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5B" w:rsidRPr="00023883" w:rsidRDefault="005F515B" w:rsidP="005F515B">
      <w:pPr>
        <w:pStyle w:val="Sinespaciado"/>
        <w:rPr>
          <w:rFonts w:asciiTheme="minorHAnsi" w:hAnsiTheme="minorHAnsi"/>
          <w:lang w:val="en-US"/>
        </w:rPr>
      </w:pPr>
    </w:p>
    <w:p w:rsidR="005F515B" w:rsidRPr="00023883" w:rsidRDefault="005F515B" w:rsidP="005F515B">
      <w:pPr>
        <w:tabs>
          <w:tab w:val="left" w:pos="7307"/>
        </w:tabs>
        <w:autoSpaceDE w:val="0"/>
        <w:autoSpaceDN w:val="0"/>
        <w:adjustRightInd w:val="0"/>
        <w:jc w:val="right"/>
        <w:rPr>
          <w:rFonts w:asciiTheme="minorHAnsi" w:hAnsiTheme="minorHAnsi" w:cs="Calibri"/>
          <w:szCs w:val="22"/>
          <w:lang w:val="en-US"/>
        </w:rPr>
      </w:pPr>
      <w:r w:rsidRPr="00023883">
        <w:rPr>
          <w:noProof/>
          <w:lang w:val="en-US"/>
        </w:rPr>
        <w:drawing>
          <wp:inline distT="0" distB="0" distL="0" distR="0" wp14:anchorId="739F07AF" wp14:editId="36F6BDBC">
            <wp:extent cx="1953260" cy="568325"/>
            <wp:effectExtent l="0" t="0" r="889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260" cy="568325"/>
                    </a:xfrm>
                    <a:prstGeom prst="rect">
                      <a:avLst/>
                    </a:prstGeom>
                    <a:noFill/>
                    <a:ln>
                      <a:noFill/>
                    </a:ln>
                  </pic:spPr>
                </pic:pic>
              </a:graphicData>
            </a:graphic>
          </wp:inline>
        </w:drawing>
      </w:r>
    </w:p>
    <w:p w:rsidR="005F515B" w:rsidRPr="00023883" w:rsidRDefault="005F515B" w:rsidP="005F515B">
      <w:pPr>
        <w:autoSpaceDE w:val="0"/>
        <w:autoSpaceDN w:val="0"/>
        <w:adjustRightInd w:val="0"/>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ind w:left="708" w:hanging="708"/>
        <w:jc w:val="center"/>
        <w:rPr>
          <w:rFonts w:asciiTheme="minorHAnsi" w:hAnsiTheme="minorHAnsi" w:cs="Calibri"/>
          <w:szCs w:val="22"/>
          <w:lang w:val="en-US"/>
        </w:rPr>
      </w:pPr>
    </w:p>
    <w:p w:rsidR="005F515B" w:rsidRPr="00023883" w:rsidRDefault="005F515B" w:rsidP="005F515B">
      <w:pPr>
        <w:autoSpaceDE w:val="0"/>
        <w:autoSpaceDN w:val="0"/>
        <w:adjustRightInd w:val="0"/>
        <w:jc w:val="center"/>
        <w:rPr>
          <w:rFonts w:ascii="Arial Black" w:hAnsi="Arial Black" w:cs="Calibri"/>
          <w:color w:val="000000"/>
          <w:sz w:val="56"/>
          <w:szCs w:val="40"/>
          <w:lang w:val="en-US"/>
        </w:rPr>
      </w:pPr>
      <w:r w:rsidRPr="00023883">
        <w:rPr>
          <w:rFonts w:ascii="Arial Black" w:hAnsi="Arial Black" w:cs="Calibri"/>
          <w:color w:val="000000"/>
          <w:sz w:val="56"/>
          <w:szCs w:val="40"/>
          <w:lang w:val="en-US"/>
        </w:rPr>
        <w:t>EMPRESAS LIPIGAS S.A.</w:t>
      </w:r>
    </w:p>
    <w:p w:rsidR="005F515B" w:rsidRPr="00023883" w:rsidRDefault="005F515B" w:rsidP="005F515B">
      <w:pPr>
        <w:autoSpaceDE w:val="0"/>
        <w:autoSpaceDN w:val="0"/>
        <w:adjustRightInd w:val="0"/>
        <w:jc w:val="center"/>
        <w:rPr>
          <w:rFonts w:ascii="Arial Black" w:hAnsi="Arial Black" w:cs="Calibri"/>
          <w:color w:val="000000"/>
          <w:sz w:val="56"/>
          <w:szCs w:val="40"/>
          <w:lang w:val="en-US"/>
        </w:rPr>
      </w:pPr>
      <w:r w:rsidRPr="00023883">
        <w:rPr>
          <w:rFonts w:ascii="Arial Black" w:hAnsi="Arial Black" w:cs="Calibri"/>
          <w:color w:val="000000"/>
          <w:sz w:val="56"/>
          <w:szCs w:val="40"/>
          <w:lang w:val="en-US"/>
        </w:rPr>
        <w:t>INTERIM CONSOLIDATED FINANCIAL STATEMENTS</w:t>
      </w:r>
    </w:p>
    <w:p w:rsidR="005F515B" w:rsidRPr="00023883" w:rsidRDefault="005F515B" w:rsidP="005F515B">
      <w:pPr>
        <w:autoSpaceDE w:val="0"/>
        <w:autoSpaceDN w:val="0"/>
        <w:adjustRightInd w:val="0"/>
        <w:jc w:val="center"/>
        <w:rPr>
          <w:rFonts w:ascii="Arial Black" w:hAnsi="Arial Black" w:cs="Calibri"/>
          <w:color w:val="000000"/>
          <w:sz w:val="56"/>
          <w:szCs w:val="40"/>
          <w:lang w:val="en-US"/>
        </w:rPr>
      </w:pPr>
      <w:r w:rsidRPr="00023883">
        <w:rPr>
          <w:rFonts w:ascii="Arial Black" w:hAnsi="Arial Black" w:cs="Calibri"/>
          <w:color w:val="000000"/>
          <w:sz w:val="56"/>
          <w:szCs w:val="40"/>
          <w:lang w:val="en-US"/>
        </w:rPr>
        <w:t>AS OF SEPTEMBER 30, 2018</w:t>
      </w:r>
    </w:p>
    <w:p w:rsidR="005F515B" w:rsidRPr="00023883" w:rsidRDefault="005F515B" w:rsidP="005F515B">
      <w:pPr>
        <w:autoSpaceDE w:val="0"/>
        <w:autoSpaceDN w:val="0"/>
        <w:adjustRightInd w:val="0"/>
        <w:jc w:val="center"/>
        <w:rPr>
          <w:rFonts w:asciiTheme="minorHAnsi" w:hAnsiTheme="minorHAnsi" w:cs="Calibri"/>
          <w:szCs w:val="22"/>
          <w:lang w:val="en-US"/>
        </w:rPr>
      </w:pPr>
    </w:p>
    <w:p w:rsidR="005F515B" w:rsidRPr="00023883" w:rsidRDefault="005F515B" w:rsidP="005F515B">
      <w:pPr>
        <w:autoSpaceDE w:val="0"/>
        <w:autoSpaceDN w:val="0"/>
        <w:adjustRightInd w:val="0"/>
        <w:jc w:val="center"/>
        <w:rPr>
          <w:rFonts w:asciiTheme="minorHAnsi" w:hAnsiTheme="minorHAnsi" w:cs="Calibri"/>
          <w:b/>
          <w:sz w:val="32"/>
          <w:szCs w:val="32"/>
          <w:lang w:val="en-US"/>
        </w:rPr>
      </w:pPr>
    </w:p>
    <w:p w:rsidR="005F515B" w:rsidRPr="00023883" w:rsidRDefault="005F515B" w:rsidP="005F515B">
      <w:pPr>
        <w:autoSpaceDE w:val="0"/>
        <w:autoSpaceDN w:val="0"/>
        <w:adjustRightInd w:val="0"/>
        <w:jc w:val="center"/>
        <w:rPr>
          <w:rFonts w:asciiTheme="minorHAnsi" w:hAnsiTheme="minorHAnsi" w:cs="Calibri"/>
          <w:b/>
          <w:sz w:val="32"/>
          <w:szCs w:val="32"/>
          <w:lang w:val="en-US"/>
        </w:rPr>
      </w:pPr>
    </w:p>
    <w:p w:rsidR="005F515B" w:rsidRPr="00023883" w:rsidRDefault="005F515B" w:rsidP="005F515B">
      <w:pPr>
        <w:autoSpaceDE w:val="0"/>
        <w:autoSpaceDN w:val="0"/>
        <w:adjustRightInd w:val="0"/>
        <w:jc w:val="center"/>
        <w:rPr>
          <w:rFonts w:ascii="Arial Black" w:hAnsi="Arial Black" w:cs="Calibri"/>
          <w:color w:val="000000"/>
          <w:sz w:val="32"/>
          <w:szCs w:val="40"/>
          <w:lang w:val="en-US"/>
        </w:rPr>
      </w:pPr>
      <w:r w:rsidRPr="00023883">
        <w:rPr>
          <w:rFonts w:ascii="Arial Black" w:hAnsi="Arial Black" w:cs="Calibri"/>
          <w:color w:val="000000"/>
          <w:sz w:val="32"/>
          <w:szCs w:val="40"/>
          <w:lang w:val="en-US"/>
        </w:rPr>
        <w:t>(in 000's of Chilean pesos – Th$)</w:t>
      </w:r>
    </w:p>
    <w:p w:rsidR="005F515B" w:rsidRPr="00023883" w:rsidRDefault="005F515B" w:rsidP="005F515B">
      <w:pPr>
        <w:autoSpaceDE w:val="0"/>
        <w:autoSpaceDN w:val="0"/>
        <w:adjustRightInd w:val="0"/>
        <w:jc w:val="center"/>
        <w:rPr>
          <w:rFonts w:asciiTheme="minorHAnsi" w:hAnsiTheme="minorHAnsi" w:cs="Calibri"/>
          <w:sz w:val="40"/>
          <w:szCs w:val="40"/>
          <w:lang w:val="en-US"/>
        </w:rPr>
      </w:pPr>
    </w:p>
    <w:p w:rsidR="005F515B" w:rsidRPr="00023883" w:rsidRDefault="005F515B" w:rsidP="005F515B">
      <w:pPr>
        <w:autoSpaceDE w:val="0"/>
        <w:autoSpaceDN w:val="0"/>
        <w:adjustRightInd w:val="0"/>
        <w:jc w:val="center"/>
        <w:rPr>
          <w:rFonts w:asciiTheme="minorHAnsi" w:hAnsiTheme="minorHAnsi" w:cs="Calibri"/>
          <w:sz w:val="40"/>
          <w:szCs w:val="40"/>
          <w:lang w:val="en-US"/>
        </w:rPr>
      </w:pPr>
      <w:r w:rsidRPr="00023883">
        <w:rPr>
          <w:rFonts w:asciiTheme="minorHAnsi" w:hAnsiTheme="minorHAnsi" w:cs="Calibri"/>
          <w:sz w:val="40"/>
          <w:szCs w:val="40"/>
          <w:lang w:val="en-US"/>
        </w:rPr>
        <w:t>Audited for the fiscal year ended December 31, 2017</w:t>
      </w:r>
    </w:p>
    <w:p w:rsidR="005F515B" w:rsidRPr="00023883" w:rsidRDefault="005F515B" w:rsidP="005F515B">
      <w:pPr>
        <w:autoSpaceDE w:val="0"/>
        <w:autoSpaceDN w:val="0"/>
        <w:adjustRightInd w:val="0"/>
        <w:jc w:val="center"/>
        <w:rPr>
          <w:rFonts w:asciiTheme="minorHAnsi" w:hAnsiTheme="minorHAnsi" w:cs="Calibri"/>
          <w:b/>
          <w:sz w:val="40"/>
          <w:szCs w:val="40"/>
          <w:lang w:val="en-US"/>
        </w:rPr>
      </w:pPr>
      <w:r w:rsidRPr="00023883">
        <w:rPr>
          <w:rFonts w:asciiTheme="minorHAnsi" w:hAnsiTheme="minorHAnsi" w:cs="Calibri"/>
          <w:sz w:val="40"/>
          <w:szCs w:val="40"/>
          <w:lang w:val="en-US"/>
        </w:rPr>
        <w:t xml:space="preserve"> </w:t>
      </w:r>
    </w:p>
    <w:p w:rsidR="005F515B" w:rsidRPr="00023883" w:rsidRDefault="005F515B" w:rsidP="005F515B">
      <w:pPr>
        <w:autoSpaceDE w:val="0"/>
        <w:autoSpaceDN w:val="0"/>
        <w:adjustRightInd w:val="0"/>
        <w:rPr>
          <w:rFonts w:asciiTheme="minorHAnsi" w:hAnsiTheme="minorHAnsi" w:cs="Calibri"/>
          <w:b/>
          <w:szCs w:val="22"/>
          <w:lang w:val="en-US"/>
        </w:rPr>
      </w:pPr>
    </w:p>
    <w:p w:rsidR="005F515B" w:rsidRPr="00023883" w:rsidRDefault="005F515B" w:rsidP="005F515B">
      <w:pPr>
        <w:tabs>
          <w:tab w:val="left" w:pos="6951"/>
        </w:tabs>
        <w:jc w:val="center"/>
        <w:rPr>
          <w:rFonts w:asciiTheme="minorHAnsi" w:hAnsiTheme="minorHAnsi" w:cs="Calibri"/>
          <w:b/>
          <w:szCs w:val="22"/>
          <w:lang w:val="en-US"/>
        </w:rPr>
      </w:pPr>
      <w:r w:rsidRPr="00023883">
        <w:rPr>
          <w:rFonts w:asciiTheme="minorHAnsi" w:hAnsiTheme="minorHAnsi" w:cs="Calibri"/>
          <w:b/>
          <w:szCs w:val="22"/>
          <w:lang w:val="en-US"/>
        </w:rPr>
        <w:br w:type="page"/>
      </w:r>
      <w:r w:rsidRPr="00023883">
        <w:rPr>
          <w:rFonts w:asciiTheme="minorHAnsi" w:hAnsiTheme="minorHAnsi" w:cs="Calibri"/>
          <w:b/>
          <w:szCs w:val="22"/>
          <w:lang w:val="en-US"/>
        </w:rPr>
        <w:lastRenderedPageBreak/>
        <w:t>Consolidated   Financial Statements</w:t>
      </w:r>
    </w:p>
    <w:p w:rsidR="005F515B" w:rsidRPr="00023883" w:rsidRDefault="005F515B" w:rsidP="005F515B">
      <w:pPr>
        <w:pStyle w:val="Estndar"/>
        <w:tabs>
          <w:tab w:val="left" w:pos="720"/>
          <w:tab w:val="left" w:pos="1440"/>
          <w:tab w:val="left" w:pos="2224"/>
          <w:tab w:val="left" w:pos="2842"/>
          <w:tab w:val="left" w:pos="3584"/>
          <w:tab w:val="left" w:pos="4326"/>
        </w:tabs>
        <w:spacing w:line="240" w:lineRule="atLeast"/>
        <w:jc w:val="center"/>
        <w:rPr>
          <w:rFonts w:asciiTheme="minorHAnsi" w:hAnsiTheme="minorHAnsi" w:cs="Calibri"/>
          <w:b/>
          <w:color w:val="auto"/>
          <w:sz w:val="22"/>
          <w:szCs w:val="22"/>
        </w:rPr>
      </w:pPr>
      <w:r w:rsidRPr="00023883">
        <w:rPr>
          <w:rFonts w:asciiTheme="minorHAnsi" w:hAnsiTheme="minorHAnsi" w:cs="Calibri"/>
          <w:b/>
          <w:color w:val="auto"/>
          <w:sz w:val="22"/>
          <w:szCs w:val="22"/>
        </w:rPr>
        <w:t>Empresas Lipigas S.A.</w:t>
      </w:r>
    </w:p>
    <w:p w:rsidR="005F515B" w:rsidRPr="00023883" w:rsidRDefault="005F515B" w:rsidP="005F515B">
      <w:pPr>
        <w:pStyle w:val="Estndar"/>
        <w:tabs>
          <w:tab w:val="left" w:pos="720"/>
          <w:tab w:val="left" w:pos="1440"/>
          <w:tab w:val="left" w:pos="2224"/>
          <w:tab w:val="left" w:pos="2842"/>
          <w:tab w:val="left" w:pos="3584"/>
          <w:tab w:val="left" w:pos="4326"/>
        </w:tabs>
        <w:spacing w:line="240" w:lineRule="atLeast"/>
        <w:jc w:val="center"/>
        <w:rPr>
          <w:rFonts w:asciiTheme="minorHAnsi" w:hAnsiTheme="minorHAnsi" w:cs="Calibri"/>
          <w:b/>
          <w:color w:val="auto"/>
          <w:sz w:val="22"/>
          <w:szCs w:val="22"/>
        </w:rPr>
      </w:pPr>
      <w:r w:rsidRPr="00023883">
        <w:rPr>
          <w:rFonts w:asciiTheme="minorHAnsi" w:hAnsiTheme="minorHAnsi" w:cs="Calibri"/>
          <w:b/>
          <w:color w:val="auto"/>
          <w:sz w:val="22"/>
          <w:szCs w:val="22"/>
        </w:rPr>
        <w:t>as of September 30, 2018</w:t>
      </w:r>
    </w:p>
    <w:p w:rsidR="005F515B" w:rsidRPr="00023883" w:rsidRDefault="005F515B" w:rsidP="005F515B">
      <w:pPr>
        <w:jc w:val="center"/>
        <w:rPr>
          <w:rFonts w:asciiTheme="minorHAnsi" w:hAnsiTheme="minorHAnsi" w:cs="Calibri"/>
          <w:b/>
          <w:szCs w:val="22"/>
          <w:lang w:val="en-US"/>
        </w:rPr>
      </w:pPr>
    </w:p>
    <w:p w:rsidR="005F515B" w:rsidRPr="00023883" w:rsidRDefault="005F515B" w:rsidP="005F515B">
      <w:pPr>
        <w:pStyle w:val="Estndar"/>
        <w:tabs>
          <w:tab w:val="left" w:pos="720"/>
          <w:tab w:val="left" w:pos="1440"/>
          <w:tab w:val="left" w:pos="2224"/>
          <w:tab w:val="left" w:pos="2842"/>
          <w:tab w:val="left" w:pos="3584"/>
          <w:tab w:val="left" w:pos="4326"/>
        </w:tabs>
        <w:spacing w:line="240" w:lineRule="atLeast"/>
        <w:jc w:val="center"/>
        <w:rPr>
          <w:rFonts w:asciiTheme="minorHAnsi" w:hAnsiTheme="minorHAnsi" w:cs="Calibri"/>
          <w:b/>
          <w:color w:val="auto"/>
          <w:sz w:val="22"/>
          <w:szCs w:val="22"/>
        </w:rPr>
      </w:pPr>
      <w:r w:rsidRPr="00023883">
        <w:rPr>
          <w:rFonts w:asciiTheme="minorHAnsi" w:hAnsiTheme="minorHAnsi" w:cs="Calibri"/>
          <w:b/>
          <w:color w:val="auto"/>
          <w:sz w:val="22"/>
          <w:szCs w:val="22"/>
        </w:rPr>
        <w:t>Table of Contents</w:t>
      </w:r>
    </w:p>
    <w:p w:rsidR="005F515B" w:rsidRPr="00023883" w:rsidRDefault="005F515B" w:rsidP="005F515B">
      <w:pPr>
        <w:ind w:right="-194"/>
        <w:rPr>
          <w:rFonts w:asciiTheme="minorHAnsi" w:hAnsiTheme="minorHAnsi" w:cs="Calibri"/>
          <w:szCs w:val="22"/>
          <w:lang w:val="en-US" w:eastAsia="es-CL"/>
        </w:rPr>
      </w:pPr>
      <w:r w:rsidRPr="00023883">
        <w:rPr>
          <w:rFonts w:asciiTheme="minorHAnsi" w:hAnsiTheme="minorHAnsi" w:cs="Calibri"/>
          <w:szCs w:val="22"/>
          <w:lang w:val="en-US" w:eastAsia="es-CL"/>
        </w:rPr>
        <w:tab/>
      </w:r>
    </w:p>
    <w:p w:rsidR="005F515B" w:rsidRPr="00023883" w:rsidRDefault="005F515B" w:rsidP="005F515B">
      <w:pPr>
        <w:rPr>
          <w:rFonts w:asciiTheme="minorHAnsi" w:hAnsiTheme="minorHAnsi" w:cs="Calibri"/>
          <w:bCs/>
          <w:szCs w:val="22"/>
          <w:lang w:val="en-US"/>
        </w:rPr>
      </w:pPr>
    </w:p>
    <w:tbl>
      <w:tblPr>
        <w:tblW w:w="0" w:type="auto"/>
        <w:tblLook w:val="04A0" w:firstRow="1" w:lastRow="0" w:firstColumn="1" w:lastColumn="0" w:noHBand="0" w:noVBand="1"/>
      </w:tblPr>
      <w:tblGrid>
        <w:gridCol w:w="851"/>
        <w:gridCol w:w="8027"/>
        <w:gridCol w:w="717"/>
      </w:tblGrid>
      <w:tr w:rsidR="005F515B" w:rsidRPr="00023883" w:rsidTr="0012004C">
        <w:trPr>
          <w:trHeight w:val="20"/>
          <w:tblHeader/>
        </w:trPr>
        <w:tc>
          <w:tcPr>
            <w:tcW w:w="851" w:type="dxa"/>
            <w:noWrap/>
            <w:hideMark/>
          </w:tcPr>
          <w:p w:rsidR="005F515B" w:rsidRPr="00023883" w:rsidRDefault="005F515B" w:rsidP="0012004C">
            <w:pPr>
              <w:rPr>
                <w:rFonts w:asciiTheme="minorHAnsi" w:hAnsiTheme="minorHAnsi" w:cs="Calibri"/>
                <w:bCs/>
                <w:szCs w:val="22"/>
                <w:lang w:val="en-US"/>
              </w:rPr>
            </w:pPr>
          </w:p>
        </w:tc>
        <w:tc>
          <w:tcPr>
            <w:tcW w:w="8027" w:type="dxa"/>
            <w:noWrap/>
            <w:hideMark/>
          </w:tcPr>
          <w:p w:rsidR="005F515B" w:rsidRPr="00023883" w:rsidRDefault="005F515B" w:rsidP="0012004C">
            <w:pPr>
              <w:spacing w:after="200" w:line="276" w:lineRule="auto"/>
              <w:rPr>
                <w:rFonts w:asciiTheme="minorHAnsi" w:eastAsia="Batang" w:hAnsiTheme="minorHAnsi" w:cstheme="minorBidi"/>
                <w:sz w:val="20"/>
                <w:lang w:val="en-US"/>
              </w:rPr>
            </w:pPr>
          </w:p>
        </w:tc>
        <w:tc>
          <w:tcPr>
            <w:tcW w:w="717" w:type="dxa"/>
            <w:noWrap/>
          </w:tcPr>
          <w:p w:rsidR="005F515B" w:rsidRPr="00023883" w:rsidRDefault="005F515B" w:rsidP="0012004C">
            <w:pPr>
              <w:spacing w:line="276" w:lineRule="auto"/>
              <w:jc w:val="right"/>
              <w:rPr>
                <w:rFonts w:asciiTheme="minorHAnsi" w:hAnsiTheme="minorHAnsi"/>
                <w:b/>
                <w:bCs/>
                <w:sz w:val="20"/>
                <w:szCs w:val="22"/>
                <w:lang w:val="en-US"/>
              </w:rPr>
            </w:pPr>
          </w:p>
        </w:tc>
      </w:tr>
      <w:tr w:rsidR="005F515B" w:rsidRPr="005F515B" w:rsidTr="0012004C">
        <w:trPr>
          <w:trHeight w:val="20"/>
        </w:trPr>
        <w:tc>
          <w:tcPr>
            <w:tcW w:w="851" w:type="dxa"/>
            <w:noWrap/>
            <w:hideMark/>
          </w:tcPr>
          <w:p w:rsidR="005F515B" w:rsidRPr="00023883" w:rsidRDefault="005F515B" w:rsidP="0012004C">
            <w:pPr>
              <w:rPr>
                <w:rFonts w:asciiTheme="minorHAnsi" w:hAnsiTheme="minorHAnsi"/>
                <w:b/>
                <w:bCs/>
                <w:sz w:val="20"/>
                <w:szCs w:val="22"/>
                <w:lang w:val="en-US"/>
              </w:rPr>
            </w:pPr>
          </w:p>
        </w:tc>
        <w:tc>
          <w:tcPr>
            <w:tcW w:w="8027" w:type="dxa"/>
            <w:noWrap/>
            <w:hideMark/>
          </w:tcPr>
          <w:p w:rsidR="005F515B" w:rsidRPr="00023883" w:rsidRDefault="005F515B" w:rsidP="0012004C">
            <w:pPr>
              <w:spacing w:line="276" w:lineRule="auto"/>
              <w:rPr>
                <w:rFonts w:asciiTheme="minorHAnsi" w:hAnsiTheme="minorHAnsi"/>
                <w:b/>
                <w:bCs/>
                <w:sz w:val="20"/>
                <w:szCs w:val="22"/>
                <w:lang w:val="en-US"/>
              </w:rPr>
            </w:pPr>
            <w:r w:rsidRPr="00023883">
              <w:rPr>
                <w:rFonts w:asciiTheme="minorHAnsi" w:hAnsiTheme="minorHAnsi"/>
                <w:b/>
                <w:bCs/>
                <w:sz w:val="20"/>
                <w:szCs w:val="22"/>
                <w:lang w:val="en-US"/>
              </w:rPr>
              <w:t>Classified Consolidated  Statement of Financial Position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rPr>
                <w:rFonts w:asciiTheme="minorHAnsi" w:hAnsiTheme="minorHAnsi"/>
                <w:b/>
                <w:sz w:val="20"/>
                <w:szCs w:val="22"/>
                <w:lang w:val="en-US"/>
              </w:rPr>
            </w:pPr>
          </w:p>
        </w:tc>
        <w:tc>
          <w:tcPr>
            <w:tcW w:w="8027" w:type="dxa"/>
            <w:noWrap/>
            <w:hideMark/>
          </w:tcPr>
          <w:p w:rsidR="005F515B" w:rsidRPr="00023883" w:rsidRDefault="005F515B" w:rsidP="0012004C">
            <w:pPr>
              <w:spacing w:line="276" w:lineRule="auto"/>
              <w:rPr>
                <w:rFonts w:asciiTheme="minorHAnsi" w:hAnsiTheme="minorHAnsi"/>
                <w:b/>
                <w:bCs/>
                <w:sz w:val="20"/>
                <w:szCs w:val="22"/>
                <w:lang w:val="en-US"/>
              </w:rPr>
            </w:pPr>
            <w:r w:rsidRPr="00023883">
              <w:rPr>
                <w:rFonts w:asciiTheme="minorHAnsi" w:hAnsiTheme="minorHAnsi"/>
                <w:b/>
                <w:bCs/>
                <w:sz w:val="20"/>
                <w:szCs w:val="22"/>
                <w:lang w:val="en-US"/>
              </w:rPr>
              <w:t>Consolidated Income Statement by Function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rPr>
                <w:rFonts w:asciiTheme="minorHAnsi" w:hAnsiTheme="minorHAnsi"/>
                <w:b/>
                <w:sz w:val="20"/>
                <w:szCs w:val="22"/>
                <w:lang w:val="en-US"/>
              </w:rPr>
            </w:pPr>
          </w:p>
        </w:tc>
        <w:tc>
          <w:tcPr>
            <w:tcW w:w="8027" w:type="dxa"/>
            <w:noWrap/>
            <w:hideMark/>
          </w:tcPr>
          <w:p w:rsidR="005F515B" w:rsidRPr="00023883" w:rsidRDefault="005F515B" w:rsidP="0012004C">
            <w:pPr>
              <w:spacing w:line="276" w:lineRule="auto"/>
              <w:rPr>
                <w:rFonts w:asciiTheme="minorHAnsi" w:hAnsiTheme="minorHAnsi"/>
                <w:b/>
                <w:bCs/>
                <w:sz w:val="20"/>
                <w:szCs w:val="22"/>
                <w:lang w:val="en-US"/>
              </w:rPr>
            </w:pPr>
            <w:r w:rsidRPr="00023883">
              <w:rPr>
                <w:rFonts w:asciiTheme="minorHAnsi" w:hAnsiTheme="minorHAnsi"/>
                <w:b/>
                <w:bCs/>
                <w:sz w:val="20"/>
                <w:szCs w:val="22"/>
                <w:lang w:val="en-US"/>
              </w:rPr>
              <w:t xml:space="preserve">Consolidated Comprehensive Income </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rPr>
                <w:rFonts w:asciiTheme="minorHAnsi" w:hAnsiTheme="minorHAnsi"/>
                <w:b/>
                <w:sz w:val="20"/>
                <w:szCs w:val="22"/>
                <w:lang w:val="en-US"/>
              </w:rPr>
            </w:pPr>
          </w:p>
        </w:tc>
        <w:tc>
          <w:tcPr>
            <w:tcW w:w="8027" w:type="dxa"/>
            <w:noWrap/>
            <w:hideMark/>
          </w:tcPr>
          <w:p w:rsidR="005F515B" w:rsidRPr="00023883" w:rsidRDefault="005F515B" w:rsidP="0012004C">
            <w:pPr>
              <w:spacing w:line="276" w:lineRule="auto"/>
              <w:rPr>
                <w:rFonts w:asciiTheme="minorHAnsi" w:hAnsiTheme="minorHAnsi"/>
                <w:b/>
                <w:bCs/>
                <w:sz w:val="20"/>
                <w:szCs w:val="22"/>
                <w:lang w:val="en-US"/>
              </w:rPr>
            </w:pPr>
            <w:r w:rsidRPr="00023883">
              <w:rPr>
                <w:rFonts w:asciiTheme="minorHAnsi" w:hAnsiTheme="minorHAnsi"/>
                <w:b/>
                <w:bCs/>
                <w:sz w:val="20"/>
                <w:szCs w:val="22"/>
                <w:lang w:val="en-US"/>
              </w:rPr>
              <w:t>Consolidated Statement of Changes in Equity</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rPr>
                <w:rFonts w:asciiTheme="minorHAnsi" w:hAnsiTheme="minorHAnsi"/>
                <w:b/>
                <w:sz w:val="20"/>
                <w:szCs w:val="22"/>
                <w:lang w:val="en-US"/>
              </w:rPr>
            </w:pPr>
          </w:p>
        </w:tc>
        <w:tc>
          <w:tcPr>
            <w:tcW w:w="8027" w:type="dxa"/>
            <w:noWrap/>
            <w:hideMark/>
          </w:tcPr>
          <w:p w:rsidR="005F515B" w:rsidRPr="00023883" w:rsidRDefault="005F515B" w:rsidP="0012004C">
            <w:pPr>
              <w:spacing w:line="276" w:lineRule="auto"/>
              <w:rPr>
                <w:rFonts w:asciiTheme="minorHAnsi" w:hAnsiTheme="minorHAnsi"/>
                <w:b/>
                <w:bCs/>
                <w:sz w:val="20"/>
                <w:szCs w:val="22"/>
                <w:lang w:val="en-US"/>
              </w:rPr>
            </w:pPr>
            <w:r w:rsidRPr="00023883">
              <w:rPr>
                <w:rFonts w:asciiTheme="minorHAnsi" w:hAnsiTheme="minorHAnsi"/>
                <w:b/>
                <w:bCs/>
                <w:sz w:val="20"/>
                <w:szCs w:val="22"/>
                <w:lang w:val="en-US"/>
              </w:rPr>
              <w:t>Consolidated Statement of Direct Cash Flows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General information on the Company</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Summary of Main Accounting Policies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2.1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Bases for preparation of the consolidated   financial statements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Currency of presentation and functional currency</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Periods covered by the financial statements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2.4</w:t>
            </w:r>
          </w:p>
        </w:tc>
        <w:tc>
          <w:tcPr>
            <w:tcW w:w="8027" w:type="dxa"/>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New rulings, amendments, improvements and accounting interpretations (IFRS and Interpretations of the IFRIC)</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Bold"/>
                <w:b/>
                <w:sz w:val="20"/>
                <w:szCs w:val="22"/>
                <w:lang w:val="en-US"/>
              </w:rPr>
              <w:t>2.5</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Bases for consolidation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Bold"/>
                <w:b/>
                <w:sz w:val="20"/>
                <w:szCs w:val="22"/>
                <w:lang w:val="en-US"/>
              </w:rPr>
              <w:t>2.6</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Subsidiaries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Bold"/>
                <w:b/>
                <w:sz w:val="20"/>
                <w:szCs w:val="22"/>
                <w:lang w:val="en-US"/>
              </w:rPr>
              <w:t>2.7</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Foreign Currency translation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2.8</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Financial information by operating segment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2.9</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Property, plant and equipment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2.10</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Intangible assets other than goodwill</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Goodwill</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Impairment of non-current assets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Financial instruments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2.14</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Non-current assets classified as held for sale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2.15</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Inventories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2.16</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Issued capital</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2.17</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Income tax and deferred taxes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2.18</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Provisions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2.19</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Employee benefit provisions, current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2.20</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Employee benefit provisions, non-current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2.21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Provisions for cylinder and tank guarantees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2.22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Classification of balances as current and non-current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2.23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Recognition of income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2.24</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Leases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2.25</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Dividend distribution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eastAsia="Calibri" w:hAnsiTheme="minorHAnsi"/>
                <w:b/>
                <w:sz w:val="20"/>
                <w:szCs w:val="22"/>
                <w:lang w:val="en-US"/>
              </w:rPr>
              <w:t>2.26</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Earnings per share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2.27</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Current prepayments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eastAsia="Calibri" w:hAnsiTheme="minorHAnsi"/>
                <w:b/>
                <w:sz w:val="20"/>
                <w:szCs w:val="22"/>
                <w:lang w:val="en-US"/>
              </w:rPr>
              <w:t>2.28</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Current tax receivables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2.29</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Intercompany receivables and payables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lastRenderedPageBreak/>
              <w:t>2.30</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Management estimates and judgments or critical standards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2.31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Statements of cash flows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cs="Calibri"/>
                <w:b/>
                <w:sz w:val="20"/>
                <w:szCs w:val="22"/>
                <w:lang w:val="en-US"/>
              </w:rPr>
            </w:pPr>
            <w:r w:rsidRPr="00023883">
              <w:rPr>
                <w:rFonts w:asciiTheme="minorHAnsi" w:hAnsiTheme="minorHAnsi" w:cs="Calibri"/>
                <w:b/>
                <w:sz w:val="20"/>
                <w:szCs w:val="22"/>
                <w:lang w:val="en-US"/>
              </w:rPr>
              <w:t>2.32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Reclassifications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cs="Calibri"/>
                <w:b/>
                <w:sz w:val="20"/>
                <w:szCs w:val="22"/>
                <w:lang w:val="en-US"/>
              </w:rPr>
            </w:pPr>
            <w:r w:rsidRPr="00023883">
              <w:rPr>
                <w:rFonts w:asciiTheme="minorHAnsi" w:hAnsiTheme="minorHAnsi"/>
                <w:b/>
                <w:sz w:val="20"/>
                <w:szCs w:val="22"/>
                <w:lang w:val="en-US"/>
              </w:rPr>
              <w:t>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Cash and cash equivalent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4</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Financial instruments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4.1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Financial assets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Bold"/>
                <w:b/>
                <w:sz w:val="20"/>
                <w:szCs w:val="22"/>
                <w:lang w:val="en-US"/>
              </w:rPr>
              <w:t>4.2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Financial liabilities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Bold"/>
                <w:b/>
                <w:sz w:val="20"/>
                <w:szCs w:val="22"/>
                <w:lang w:val="en-US"/>
              </w:rPr>
              <w:t>4.3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Derivatives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5</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Risk Management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5.1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Credit risk</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5.2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Liquidity risk</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5.3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Market risk</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6</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Other non-financial assets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7</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Trade receivables and other accounts receivables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7.1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Composition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8</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Intercompany balances and transactions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8.1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Intercompany accounts payable, current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cs="Calibri"/>
                <w:b/>
                <w:sz w:val="20"/>
                <w:szCs w:val="22"/>
                <w:lang w:val="en-US"/>
              </w:rPr>
            </w:pPr>
            <w:r w:rsidRPr="00023883">
              <w:rPr>
                <w:rFonts w:asciiTheme="minorHAnsi" w:hAnsiTheme="minorHAnsi" w:cs="Calibri"/>
                <w:b/>
                <w:sz w:val="20"/>
                <w:szCs w:val="22"/>
                <w:lang w:val="en-US"/>
              </w:rPr>
              <w:t>8.2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Intercompany transactions and their impact on income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8.3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Key employee compensation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9</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Inventories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9.1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Materials obsolescence provision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10</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Income tax and deferred taxes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10.1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Current income tax recoverable (payable)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10.2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Deferred taxes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10.3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Income tax recognized in income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10.4</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Deferred tax recognized directly in other comprehensive income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10.5</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Netting</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11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Intangible assets other than goodwill</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11.1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Composition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11.2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Useful life table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Bold"/>
                <w:b/>
                <w:sz w:val="20"/>
                <w:szCs w:val="22"/>
                <w:lang w:val="en-US"/>
              </w:rPr>
              <w:t>11.3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Movement of intangible assets table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12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Goodwill</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12.1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Composition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Bold"/>
                <w:b/>
                <w:sz w:val="20"/>
                <w:szCs w:val="22"/>
                <w:lang w:val="en-US"/>
              </w:rPr>
              <w:t>12.2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Goodwill movement table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Bold"/>
                <w:b/>
                <w:sz w:val="20"/>
                <w:szCs w:val="22"/>
                <w:lang w:val="en-US"/>
              </w:rPr>
              <w:t>12.3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Goodwill acquired</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cs="Calibri,Bold"/>
                <w:b/>
                <w:sz w:val="20"/>
                <w:szCs w:val="22"/>
                <w:lang w:val="en-US"/>
              </w:rPr>
            </w:pPr>
            <w:r w:rsidRPr="00023883">
              <w:rPr>
                <w:rFonts w:asciiTheme="minorHAnsi" w:hAnsiTheme="minorHAnsi" w:cs="Calibri,Bold"/>
                <w:b/>
                <w:sz w:val="20"/>
                <w:szCs w:val="22"/>
                <w:lang w:val="en-US"/>
              </w:rPr>
              <w:t>12.4</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Impairment tests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cs="Calibri,Bold"/>
                <w:b/>
                <w:sz w:val="20"/>
                <w:szCs w:val="22"/>
                <w:lang w:val="en-US"/>
              </w:rPr>
            </w:pPr>
            <w:r w:rsidRPr="00023883">
              <w:rPr>
                <w:rFonts w:asciiTheme="minorHAnsi" w:hAnsiTheme="minorHAnsi"/>
                <w:b/>
                <w:sz w:val="20"/>
                <w:szCs w:val="22"/>
                <w:lang w:val="en-US"/>
              </w:rPr>
              <w:t>13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Property, plant and equipment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13.1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Composition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13.2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Property, plant and equipment movement table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13.3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 xml:space="preserve">Accumulated depreciation movement </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13.4</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Assets in financial lease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13.5</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Impairment of property, plant and equipment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13.6</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Additional information on property, plant and equipment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13.7</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Other additional information on property, plant and equipment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lastRenderedPageBreak/>
              <w:t>14</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 xml:space="preserve">Other financial liabilities </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14.1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Bank loans and financial lease - breakdown of currencies and maturities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14.2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 xml:space="preserve">Bonds </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15</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 xml:space="preserve">Trade payables and other accounts payable </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15.1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Trade payables and other accounts payable, current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15.2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Trade payables and other accounts payable, non-current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webHidden/>
                <w:sz w:val="20"/>
                <w:szCs w:val="22"/>
                <w:lang w:val="en-US"/>
              </w:rPr>
            </w:pPr>
            <w:r w:rsidRPr="00023883">
              <w:rPr>
                <w:rFonts w:asciiTheme="minorHAnsi" w:hAnsiTheme="minorHAnsi"/>
                <w:b/>
                <w:sz w:val="20"/>
                <w:szCs w:val="22"/>
                <w:lang w:val="en-US"/>
              </w:rPr>
              <w:t>16</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Other provisions, current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webHidden/>
                <w:sz w:val="20"/>
                <w:szCs w:val="22"/>
                <w:lang w:val="en-US"/>
              </w:rPr>
            </w:pPr>
            <w:r w:rsidRPr="00023883">
              <w:rPr>
                <w:rFonts w:asciiTheme="minorHAnsi" w:hAnsiTheme="minorHAnsi"/>
                <w:b/>
                <w:sz w:val="20"/>
                <w:szCs w:val="22"/>
                <w:lang w:val="en-US"/>
              </w:rPr>
              <w:t>17</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Provision for employee benefits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17.1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Current provisions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17.2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 xml:space="preserve">Non-current provisions </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18</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 xml:space="preserve">Other non-financial liabilities, non-current (cylinder and tank guaranties) </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19</w:t>
            </w:r>
          </w:p>
        </w:tc>
        <w:tc>
          <w:tcPr>
            <w:tcW w:w="8027" w:type="dxa"/>
            <w:noWrap/>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Other provisions, non-current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20</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Equity</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20.1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Subscribed and paid in capital</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20.2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Number of subscribed and paid-in shares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20.3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Dividends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20.4</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Non-controlling interests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20.5</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Reconciliation of the movement in other comprehensive income reserves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20.6</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Earnings per share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Revenue and other income by function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21.1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Revenue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21.2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Other income by function</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Costs and expenses by function broken down by nature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Financial income and other gains and losses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23.1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Financial income</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23.2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Other gains (losses)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24</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Number of employees and payroll cost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25</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Financial information by segment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b/>
                <w:sz w:val="20"/>
                <w:szCs w:val="22"/>
                <w:lang w:val="en-US"/>
              </w:rPr>
              <w:t>25.1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Statement of financial position by segment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25.2</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Statement of income by segment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25.3</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Statement of direct cash flow by segment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26</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Foreign currency balances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27</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cs="Calibri"/>
                <w:b/>
                <w:sz w:val="20"/>
                <w:szCs w:val="22"/>
                <w:lang w:val="en-US"/>
              </w:rPr>
              <w:t>Contingencies, lawsuits and other similar events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28</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Administrative penalties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29</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Guarantees committed to third parties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023883"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30</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Environment</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31</w:t>
            </w:r>
          </w:p>
        </w:tc>
        <w:tc>
          <w:tcPr>
            <w:tcW w:w="8027" w:type="dxa"/>
            <w:noWrap/>
            <w:hideMark/>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Events occurring after the date of the consolidated financial statements</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31.1</w:t>
            </w:r>
          </w:p>
        </w:tc>
        <w:tc>
          <w:tcPr>
            <w:tcW w:w="8027" w:type="dxa"/>
            <w:noWrap/>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Agreement to acquire property ownership of new company</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tcPr>
          <w:p w:rsidR="005F515B" w:rsidRPr="00023883" w:rsidRDefault="005F515B" w:rsidP="0012004C">
            <w:pPr>
              <w:spacing w:line="276" w:lineRule="auto"/>
              <w:jc w:val="right"/>
              <w:rPr>
                <w:rFonts w:asciiTheme="minorHAnsi" w:hAnsiTheme="minorHAnsi"/>
                <w:b/>
                <w:sz w:val="20"/>
                <w:szCs w:val="22"/>
                <w:lang w:val="en-US"/>
              </w:rPr>
            </w:pPr>
            <w:r w:rsidRPr="00023883">
              <w:rPr>
                <w:rFonts w:asciiTheme="minorHAnsi" w:hAnsiTheme="minorHAnsi" w:cs="Calibri"/>
                <w:b/>
                <w:sz w:val="20"/>
                <w:szCs w:val="22"/>
                <w:lang w:val="en-US"/>
              </w:rPr>
              <w:t>31.2</w:t>
            </w:r>
          </w:p>
        </w:tc>
        <w:tc>
          <w:tcPr>
            <w:tcW w:w="8027" w:type="dxa"/>
            <w:noWrap/>
          </w:tcPr>
          <w:p w:rsidR="005F515B" w:rsidRPr="00023883" w:rsidRDefault="005F515B" w:rsidP="0012004C">
            <w:pPr>
              <w:spacing w:line="276" w:lineRule="auto"/>
              <w:rPr>
                <w:rFonts w:asciiTheme="minorHAnsi" w:hAnsiTheme="minorHAnsi"/>
                <w:b/>
                <w:sz w:val="20"/>
                <w:szCs w:val="22"/>
                <w:lang w:val="en-US"/>
              </w:rPr>
            </w:pPr>
            <w:r w:rsidRPr="00023883">
              <w:rPr>
                <w:rFonts w:asciiTheme="minorHAnsi" w:hAnsiTheme="minorHAnsi"/>
                <w:b/>
                <w:sz w:val="20"/>
                <w:szCs w:val="22"/>
                <w:lang w:val="en-US"/>
              </w:rPr>
              <w:t>Acquisition of ownership of new company</w:t>
            </w: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r w:rsidR="005F515B" w:rsidRPr="005F515B" w:rsidTr="0012004C">
        <w:trPr>
          <w:trHeight w:val="20"/>
        </w:trPr>
        <w:tc>
          <w:tcPr>
            <w:tcW w:w="851" w:type="dxa"/>
            <w:noWrap/>
          </w:tcPr>
          <w:p w:rsidR="005F515B" w:rsidRPr="00023883" w:rsidRDefault="005F515B" w:rsidP="0012004C">
            <w:pPr>
              <w:spacing w:line="276" w:lineRule="auto"/>
              <w:jc w:val="right"/>
              <w:rPr>
                <w:rFonts w:asciiTheme="minorHAnsi" w:hAnsiTheme="minorHAnsi"/>
                <w:b/>
                <w:sz w:val="20"/>
                <w:szCs w:val="22"/>
                <w:lang w:val="en-US"/>
              </w:rPr>
            </w:pPr>
          </w:p>
        </w:tc>
        <w:tc>
          <w:tcPr>
            <w:tcW w:w="8027" w:type="dxa"/>
            <w:noWrap/>
          </w:tcPr>
          <w:p w:rsidR="005F515B" w:rsidRPr="00023883" w:rsidRDefault="005F515B" w:rsidP="0012004C">
            <w:pPr>
              <w:spacing w:line="276" w:lineRule="auto"/>
              <w:rPr>
                <w:rFonts w:asciiTheme="minorHAnsi" w:hAnsiTheme="minorHAnsi"/>
                <w:b/>
                <w:sz w:val="20"/>
                <w:szCs w:val="22"/>
                <w:lang w:val="en-US"/>
              </w:rPr>
            </w:pPr>
          </w:p>
        </w:tc>
        <w:tc>
          <w:tcPr>
            <w:tcW w:w="717" w:type="dxa"/>
            <w:noWrap/>
          </w:tcPr>
          <w:p w:rsidR="005F515B" w:rsidRPr="00023883" w:rsidRDefault="005F515B" w:rsidP="0012004C">
            <w:pPr>
              <w:spacing w:line="276" w:lineRule="auto"/>
              <w:jc w:val="right"/>
              <w:rPr>
                <w:rFonts w:asciiTheme="minorHAnsi" w:hAnsiTheme="minorHAnsi"/>
                <w:b/>
                <w:sz w:val="20"/>
                <w:szCs w:val="22"/>
                <w:lang w:val="en-US"/>
              </w:rPr>
            </w:pPr>
          </w:p>
        </w:tc>
      </w:tr>
    </w:tbl>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
          <w:bCs/>
          <w:szCs w:val="22"/>
          <w:lang w:val="en-US"/>
        </w:rPr>
        <w:br w:type="page"/>
      </w:r>
      <w:r w:rsidRPr="00023883">
        <w:rPr>
          <w:rFonts w:asciiTheme="minorHAnsi" w:hAnsiTheme="minorHAnsi" w:cs="Calibri,Bold"/>
          <w:b/>
          <w:bCs/>
          <w:szCs w:val="22"/>
          <w:lang w:val="en-US"/>
        </w:rPr>
        <w:lastRenderedPageBreak/>
        <w:t xml:space="preserve">CLASSIFIED INTERIM CONSOLIDATED STATEMENT OF FINANCIAL POSITION </w:t>
      </w: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t>As of September 30, 2018 and December 31, 2017</w:t>
      </w: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t>(in 000’s CLP)</w:t>
      </w:r>
    </w:p>
    <w:p w:rsidR="005F515B" w:rsidRPr="00023883" w:rsidRDefault="005F515B" w:rsidP="005F515B">
      <w:pPr>
        <w:autoSpaceDE w:val="0"/>
        <w:autoSpaceDN w:val="0"/>
        <w:adjustRightInd w:val="0"/>
        <w:rPr>
          <w:rFonts w:asciiTheme="minorHAnsi" w:hAnsiTheme="minorHAnsi" w:cs="Calibri,Bold"/>
          <w:b/>
          <w:bCs/>
          <w:szCs w:val="22"/>
          <w:lang w:val="en-US"/>
        </w:rPr>
      </w:pP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noProof/>
          <w:lang w:val="en-US"/>
        </w:rPr>
        <mc:AlternateContent>
          <mc:Choice Requires="wps">
            <w:drawing>
              <wp:anchor distT="4294967292" distB="4294967292" distL="114300" distR="114300" simplePos="0" relativeHeight="251659264" behindDoc="0" locked="0" layoutInCell="1" allowOverlap="1" wp14:anchorId="32D9A433" wp14:editId="627CF644">
                <wp:simplePos x="0" y="0"/>
                <wp:positionH relativeFrom="column">
                  <wp:posOffset>46990</wp:posOffset>
                </wp:positionH>
                <wp:positionV relativeFrom="paragraph">
                  <wp:posOffset>52070</wp:posOffset>
                </wp:positionV>
                <wp:extent cx="6089015" cy="0"/>
                <wp:effectExtent l="0" t="0" r="26035" b="19050"/>
                <wp:wrapNone/>
                <wp:docPr id="337" name="Conector recto de flecha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ABB59" id="_x0000_t32" coordsize="21600,21600" o:spt="32" o:oned="t" path="m,l21600,21600e" filled="f">
                <v:path arrowok="t" fillok="f" o:connecttype="none"/>
                <o:lock v:ext="edit" shapetype="t"/>
              </v:shapetype>
              <v:shape id="Conector recto de flecha 337" o:spid="_x0000_s1026" type="#_x0000_t32" style="position:absolute;margin-left:3.7pt;margin-top:4.1pt;width:479.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"/>
            </w:pict>
          </mc:Fallback>
        </mc:AlternateContent>
      </w:r>
    </w:p>
    <w:p w:rsidR="005F515B" w:rsidRPr="00023883" w:rsidRDefault="005F515B" w:rsidP="005F515B">
      <w:pPr>
        <w:rPr>
          <w:rFonts w:asciiTheme="minorHAnsi" w:hAnsiTheme="minorHAnsi" w:cs="Calibri,Bold"/>
          <w:bCs/>
          <w:szCs w:val="22"/>
          <w:lang w:val="en-US"/>
        </w:rPr>
      </w:pPr>
    </w:p>
    <w:tbl>
      <w:tblPr>
        <w:tblW w:w="5000" w:type="pct"/>
        <w:tblLook w:val="04A0" w:firstRow="1" w:lastRow="0" w:firstColumn="1" w:lastColumn="0" w:noHBand="0" w:noVBand="1"/>
      </w:tblPr>
      <w:tblGrid>
        <w:gridCol w:w="5588"/>
        <w:gridCol w:w="750"/>
        <w:gridCol w:w="1861"/>
        <w:gridCol w:w="1861"/>
      </w:tblGrid>
      <w:tr w:rsidR="005F515B" w:rsidRPr="00023883" w:rsidTr="0012004C">
        <w:trPr>
          <w:trHeight w:val="20"/>
        </w:trPr>
        <w:tc>
          <w:tcPr>
            <w:tcW w:w="2777" w:type="pct"/>
            <w:tcBorders>
              <w:top w:val="single" w:sz="8" w:space="0" w:color="auto"/>
              <w:left w:val="single" w:sz="8" w:space="0" w:color="auto"/>
              <w:bottom w:val="nil"/>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ASSETS</w:t>
            </w:r>
          </w:p>
        </w:tc>
        <w:tc>
          <w:tcPr>
            <w:tcW w:w="373" w:type="pct"/>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Note</w:t>
            </w:r>
          </w:p>
        </w:tc>
        <w:tc>
          <w:tcPr>
            <w:tcW w:w="925" w:type="pct"/>
            <w:tcBorders>
              <w:top w:val="single" w:sz="8" w:space="0" w:color="auto"/>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tc>
        <w:tc>
          <w:tcPr>
            <w:tcW w:w="925" w:type="pct"/>
            <w:tcBorders>
              <w:top w:val="single" w:sz="8" w:space="0" w:color="auto"/>
              <w:left w:val="single" w:sz="4" w:space="0" w:color="auto"/>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925" w:type="pct"/>
            <w:tcBorders>
              <w:top w:val="nil"/>
              <w:left w:val="nil"/>
              <w:bottom w:val="single" w:sz="8"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925" w:type="pct"/>
            <w:tcBorders>
              <w:top w:val="nil"/>
              <w:left w:val="single" w:sz="4" w:space="0" w:color="auto"/>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20"/>
        </w:trPr>
        <w:tc>
          <w:tcPr>
            <w:tcW w:w="2777" w:type="pct"/>
            <w:shd w:val="clear" w:color="auto" w:fill="FFFFFF"/>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w:t>
            </w:r>
          </w:p>
        </w:tc>
        <w:tc>
          <w:tcPr>
            <w:tcW w:w="373" w:type="pct"/>
            <w:shd w:val="clear" w:color="auto" w:fill="FFFFFF"/>
            <w:vAlign w:val="center"/>
            <w:hideMark/>
          </w:tcPr>
          <w:p w:rsidR="005F515B" w:rsidRPr="00023883" w:rsidRDefault="005F515B" w:rsidP="0012004C">
            <w:pPr>
              <w:rPr>
                <w:rFonts w:asciiTheme="minorHAnsi" w:hAnsiTheme="minorHAnsi"/>
                <w:b/>
                <w:bCs/>
                <w:sz w:val="18"/>
                <w:szCs w:val="18"/>
                <w:lang w:val="en-US"/>
              </w:rPr>
            </w:pPr>
          </w:p>
        </w:tc>
        <w:tc>
          <w:tcPr>
            <w:tcW w:w="925" w:type="pct"/>
            <w:shd w:val="clear" w:color="auto" w:fill="FFFFFF"/>
            <w:vAlign w:val="center"/>
          </w:tcPr>
          <w:p w:rsidR="005F515B" w:rsidRPr="00023883" w:rsidRDefault="005F515B" w:rsidP="0012004C">
            <w:pPr>
              <w:spacing w:line="276" w:lineRule="auto"/>
              <w:jc w:val="right"/>
              <w:rPr>
                <w:rFonts w:asciiTheme="minorHAnsi" w:hAnsiTheme="minorHAnsi"/>
                <w:b/>
                <w:bCs/>
                <w:sz w:val="18"/>
                <w:szCs w:val="18"/>
                <w:lang w:val="en-US"/>
              </w:rPr>
            </w:pPr>
          </w:p>
        </w:tc>
        <w:tc>
          <w:tcPr>
            <w:tcW w:w="925" w:type="pct"/>
            <w:shd w:val="clear" w:color="auto" w:fill="FFFFFF"/>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r>
      <w:tr w:rsidR="005F515B" w:rsidRPr="00023883" w:rsidTr="0012004C">
        <w:trPr>
          <w:trHeight w:val="20"/>
        </w:trPr>
        <w:tc>
          <w:tcPr>
            <w:tcW w:w="2777" w:type="pct"/>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rPr>
                <w:rFonts w:asciiTheme="minorHAnsi" w:hAnsiTheme="minorHAnsi"/>
                <w:b/>
                <w:bCs/>
                <w:sz w:val="18"/>
                <w:szCs w:val="18"/>
                <w:lang w:val="en-US"/>
              </w:rPr>
            </w:pPr>
          </w:p>
        </w:tc>
        <w:tc>
          <w:tcPr>
            <w:tcW w:w="373" w:type="pct"/>
            <w:tcBorders>
              <w:top w:val="nil"/>
              <w:left w:val="nil"/>
              <w:bottom w:val="single" w:sz="8" w:space="0" w:color="auto"/>
              <w:right w:val="nil"/>
            </w:tcBorders>
            <w:shd w:val="clear" w:color="auto" w:fill="FFFFFF"/>
            <w:vAlign w:val="center"/>
            <w:hideMark/>
          </w:tcPr>
          <w:p w:rsidR="005F515B" w:rsidRPr="00023883" w:rsidRDefault="005F515B" w:rsidP="0012004C">
            <w:pPr>
              <w:spacing w:line="276" w:lineRule="auto"/>
              <w:rPr>
                <w:rFonts w:asciiTheme="minorHAnsi" w:eastAsia="Batang" w:hAnsiTheme="minorHAnsi" w:cstheme="minorBidi"/>
                <w:sz w:val="20"/>
                <w:lang w:val="en-US"/>
              </w:rPr>
            </w:pPr>
          </w:p>
        </w:tc>
        <w:tc>
          <w:tcPr>
            <w:tcW w:w="925" w:type="pct"/>
            <w:tcBorders>
              <w:top w:val="nil"/>
              <w:left w:val="nil"/>
              <w:bottom w:val="single" w:sz="8" w:space="0" w:color="auto"/>
              <w:right w:val="nil"/>
            </w:tcBorders>
            <w:shd w:val="clear" w:color="auto" w:fill="FFFFFF"/>
            <w:vAlign w:val="center"/>
          </w:tcPr>
          <w:p w:rsidR="005F515B" w:rsidRPr="00023883" w:rsidRDefault="005F515B" w:rsidP="0012004C">
            <w:pPr>
              <w:spacing w:line="276" w:lineRule="auto"/>
              <w:jc w:val="right"/>
              <w:rPr>
                <w:rFonts w:asciiTheme="minorHAnsi" w:hAnsiTheme="minorHAnsi"/>
                <w:b/>
                <w:bCs/>
                <w:sz w:val="18"/>
                <w:szCs w:val="18"/>
                <w:lang w:val="en-US"/>
              </w:rPr>
            </w:pPr>
          </w:p>
        </w:tc>
        <w:tc>
          <w:tcPr>
            <w:tcW w:w="925" w:type="pct"/>
            <w:tcBorders>
              <w:top w:val="nil"/>
              <w:left w:val="nil"/>
              <w:bottom w:val="single" w:sz="8" w:space="0" w:color="auto"/>
              <w:right w:val="nil"/>
            </w:tcBorders>
            <w:shd w:val="clear" w:color="auto" w:fill="FFFFFF"/>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Cash and cash equivalent</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3</w:t>
            </w:r>
          </w:p>
        </w:tc>
        <w:tc>
          <w:tcPr>
            <w:tcW w:w="925"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14,035,630</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6,929,613</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Trade receivables and other receivables, current</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7</w:t>
            </w:r>
          </w:p>
        </w:tc>
        <w:tc>
          <w:tcPr>
            <w:tcW w:w="925" w:type="pct"/>
            <w:tcBorders>
              <w:top w:val="nil"/>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45,467,832</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34,909,135</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Inventories</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9</w:t>
            </w:r>
          </w:p>
        </w:tc>
        <w:tc>
          <w:tcPr>
            <w:tcW w:w="925" w:type="pct"/>
            <w:tcBorders>
              <w:top w:val="nil"/>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23,316,184</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21,974,501</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Current tax assets </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10</w:t>
            </w:r>
          </w:p>
        </w:tc>
        <w:tc>
          <w:tcPr>
            <w:tcW w:w="925" w:type="pct"/>
            <w:tcBorders>
              <w:top w:val="nil"/>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5,180,759</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3,624,644</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non-financial assets, current</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6</w:t>
            </w:r>
          </w:p>
        </w:tc>
        <w:tc>
          <w:tcPr>
            <w:tcW w:w="925" w:type="pct"/>
            <w:tcBorders>
              <w:top w:val="nil"/>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1,052,864</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311,034</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Total Current Assets </w:t>
            </w:r>
          </w:p>
        </w:tc>
        <w:tc>
          <w:tcPr>
            <w:tcW w:w="373" w:type="pct"/>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rPr>
                <w:rFonts w:asciiTheme="minorHAnsi" w:hAnsiTheme="minorHAnsi"/>
                <w:b/>
                <w:bCs/>
                <w:sz w:val="18"/>
                <w:szCs w:val="18"/>
                <w:lang w:val="en-US"/>
              </w:rPr>
            </w:pPr>
          </w:p>
        </w:tc>
        <w:tc>
          <w:tcPr>
            <w:tcW w:w="925" w:type="pct"/>
            <w:tcBorders>
              <w:top w:val="nil"/>
              <w:left w:val="nil"/>
              <w:bottom w:val="single" w:sz="8"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sz w:val="18"/>
                <w:szCs w:val="18"/>
                <w:lang w:val="en-US"/>
              </w:rPr>
            </w:pPr>
            <w:r w:rsidRPr="00023883">
              <w:rPr>
                <w:rFonts w:ascii="Calibri" w:hAnsi="Calibri" w:cs="Calibri"/>
                <w:b/>
                <w:bCs/>
                <w:sz w:val="18"/>
                <w:szCs w:val="18"/>
                <w:lang w:val="en-US"/>
              </w:rPr>
              <w:t>89,053,269</w:t>
            </w:r>
          </w:p>
        </w:tc>
        <w:tc>
          <w:tcPr>
            <w:tcW w:w="925" w:type="pct"/>
            <w:tcBorders>
              <w:top w:val="nil"/>
              <w:left w:val="single" w:sz="4" w:space="0" w:color="auto"/>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67,748,927</w:t>
            </w:r>
          </w:p>
        </w:tc>
      </w:tr>
      <w:tr w:rsidR="005F515B" w:rsidRPr="00023883" w:rsidTr="0012004C">
        <w:trPr>
          <w:trHeight w:val="20"/>
        </w:trPr>
        <w:tc>
          <w:tcPr>
            <w:tcW w:w="2777" w:type="pct"/>
            <w:tcBorders>
              <w:top w:val="nil"/>
              <w:left w:val="single" w:sz="8" w:space="0" w:color="auto"/>
              <w:bottom w:val="single" w:sz="4"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Non-current assets or disposal groups held for sale</w:t>
            </w:r>
          </w:p>
        </w:tc>
        <w:tc>
          <w:tcPr>
            <w:tcW w:w="373" w:type="pct"/>
            <w:tcBorders>
              <w:top w:val="nil"/>
              <w:left w:val="single" w:sz="8" w:space="0" w:color="auto"/>
              <w:bottom w:val="single" w:sz="4" w:space="0" w:color="auto"/>
              <w:right w:val="single" w:sz="8" w:space="0" w:color="auto"/>
            </w:tcBorders>
            <w:noWrap/>
            <w:vAlign w:val="center"/>
            <w:hideMark/>
          </w:tcPr>
          <w:p w:rsidR="005F515B" w:rsidRPr="00023883" w:rsidRDefault="005F515B" w:rsidP="0012004C">
            <w:pPr>
              <w:rPr>
                <w:rFonts w:asciiTheme="minorHAnsi" w:hAnsiTheme="minorHAnsi"/>
                <w:sz w:val="18"/>
                <w:szCs w:val="18"/>
                <w:lang w:val="en-US"/>
              </w:rPr>
            </w:pPr>
          </w:p>
        </w:tc>
        <w:tc>
          <w:tcPr>
            <w:tcW w:w="925" w:type="pct"/>
            <w:tcBorders>
              <w:top w:val="nil"/>
              <w:left w:val="single" w:sz="8"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w:t>
            </w:r>
          </w:p>
        </w:tc>
        <w:tc>
          <w:tcPr>
            <w:tcW w:w="925" w:type="pct"/>
            <w:tcBorders>
              <w:top w:val="nil"/>
              <w:left w:val="single" w:sz="4" w:space="0" w:color="auto"/>
              <w:bottom w:val="single" w:sz="4"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56,068</w:t>
            </w:r>
          </w:p>
        </w:tc>
      </w:tr>
      <w:tr w:rsidR="005F515B" w:rsidRPr="00023883" w:rsidTr="0012004C">
        <w:trPr>
          <w:trHeight w:val="20"/>
        </w:trPr>
        <w:tc>
          <w:tcPr>
            <w:tcW w:w="2777"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Total Current Assets </w:t>
            </w:r>
          </w:p>
        </w:tc>
        <w:tc>
          <w:tcPr>
            <w:tcW w:w="373"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rPr>
                <w:rFonts w:asciiTheme="minorHAnsi" w:hAnsiTheme="minorHAnsi"/>
                <w:b/>
                <w:bCs/>
                <w:sz w:val="18"/>
                <w:szCs w:val="18"/>
                <w:lang w:val="en-US"/>
              </w:rPr>
            </w:pPr>
          </w:p>
        </w:tc>
        <w:tc>
          <w:tcPr>
            <w:tcW w:w="925"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sz w:val="18"/>
                <w:szCs w:val="18"/>
                <w:lang w:val="en-US"/>
              </w:rPr>
            </w:pPr>
            <w:r w:rsidRPr="00023883">
              <w:rPr>
                <w:rFonts w:ascii="Calibri" w:hAnsi="Calibri" w:cs="Calibri"/>
                <w:b/>
                <w:bCs/>
                <w:sz w:val="18"/>
                <w:szCs w:val="18"/>
                <w:lang w:val="en-US"/>
              </w:rPr>
              <w:t>89,053,269</w:t>
            </w:r>
          </w:p>
        </w:tc>
        <w:tc>
          <w:tcPr>
            <w:tcW w:w="925"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67,804,995</w:t>
            </w:r>
          </w:p>
        </w:tc>
      </w:tr>
      <w:tr w:rsidR="005F515B" w:rsidRPr="00023883" w:rsidTr="0012004C">
        <w:trPr>
          <w:trHeight w:val="20"/>
        </w:trPr>
        <w:tc>
          <w:tcPr>
            <w:tcW w:w="2777" w:type="pct"/>
            <w:tcBorders>
              <w:top w:val="single" w:sz="4"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w:t>
            </w:r>
          </w:p>
        </w:tc>
        <w:tc>
          <w:tcPr>
            <w:tcW w:w="373" w:type="pct"/>
            <w:tcBorders>
              <w:top w:val="single" w:sz="4" w:space="0" w:color="auto"/>
            </w:tcBorders>
            <w:shd w:val="clear" w:color="auto" w:fill="FFFFFF"/>
            <w:noWrap/>
            <w:vAlign w:val="center"/>
            <w:hideMark/>
          </w:tcPr>
          <w:p w:rsidR="005F515B" w:rsidRPr="00023883" w:rsidRDefault="005F515B" w:rsidP="0012004C">
            <w:pPr>
              <w:rPr>
                <w:rFonts w:asciiTheme="minorHAnsi" w:hAnsiTheme="minorHAnsi"/>
                <w:sz w:val="18"/>
                <w:szCs w:val="18"/>
                <w:lang w:val="en-US"/>
              </w:rPr>
            </w:pPr>
          </w:p>
        </w:tc>
        <w:tc>
          <w:tcPr>
            <w:tcW w:w="925" w:type="pct"/>
            <w:tcBorders>
              <w:top w:val="single" w:sz="4" w:space="0" w:color="auto"/>
            </w:tcBorders>
            <w:shd w:val="clear" w:color="auto" w:fill="FFFFFF"/>
            <w:vAlign w:val="bottom"/>
          </w:tcPr>
          <w:p w:rsidR="005F515B" w:rsidRPr="00023883" w:rsidRDefault="005F515B" w:rsidP="0012004C">
            <w:pPr>
              <w:rPr>
                <w:rFonts w:asciiTheme="minorHAnsi" w:hAnsiTheme="minorHAnsi" w:cs="Arial"/>
                <w:sz w:val="18"/>
                <w:szCs w:val="18"/>
                <w:lang w:val="en-US" w:eastAsia="es-CL"/>
              </w:rPr>
            </w:pPr>
          </w:p>
        </w:tc>
        <w:tc>
          <w:tcPr>
            <w:tcW w:w="925" w:type="pct"/>
            <w:tcBorders>
              <w:top w:val="single" w:sz="4" w:space="0" w:color="auto"/>
            </w:tcBorders>
            <w:shd w:val="clear" w:color="auto" w:fill="FFFFFF"/>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 </w:t>
            </w:r>
          </w:p>
        </w:tc>
      </w:tr>
      <w:tr w:rsidR="005F515B" w:rsidRPr="00023883" w:rsidTr="0012004C">
        <w:trPr>
          <w:trHeight w:val="20"/>
        </w:trPr>
        <w:tc>
          <w:tcPr>
            <w:tcW w:w="2777" w:type="pct"/>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NON-CURRENT ASSETS </w:t>
            </w:r>
          </w:p>
        </w:tc>
        <w:tc>
          <w:tcPr>
            <w:tcW w:w="373" w:type="pct"/>
            <w:tcBorders>
              <w:top w:val="nil"/>
              <w:left w:val="nil"/>
              <w:bottom w:val="single" w:sz="8" w:space="0" w:color="auto"/>
              <w:right w:val="nil"/>
            </w:tcBorders>
            <w:shd w:val="clear" w:color="auto" w:fill="FFFFFF"/>
            <w:noWrap/>
            <w:vAlign w:val="center"/>
            <w:hideMark/>
          </w:tcPr>
          <w:p w:rsidR="005F515B" w:rsidRPr="00023883" w:rsidRDefault="005F515B" w:rsidP="0012004C">
            <w:pPr>
              <w:rPr>
                <w:rFonts w:asciiTheme="minorHAnsi" w:hAnsiTheme="minorHAnsi"/>
                <w:b/>
                <w:bCs/>
                <w:sz w:val="18"/>
                <w:szCs w:val="18"/>
                <w:lang w:val="en-US"/>
              </w:rPr>
            </w:pPr>
          </w:p>
        </w:tc>
        <w:tc>
          <w:tcPr>
            <w:tcW w:w="925" w:type="pct"/>
            <w:tcBorders>
              <w:top w:val="nil"/>
              <w:left w:val="nil"/>
              <w:bottom w:val="single" w:sz="8" w:space="0" w:color="auto"/>
              <w:right w:val="nil"/>
            </w:tcBorders>
            <w:shd w:val="clear" w:color="auto" w:fill="FFFFFF"/>
            <w:vAlign w:val="bottom"/>
          </w:tcPr>
          <w:p w:rsidR="005F515B" w:rsidRPr="00023883" w:rsidRDefault="005F515B" w:rsidP="0012004C">
            <w:pPr>
              <w:rPr>
                <w:rFonts w:asciiTheme="minorHAnsi" w:hAnsiTheme="minorHAnsi" w:cs="Arial"/>
                <w:sz w:val="18"/>
                <w:szCs w:val="18"/>
                <w:lang w:val="en-US" w:eastAsia="es-CL"/>
              </w:rPr>
            </w:pPr>
          </w:p>
        </w:tc>
        <w:tc>
          <w:tcPr>
            <w:tcW w:w="925" w:type="pct"/>
            <w:tcBorders>
              <w:top w:val="nil"/>
              <w:left w:val="nil"/>
              <w:bottom w:val="single" w:sz="8" w:space="0" w:color="auto"/>
              <w:right w:val="nil"/>
            </w:tcBorders>
            <w:shd w:val="clear" w:color="auto" w:fill="FFFFFF"/>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 </w:t>
            </w:r>
          </w:p>
        </w:tc>
      </w:tr>
      <w:tr w:rsidR="005F515B" w:rsidRPr="00023883" w:rsidTr="0012004C">
        <w:trPr>
          <w:trHeight w:val="20"/>
        </w:trPr>
        <w:tc>
          <w:tcPr>
            <w:tcW w:w="27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financial assets, non-current</w:t>
            </w:r>
          </w:p>
        </w:tc>
        <w:tc>
          <w:tcPr>
            <w:tcW w:w="373" w:type="pct"/>
            <w:tcBorders>
              <w:top w:val="nil"/>
              <w:left w:val="nil"/>
              <w:bottom w:val="single" w:sz="8" w:space="0" w:color="auto"/>
              <w:right w:val="single" w:sz="4" w:space="0" w:color="auto"/>
            </w:tcBorders>
            <w:shd w:val="clear" w:color="auto" w:fill="FFFFFF"/>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4</w:t>
            </w:r>
          </w:p>
        </w:tc>
        <w:tc>
          <w:tcPr>
            <w:tcW w:w="925" w:type="pct"/>
            <w:tcBorders>
              <w:top w:val="single" w:sz="8" w:space="0" w:color="auto"/>
              <w:left w:val="single" w:sz="4" w:space="0" w:color="auto"/>
              <w:bottom w:val="single" w:sz="4" w:space="0" w:color="auto"/>
              <w:right w:val="single" w:sz="4" w:space="0" w:color="auto"/>
            </w:tcBorders>
            <w:shd w:val="clear" w:color="auto" w:fill="FFFFFF"/>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1,435,821</w:t>
            </w:r>
          </w:p>
        </w:tc>
        <w:tc>
          <w:tcPr>
            <w:tcW w:w="925" w:type="pct"/>
            <w:tcBorders>
              <w:top w:val="nil"/>
              <w:left w:val="single" w:sz="4" w:space="0" w:color="auto"/>
              <w:bottom w:val="single" w:sz="8"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1,196,237</w:t>
            </w:r>
          </w:p>
        </w:tc>
      </w:tr>
      <w:tr w:rsidR="005F515B" w:rsidRPr="00023883" w:rsidTr="0012004C">
        <w:trPr>
          <w:trHeight w:val="20"/>
        </w:trPr>
        <w:tc>
          <w:tcPr>
            <w:tcW w:w="277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accounts receivable, non-current</w:t>
            </w:r>
          </w:p>
        </w:tc>
        <w:tc>
          <w:tcPr>
            <w:tcW w:w="373" w:type="pct"/>
            <w:tcBorders>
              <w:top w:val="nil"/>
              <w:left w:val="nil"/>
              <w:bottom w:val="single" w:sz="8" w:space="0" w:color="auto"/>
              <w:right w:val="single" w:sz="4" w:space="0" w:color="auto"/>
            </w:tcBorders>
            <w:shd w:val="clear" w:color="auto" w:fill="FFFFFF"/>
            <w:noWrap/>
            <w:vAlign w:val="center"/>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7</w:t>
            </w:r>
          </w:p>
        </w:tc>
        <w:tc>
          <w:tcPr>
            <w:tcW w:w="925" w:type="pct"/>
            <w:tcBorders>
              <w:top w:val="single" w:sz="8" w:space="0" w:color="auto"/>
              <w:left w:val="single" w:sz="4" w:space="0" w:color="auto"/>
              <w:bottom w:val="single" w:sz="4" w:space="0" w:color="auto"/>
              <w:right w:val="single" w:sz="4" w:space="0" w:color="auto"/>
            </w:tcBorders>
            <w:shd w:val="clear" w:color="auto" w:fill="FFFFFF"/>
            <w:vAlign w:val="center"/>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1,223,914</w:t>
            </w:r>
          </w:p>
        </w:tc>
        <w:tc>
          <w:tcPr>
            <w:tcW w:w="925" w:type="pct"/>
            <w:tcBorders>
              <w:top w:val="nil"/>
              <w:left w:val="single" w:sz="4" w:space="0" w:color="auto"/>
              <w:bottom w:val="single" w:sz="8" w:space="0" w:color="auto"/>
              <w:right w:val="single" w:sz="4" w:space="0" w:color="auto"/>
            </w:tcBorders>
            <w:shd w:val="clear" w:color="auto" w:fill="FFFFFF"/>
            <w:noWrap/>
            <w:vAlign w:val="center"/>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745,438</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Investments accounted for using the equity method </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rPr>
                <w:rFonts w:asciiTheme="minorHAnsi" w:hAnsiTheme="minorHAnsi"/>
                <w:sz w:val="18"/>
                <w:szCs w:val="18"/>
                <w:lang w:val="en-US"/>
              </w:rPr>
            </w:pPr>
          </w:p>
        </w:tc>
        <w:tc>
          <w:tcPr>
            <w:tcW w:w="925" w:type="pct"/>
            <w:tcBorders>
              <w:top w:val="single" w:sz="4"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1,514</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1,050</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Intangible assets other than goodwill </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11</w:t>
            </w:r>
          </w:p>
        </w:tc>
        <w:tc>
          <w:tcPr>
            <w:tcW w:w="925"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11,408,973</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9,413,714</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Property, plant and equipment</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13</w:t>
            </w:r>
          </w:p>
        </w:tc>
        <w:tc>
          <w:tcPr>
            <w:tcW w:w="925"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303,653,224</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295,593,165</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Goodwill </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12</w:t>
            </w:r>
          </w:p>
        </w:tc>
        <w:tc>
          <w:tcPr>
            <w:tcW w:w="925"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14,109,988</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13,832,769</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Deferred tax assets </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10</w:t>
            </w:r>
          </w:p>
        </w:tc>
        <w:tc>
          <w:tcPr>
            <w:tcW w:w="925"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1,446,705</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1,170,999</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non-financial assets, non-current</w:t>
            </w:r>
          </w:p>
        </w:tc>
        <w:tc>
          <w:tcPr>
            <w:tcW w:w="373"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Theme="minorHAnsi" w:hAnsiTheme="minorHAnsi"/>
                <w:sz w:val="18"/>
                <w:szCs w:val="18"/>
                <w:lang w:val="en-US"/>
              </w:rPr>
            </w:pPr>
            <w:r w:rsidRPr="00023883">
              <w:rPr>
                <w:rFonts w:asciiTheme="minorHAnsi" w:hAnsiTheme="minorHAnsi"/>
                <w:sz w:val="18"/>
                <w:szCs w:val="18"/>
                <w:lang w:val="en-US"/>
              </w:rPr>
              <w:t>6</w:t>
            </w:r>
          </w:p>
        </w:tc>
        <w:tc>
          <w:tcPr>
            <w:tcW w:w="925"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14,097,976</w:t>
            </w:r>
          </w:p>
        </w:tc>
        <w:tc>
          <w:tcPr>
            <w:tcW w:w="925"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sz w:val="18"/>
                <w:szCs w:val="18"/>
                <w:lang w:val="en-US"/>
              </w:rPr>
            </w:pPr>
            <w:r w:rsidRPr="00023883">
              <w:rPr>
                <w:rFonts w:ascii="Calibri" w:hAnsi="Calibri" w:cs="Calibri"/>
                <w:sz w:val="18"/>
                <w:szCs w:val="18"/>
                <w:lang w:val="en-US"/>
              </w:rPr>
              <w:t>910,864</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Total Non-Current Assets </w:t>
            </w:r>
          </w:p>
        </w:tc>
        <w:tc>
          <w:tcPr>
            <w:tcW w:w="373" w:type="pct"/>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rPr>
                <w:rFonts w:asciiTheme="minorHAnsi" w:hAnsiTheme="minorHAnsi"/>
                <w:b/>
                <w:bCs/>
                <w:sz w:val="18"/>
                <w:szCs w:val="18"/>
                <w:lang w:val="en-US"/>
              </w:rPr>
            </w:pPr>
          </w:p>
        </w:tc>
        <w:tc>
          <w:tcPr>
            <w:tcW w:w="925" w:type="pct"/>
            <w:tcBorders>
              <w:top w:val="single" w:sz="8" w:space="0" w:color="auto"/>
              <w:left w:val="nil"/>
              <w:bottom w:val="single" w:sz="8"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Calibri"/>
                <w:b/>
                <w:bCs/>
                <w:sz w:val="18"/>
                <w:szCs w:val="18"/>
                <w:lang w:val="en-US"/>
              </w:rPr>
            </w:pPr>
            <w:r w:rsidRPr="00023883">
              <w:rPr>
                <w:rFonts w:ascii="Calibri" w:hAnsi="Calibri" w:cs="Calibri"/>
                <w:b/>
                <w:bCs/>
                <w:sz w:val="18"/>
                <w:szCs w:val="18"/>
                <w:lang w:val="en-US"/>
              </w:rPr>
              <w:t>347,378,115</w:t>
            </w:r>
          </w:p>
        </w:tc>
        <w:tc>
          <w:tcPr>
            <w:tcW w:w="925" w:type="pct"/>
            <w:tcBorders>
              <w:top w:val="nil"/>
              <w:left w:val="single" w:sz="4" w:space="0" w:color="auto"/>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Calibri"/>
                <w:b/>
                <w:bCs/>
                <w:sz w:val="18"/>
                <w:szCs w:val="18"/>
                <w:lang w:val="en-US"/>
              </w:rPr>
            </w:pPr>
            <w:r w:rsidRPr="00023883">
              <w:rPr>
                <w:rFonts w:ascii="Calibri" w:hAnsi="Calibri" w:cs="Calibri"/>
                <w:b/>
                <w:bCs/>
                <w:sz w:val="18"/>
                <w:szCs w:val="18"/>
                <w:lang w:val="en-US"/>
              </w:rPr>
              <w:t>322,864,236</w:t>
            </w:r>
          </w:p>
        </w:tc>
      </w:tr>
      <w:tr w:rsidR="005F515B" w:rsidRPr="00023883" w:rsidTr="0012004C">
        <w:trPr>
          <w:trHeight w:val="20"/>
        </w:trPr>
        <w:tc>
          <w:tcPr>
            <w:tcW w:w="2777"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Total Assets </w:t>
            </w:r>
          </w:p>
        </w:tc>
        <w:tc>
          <w:tcPr>
            <w:tcW w:w="373" w:type="pct"/>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rPr>
                <w:rFonts w:asciiTheme="minorHAnsi" w:hAnsiTheme="minorHAnsi"/>
                <w:b/>
                <w:bCs/>
                <w:sz w:val="18"/>
                <w:szCs w:val="18"/>
                <w:lang w:val="en-US"/>
              </w:rPr>
            </w:pPr>
          </w:p>
        </w:tc>
        <w:tc>
          <w:tcPr>
            <w:tcW w:w="925" w:type="pct"/>
            <w:tcBorders>
              <w:top w:val="single" w:sz="8" w:space="0" w:color="auto"/>
              <w:left w:val="nil"/>
              <w:bottom w:val="single" w:sz="8"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Calibri"/>
                <w:b/>
                <w:bCs/>
                <w:sz w:val="18"/>
                <w:szCs w:val="18"/>
                <w:lang w:val="en-US"/>
              </w:rPr>
            </w:pPr>
            <w:r w:rsidRPr="00023883">
              <w:rPr>
                <w:rFonts w:ascii="Calibri" w:hAnsi="Calibri" w:cs="Calibri"/>
                <w:b/>
                <w:bCs/>
                <w:sz w:val="18"/>
                <w:szCs w:val="18"/>
                <w:lang w:val="en-US"/>
              </w:rPr>
              <w:t>436,431,384</w:t>
            </w:r>
          </w:p>
        </w:tc>
        <w:tc>
          <w:tcPr>
            <w:tcW w:w="925" w:type="pct"/>
            <w:tcBorders>
              <w:top w:val="nil"/>
              <w:left w:val="single" w:sz="4" w:space="0" w:color="auto"/>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Calibri"/>
                <w:b/>
                <w:bCs/>
                <w:sz w:val="18"/>
                <w:szCs w:val="18"/>
                <w:lang w:val="en-US"/>
              </w:rPr>
            </w:pPr>
            <w:r w:rsidRPr="00023883">
              <w:rPr>
                <w:rFonts w:ascii="Calibri" w:hAnsi="Calibri" w:cs="Calibri"/>
                <w:b/>
                <w:bCs/>
                <w:sz w:val="18"/>
                <w:szCs w:val="18"/>
                <w:lang w:val="en-US"/>
              </w:rPr>
              <w:t>390,669,231</w:t>
            </w:r>
          </w:p>
        </w:tc>
      </w:tr>
    </w:tbl>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rPr>
          <w:rFonts w:asciiTheme="minorHAnsi" w:hAnsiTheme="minorHAnsi" w:cs="Calibri,Bold"/>
          <w:bCs/>
          <w:szCs w:val="22"/>
          <w:highlight w:val="yellow"/>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
          <w:bCs/>
          <w:szCs w:val="22"/>
          <w:lang w:val="en-US"/>
        </w:rPr>
      </w:pPr>
      <w:r w:rsidRPr="00023883">
        <w:rPr>
          <w:rFonts w:asciiTheme="minorHAnsi" w:hAnsiTheme="minorHAnsi" w:cs="Calibri,Bold"/>
          <w:bCs/>
          <w:szCs w:val="22"/>
          <w:lang w:val="en-US"/>
        </w:rPr>
        <w:t>Notes 1 to 31 form an integral part of the consolidated financial statements of Empresas Lipigas S.A. and subsidiaries</w:t>
      </w:r>
      <w:r w:rsidRPr="00023883">
        <w:rPr>
          <w:rFonts w:asciiTheme="minorHAnsi" w:hAnsiTheme="minorHAnsi" w:cs="Calibri"/>
          <w:szCs w:val="22"/>
          <w:lang w:val="en-US"/>
        </w:rPr>
        <w:t>.</w:t>
      </w:r>
    </w:p>
    <w:p w:rsidR="005F515B" w:rsidRDefault="005F515B" w:rsidP="005F515B">
      <w:pPr>
        <w:spacing w:after="160" w:line="259" w:lineRule="auto"/>
        <w:rPr>
          <w:rFonts w:asciiTheme="minorHAnsi" w:hAnsiTheme="minorHAnsi" w:cs="Calibri,Bold"/>
          <w:b/>
          <w:bCs/>
          <w:szCs w:val="22"/>
          <w:lang w:val="en-US"/>
        </w:rPr>
      </w:pPr>
      <w:r>
        <w:rPr>
          <w:rFonts w:asciiTheme="minorHAnsi" w:hAnsiTheme="minorHAnsi" w:cs="Calibri,Bold"/>
          <w:b/>
          <w:bCs/>
          <w:szCs w:val="22"/>
          <w:lang w:val="en-US"/>
        </w:rPr>
        <w:br w:type="page"/>
      </w:r>
    </w:p>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Bold"/>
          <w:b/>
          <w:bCs/>
          <w:szCs w:val="22"/>
          <w:lang w:val="en-US"/>
        </w:rPr>
        <w:lastRenderedPageBreak/>
        <w:t xml:space="preserve">CLASSIFIED INTERIM CONSOLIDATED STATEMENT OF FINANCIAL POSITION </w:t>
      </w: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t>As of September 30, 2018 and December 31, 2017</w:t>
      </w: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t>(in 000’s CLP)</w:t>
      </w:r>
    </w:p>
    <w:p w:rsidR="005F515B" w:rsidRPr="00023883" w:rsidRDefault="005F515B" w:rsidP="005F515B">
      <w:pPr>
        <w:rPr>
          <w:rFonts w:asciiTheme="minorHAnsi" w:hAnsiTheme="minorHAnsi" w:cs="Calibri"/>
          <w:b/>
          <w:szCs w:val="22"/>
          <w:highlight w:val="yellow"/>
          <w:lang w:val="en-US"/>
        </w:rPr>
      </w:pPr>
      <w:r w:rsidRPr="00023883">
        <w:rPr>
          <w:noProof/>
          <w:lang w:val="en-US"/>
        </w:rPr>
        <mc:AlternateContent>
          <mc:Choice Requires="wps">
            <w:drawing>
              <wp:anchor distT="4294967292" distB="4294967292" distL="114300" distR="114300" simplePos="0" relativeHeight="251660288" behindDoc="0" locked="0" layoutInCell="1" allowOverlap="1" wp14:anchorId="6F008251" wp14:editId="019441AF">
                <wp:simplePos x="0" y="0"/>
                <wp:positionH relativeFrom="column">
                  <wp:posOffset>26035</wp:posOffset>
                </wp:positionH>
                <wp:positionV relativeFrom="paragraph">
                  <wp:posOffset>76835</wp:posOffset>
                </wp:positionV>
                <wp:extent cx="6089015" cy="0"/>
                <wp:effectExtent l="0" t="0" r="26035" b="19050"/>
                <wp:wrapNone/>
                <wp:docPr id="336" name="Conector recto de flecha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771EA" id="Conector recto de flecha 336" o:spid="_x0000_s1026" type="#_x0000_t32" style="position:absolute;margin-left:2.05pt;margin-top:6.05pt;width:479.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90KQIAAE4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"/>
            </w:pict>
          </mc:Fallback>
        </mc:AlternateContent>
      </w: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tbl>
      <w:tblPr>
        <w:tblW w:w="5000" w:type="pct"/>
        <w:tblLook w:val="04A0" w:firstRow="1" w:lastRow="0" w:firstColumn="1" w:lastColumn="0" w:noHBand="0" w:noVBand="1"/>
      </w:tblPr>
      <w:tblGrid>
        <w:gridCol w:w="5379"/>
        <w:gridCol w:w="585"/>
        <w:gridCol w:w="2048"/>
        <w:gridCol w:w="2048"/>
      </w:tblGrid>
      <w:tr w:rsidR="005F515B" w:rsidRPr="00023883" w:rsidTr="0012004C">
        <w:trPr>
          <w:trHeight w:val="113"/>
        </w:trPr>
        <w:tc>
          <w:tcPr>
            <w:tcW w:w="2673" w:type="pct"/>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 xml:space="preserve">EQUITY AND LIABILITIES </w:t>
            </w:r>
          </w:p>
        </w:tc>
        <w:tc>
          <w:tcPr>
            <w:tcW w:w="291" w:type="pct"/>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Note</w:t>
            </w:r>
          </w:p>
        </w:tc>
        <w:tc>
          <w:tcPr>
            <w:tcW w:w="1018" w:type="pct"/>
            <w:tcBorders>
              <w:top w:val="single" w:sz="8" w:space="0" w:color="auto"/>
              <w:left w:val="nil"/>
              <w:bottom w:val="nil"/>
              <w:right w:val="single" w:sz="4" w:space="0" w:color="auto"/>
            </w:tcBorders>
            <w:shd w:val="clear" w:color="auto" w:fill="D8D8D8"/>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tc>
        <w:tc>
          <w:tcPr>
            <w:tcW w:w="1018" w:type="pct"/>
            <w:tcBorders>
              <w:top w:val="single" w:sz="8" w:space="0" w:color="auto"/>
              <w:left w:val="single" w:sz="4" w:space="0" w:color="auto"/>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tc>
      </w:tr>
      <w:tr w:rsidR="005F515B" w:rsidRPr="00023883" w:rsidTr="0012004C">
        <w:trPr>
          <w:trHeight w:val="11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1018" w:type="pct"/>
            <w:tcBorders>
              <w:top w:val="nil"/>
              <w:left w:val="nil"/>
              <w:bottom w:val="single" w:sz="8" w:space="0" w:color="auto"/>
              <w:right w:val="single" w:sz="4" w:space="0" w:color="auto"/>
            </w:tcBorders>
            <w:shd w:val="clear" w:color="auto" w:fill="D8D8D8"/>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018" w:type="pct"/>
            <w:tcBorders>
              <w:top w:val="nil"/>
              <w:left w:val="single" w:sz="4" w:space="0" w:color="auto"/>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113"/>
        </w:trPr>
        <w:tc>
          <w:tcPr>
            <w:tcW w:w="2673" w:type="pct"/>
            <w:shd w:val="clear" w:color="auto" w:fill="FFFFFF"/>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w:t>
            </w:r>
          </w:p>
        </w:tc>
        <w:tc>
          <w:tcPr>
            <w:tcW w:w="291" w:type="pct"/>
            <w:shd w:val="clear" w:color="auto" w:fill="FFFFFF"/>
            <w:noWrap/>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c>
          <w:tcPr>
            <w:tcW w:w="1018" w:type="pct"/>
            <w:shd w:val="clear" w:color="auto" w:fill="FFFFFF"/>
          </w:tcPr>
          <w:p w:rsidR="005F515B" w:rsidRPr="00023883" w:rsidRDefault="005F515B" w:rsidP="0012004C">
            <w:pPr>
              <w:spacing w:line="276" w:lineRule="auto"/>
              <w:jc w:val="right"/>
              <w:rPr>
                <w:rFonts w:asciiTheme="minorHAnsi" w:hAnsiTheme="minorHAnsi"/>
                <w:b/>
                <w:bCs/>
                <w:sz w:val="18"/>
                <w:szCs w:val="18"/>
                <w:lang w:val="en-US"/>
              </w:rPr>
            </w:pPr>
          </w:p>
        </w:tc>
        <w:tc>
          <w:tcPr>
            <w:tcW w:w="1018" w:type="pct"/>
            <w:shd w:val="clear" w:color="auto" w:fill="FFFFFF"/>
            <w:noWrap/>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r>
      <w:tr w:rsidR="005F515B" w:rsidRPr="00023883" w:rsidTr="0012004C">
        <w:trPr>
          <w:trHeight w:val="113"/>
        </w:trPr>
        <w:tc>
          <w:tcPr>
            <w:tcW w:w="2673" w:type="pct"/>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CURRENT LIABILITIES </w:t>
            </w:r>
          </w:p>
        </w:tc>
        <w:tc>
          <w:tcPr>
            <w:tcW w:w="291" w:type="pct"/>
            <w:tcBorders>
              <w:top w:val="nil"/>
              <w:left w:val="nil"/>
              <w:bottom w:val="single" w:sz="8" w:space="0" w:color="auto"/>
              <w:right w:val="nil"/>
            </w:tcBorders>
            <w:shd w:val="clear" w:color="auto" w:fill="FFFFFF"/>
            <w:noWrap/>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c>
          <w:tcPr>
            <w:tcW w:w="1018" w:type="pct"/>
            <w:tcBorders>
              <w:top w:val="nil"/>
              <w:left w:val="nil"/>
              <w:bottom w:val="single" w:sz="8" w:space="0" w:color="auto"/>
              <w:right w:val="nil"/>
            </w:tcBorders>
            <w:shd w:val="clear" w:color="auto" w:fill="FFFFFF"/>
          </w:tcPr>
          <w:p w:rsidR="005F515B" w:rsidRPr="00023883" w:rsidRDefault="005F515B" w:rsidP="0012004C">
            <w:pPr>
              <w:spacing w:line="276" w:lineRule="auto"/>
              <w:jc w:val="right"/>
              <w:rPr>
                <w:rFonts w:asciiTheme="minorHAnsi" w:hAnsiTheme="minorHAnsi"/>
                <w:b/>
                <w:bCs/>
                <w:sz w:val="18"/>
                <w:szCs w:val="18"/>
                <w:lang w:val="en-US"/>
              </w:rPr>
            </w:pPr>
          </w:p>
        </w:tc>
        <w:tc>
          <w:tcPr>
            <w:tcW w:w="1018" w:type="pct"/>
            <w:tcBorders>
              <w:top w:val="nil"/>
              <w:left w:val="nil"/>
              <w:bottom w:val="single" w:sz="8" w:space="0" w:color="auto"/>
              <w:right w:val="nil"/>
            </w:tcBorders>
            <w:shd w:val="clear" w:color="auto" w:fill="FFFFFF"/>
            <w:noWrap/>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financial liabilities, 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14</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38,537,846</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9,950,749</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Trade accounts and other accounts payable, 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15</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44,485,456</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39,553,611</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provisions, 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16</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1,129,934</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1,072,108</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Tax liabilities, 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10</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1,840,847</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1,832,145</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non-financial liabilities, 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2,310,929</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1,888,385</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Provisions for employee benefits, 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17</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1,472,344</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2,105,527</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Total Current Liabilities </w:t>
            </w:r>
          </w:p>
        </w:tc>
        <w:tc>
          <w:tcPr>
            <w:tcW w:w="291" w:type="pct"/>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cs="Arial"/>
                <w:b/>
                <w:bCs/>
                <w:sz w:val="18"/>
                <w:szCs w:val="18"/>
                <w:lang w:val="en-US" w:eastAsia="es-CL"/>
              </w:rPr>
              <w:t> </w:t>
            </w:r>
          </w:p>
        </w:tc>
        <w:tc>
          <w:tcPr>
            <w:tcW w:w="1018" w:type="pct"/>
            <w:tcBorders>
              <w:top w:val="single" w:sz="8" w:space="0" w:color="auto"/>
              <w:left w:val="nil"/>
              <w:bottom w:val="single" w:sz="8"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89,777,356</w:t>
            </w:r>
          </w:p>
        </w:tc>
        <w:tc>
          <w:tcPr>
            <w:tcW w:w="1018" w:type="pct"/>
            <w:tcBorders>
              <w:top w:val="nil"/>
              <w:left w:val="single" w:sz="4" w:space="0" w:color="auto"/>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sz w:val="18"/>
                <w:szCs w:val="18"/>
                <w:lang w:val="en-US"/>
              </w:rPr>
            </w:pPr>
            <w:r w:rsidRPr="00023883">
              <w:rPr>
                <w:rFonts w:ascii="Calibri" w:hAnsi="Calibri" w:cs="Calibri"/>
                <w:b/>
                <w:bCs/>
                <w:sz w:val="18"/>
                <w:szCs w:val="18"/>
                <w:lang w:val="en-US"/>
              </w:rPr>
              <w:t>56,402,525</w:t>
            </w:r>
          </w:p>
        </w:tc>
      </w:tr>
      <w:tr w:rsidR="005F515B" w:rsidRPr="00023883" w:rsidTr="0012004C">
        <w:trPr>
          <w:trHeight w:val="113"/>
        </w:trPr>
        <w:tc>
          <w:tcPr>
            <w:tcW w:w="2673" w:type="pct"/>
            <w:shd w:val="clear" w:color="auto" w:fill="FFFFFF"/>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w:t>
            </w:r>
          </w:p>
        </w:tc>
        <w:tc>
          <w:tcPr>
            <w:tcW w:w="291" w:type="pct"/>
            <w:shd w:val="clear" w:color="auto" w:fill="FFFFFF"/>
            <w:noWrap/>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c>
          <w:tcPr>
            <w:tcW w:w="1018" w:type="pct"/>
            <w:shd w:val="clear" w:color="auto" w:fill="FFFFFF"/>
            <w:vAlign w:val="center"/>
          </w:tcPr>
          <w:p w:rsidR="005F515B" w:rsidRPr="00023883" w:rsidRDefault="005F515B" w:rsidP="0012004C">
            <w:pPr>
              <w:jc w:val="right"/>
              <w:rPr>
                <w:rFonts w:asciiTheme="minorHAnsi" w:hAnsiTheme="minorHAnsi" w:cs="Arial"/>
                <w:b/>
                <w:bCs/>
                <w:sz w:val="18"/>
                <w:szCs w:val="18"/>
                <w:lang w:val="en-US" w:eastAsia="es-CL"/>
              </w:rPr>
            </w:pPr>
          </w:p>
        </w:tc>
        <w:tc>
          <w:tcPr>
            <w:tcW w:w="1018" w:type="pct"/>
            <w:shd w:val="clear" w:color="auto" w:fill="FFFFFF"/>
            <w:noWrap/>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r>
      <w:tr w:rsidR="005F515B" w:rsidRPr="00023883" w:rsidTr="0012004C">
        <w:trPr>
          <w:trHeight w:val="113"/>
        </w:trPr>
        <w:tc>
          <w:tcPr>
            <w:tcW w:w="2673" w:type="pct"/>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NON-CURRENT LIABILITIES </w:t>
            </w:r>
          </w:p>
        </w:tc>
        <w:tc>
          <w:tcPr>
            <w:tcW w:w="291" w:type="pct"/>
            <w:tcBorders>
              <w:top w:val="nil"/>
              <w:left w:val="nil"/>
              <w:bottom w:val="single" w:sz="8" w:space="0" w:color="auto"/>
              <w:right w:val="nil"/>
            </w:tcBorders>
            <w:shd w:val="clear" w:color="auto" w:fill="FFFFFF"/>
            <w:noWrap/>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c>
          <w:tcPr>
            <w:tcW w:w="1018" w:type="pct"/>
            <w:tcBorders>
              <w:top w:val="nil"/>
              <w:left w:val="nil"/>
              <w:bottom w:val="single" w:sz="8" w:space="0" w:color="auto"/>
              <w:right w:val="nil"/>
            </w:tcBorders>
            <w:shd w:val="clear" w:color="auto" w:fill="FFFFFF"/>
            <w:vAlign w:val="center"/>
          </w:tcPr>
          <w:p w:rsidR="005F515B" w:rsidRPr="00023883" w:rsidRDefault="005F515B" w:rsidP="0012004C">
            <w:pPr>
              <w:jc w:val="right"/>
              <w:rPr>
                <w:rFonts w:asciiTheme="minorHAnsi" w:hAnsiTheme="minorHAnsi" w:cs="Arial"/>
                <w:b/>
                <w:bCs/>
                <w:sz w:val="18"/>
                <w:szCs w:val="18"/>
                <w:lang w:val="en-US" w:eastAsia="es-CL"/>
              </w:rPr>
            </w:pPr>
          </w:p>
        </w:tc>
        <w:tc>
          <w:tcPr>
            <w:tcW w:w="1018" w:type="pct"/>
            <w:tcBorders>
              <w:top w:val="nil"/>
              <w:left w:val="nil"/>
              <w:bottom w:val="single" w:sz="8" w:space="0" w:color="auto"/>
              <w:right w:val="nil"/>
            </w:tcBorders>
            <w:shd w:val="clear" w:color="auto" w:fill="FFFFFF"/>
            <w:noWrap/>
            <w:vAlign w:val="center"/>
            <w:hideMark/>
          </w:tcPr>
          <w:p w:rsidR="005F515B" w:rsidRPr="00023883" w:rsidRDefault="005F515B" w:rsidP="0012004C">
            <w:pPr>
              <w:spacing w:line="276" w:lineRule="auto"/>
              <w:jc w:val="right"/>
              <w:rPr>
                <w:rFonts w:asciiTheme="minorHAnsi" w:hAnsiTheme="minorHAnsi"/>
                <w:b/>
                <w:bCs/>
                <w:sz w:val="18"/>
                <w:szCs w:val="18"/>
                <w:lang w:val="en-US"/>
              </w:rPr>
            </w:pPr>
            <w:r w:rsidRPr="00023883">
              <w:rPr>
                <w:rFonts w:asciiTheme="minorHAnsi" w:hAnsiTheme="minorHAnsi"/>
                <w:b/>
                <w:bCs/>
                <w:sz w:val="18"/>
                <w:szCs w:val="18"/>
                <w:lang w:val="en-US"/>
              </w:rPr>
              <w:t> </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financial liabilities, non-current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14</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121,117,513</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120,582,372</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Trade accounts and other accounts payable, non-current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15</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47,034</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190,289</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Deferred tax liabilities </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10</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35,016,808</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31,988,783</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non-financial liabilities, non-current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18</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35,579,842</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34,664,790</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provisions, non-current</w:t>
            </w:r>
          </w:p>
        </w:tc>
        <w:tc>
          <w:tcPr>
            <w:tcW w:w="291" w:type="pct"/>
            <w:tcBorders>
              <w:top w:val="nil"/>
              <w:left w:val="nil"/>
              <w:bottom w:val="single" w:sz="8" w:space="0" w:color="auto"/>
              <w:right w:val="single" w:sz="8" w:space="0" w:color="auto"/>
            </w:tcBorders>
            <w:noWrap/>
            <w:vAlign w:val="center"/>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19</w:t>
            </w:r>
          </w:p>
        </w:tc>
        <w:tc>
          <w:tcPr>
            <w:tcW w:w="1018" w:type="pct"/>
            <w:tcBorders>
              <w:top w:val="single" w:sz="8" w:space="0" w:color="auto"/>
              <w:left w:val="nil"/>
              <w:bottom w:val="single" w:sz="8"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1,080,187</w:t>
            </w:r>
          </w:p>
        </w:tc>
        <w:tc>
          <w:tcPr>
            <w:tcW w:w="1018" w:type="pct"/>
            <w:tcBorders>
              <w:top w:val="nil"/>
              <w:left w:val="single" w:sz="4" w:space="0" w:color="auto"/>
              <w:bottom w:val="single" w:sz="8" w:space="0" w:color="auto"/>
              <w:right w:val="single" w:sz="8" w:space="0" w:color="auto"/>
            </w:tcBorders>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1,023,324</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Provisions for employee benefits, non-current</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17</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2,589,651</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2,439,890</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Total Non-Current Liabilities </w:t>
            </w:r>
          </w:p>
        </w:tc>
        <w:tc>
          <w:tcPr>
            <w:tcW w:w="291" w:type="pct"/>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cs="Arial"/>
                <w:b/>
                <w:bCs/>
                <w:sz w:val="18"/>
                <w:szCs w:val="18"/>
                <w:lang w:val="en-US" w:eastAsia="es-CL"/>
              </w:rPr>
              <w:t> </w:t>
            </w:r>
          </w:p>
        </w:tc>
        <w:tc>
          <w:tcPr>
            <w:tcW w:w="1018" w:type="pct"/>
            <w:tcBorders>
              <w:top w:val="single" w:sz="8" w:space="0" w:color="auto"/>
              <w:left w:val="nil"/>
              <w:bottom w:val="single" w:sz="8"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195,431,035</w:t>
            </w:r>
          </w:p>
        </w:tc>
        <w:tc>
          <w:tcPr>
            <w:tcW w:w="1018" w:type="pct"/>
            <w:tcBorders>
              <w:top w:val="nil"/>
              <w:left w:val="single" w:sz="4" w:space="0" w:color="auto"/>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190,889,448</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TOTAL LIABILITIES </w:t>
            </w:r>
          </w:p>
        </w:tc>
        <w:tc>
          <w:tcPr>
            <w:tcW w:w="291" w:type="pct"/>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cs="Arial"/>
                <w:b/>
                <w:bCs/>
                <w:sz w:val="18"/>
                <w:szCs w:val="18"/>
                <w:lang w:val="en-US" w:eastAsia="es-CL"/>
              </w:rPr>
              <w:t> </w:t>
            </w:r>
          </w:p>
        </w:tc>
        <w:tc>
          <w:tcPr>
            <w:tcW w:w="1018" w:type="pct"/>
            <w:tcBorders>
              <w:top w:val="single" w:sz="8" w:space="0" w:color="auto"/>
              <w:left w:val="nil"/>
              <w:bottom w:val="single" w:sz="8"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285,208,391</w:t>
            </w:r>
          </w:p>
        </w:tc>
        <w:tc>
          <w:tcPr>
            <w:tcW w:w="1018" w:type="pct"/>
            <w:tcBorders>
              <w:top w:val="nil"/>
              <w:left w:val="single" w:sz="4" w:space="0" w:color="auto"/>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247,291,973</w:t>
            </w:r>
          </w:p>
        </w:tc>
      </w:tr>
      <w:tr w:rsidR="005F515B" w:rsidRPr="00023883" w:rsidTr="0012004C">
        <w:trPr>
          <w:trHeight w:val="113"/>
        </w:trPr>
        <w:tc>
          <w:tcPr>
            <w:tcW w:w="2673" w:type="pct"/>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w:t>
            </w:r>
          </w:p>
        </w:tc>
        <w:tc>
          <w:tcPr>
            <w:tcW w:w="291" w:type="pct"/>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w:t>
            </w:r>
          </w:p>
        </w:tc>
        <w:tc>
          <w:tcPr>
            <w:tcW w:w="1018" w:type="pct"/>
            <w:shd w:val="clear" w:color="auto" w:fill="FFFFFF"/>
            <w:vAlign w:val="bottom"/>
          </w:tcPr>
          <w:p w:rsidR="005F515B" w:rsidRPr="00023883" w:rsidRDefault="005F515B" w:rsidP="0012004C">
            <w:pPr>
              <w:rPr>
                <w:rFonts w:asciiTheme="minorHAnsi" w:hAnsiTheme="minorHAnsi" w:cs="Arial"/>
                <w:sz w:val="18"/>
                <w:szCs w:val="18"/>
                <w:lang w:val="en-US" w:eastAsia="es-CL"/>
              </w:rPr>
            </w:pPr>
          </w:p>
        </w:tc>
        <w:tc>
          <w:tcPr>
            <w:tcW w:w="1018" w:type="pct"/>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w:t>
            </w:r>
          </w:p>
        </w:tc>
      </w:tr>
      <w:tr w:rsidR="005F515B" w:rsidRPr="00023883" w:rsidTr="0012004C">
        <w:trPr>
          <w:trHeight w:val="113"/>
        </w:trPr>
        <w:tc>
          <w:tcPr>
            <w:tcW w:w="2673" w:type="pct"/>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EQUITY </w:t>
            </w:r>
          </w:p>
        </w:tc>
        <w:tc>
          <w:tcPr>
            <w:tcW w:w="291" w:type="pct"/>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w:t>
            </w:r>
          </w:p>
        </w:tc>
        <w:tc>
          <w:tcPr>
            <w:tcW w:w="1018" w:type="pct"/>
            <w:tcBorders>
              <w:top w:val="nil"/>
              <w:left w:val="nil"/>
              <w:bottom w:val="single" w:sz="8" w:space="0" w:color="auto"/>
              <w:right w:val="nil"/>
            </w:tcBorders>
            <w:shd w:val="clear" w:color="auto" w:fill="FFFFFF"/>
            <w:vAlign w:val="bottom"/>
          </w:tcPr>
          <w:p w:rsidR="005F515B" w:rsidRPr="00023883" w:rsidRDefault="005F515B" w:rsidP="0012004C">
            <w:pPr>
              <w:rPr>
                <w:rFonts w:asciiTheme="minorHAnsi" w:hAnsiTheme="minorHAnsi" w:cs="Arial"/>
                <w:sz w:val="18"/>
                <w:szCs w:val="18"/>
                <w:lang w:val="en-US" w:eastAsia="es-CL"/>
              </w:rPr>
            </w:pPr>
          </w:p>
        </w:tc>
        <w:tc>
          <w:tcPr>
            <w:tcW w:w="1018" w:type="pct"/>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Issued capital </w:t>
            </w:r>
          </w:p>
        </w:tc>
        <w:tc>
          <w:tcPr>
            <w:tcW w:w="291" w:type="pct"/>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20</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129,242,454</w:t>
            </w:r>
          </w:p>
        </w:tc>
        <w:tc>
          <w:tcPr>
            <w:tcW w:w="1018" w:type="pct"/>
            <w:tcBorders>
              <w:top w:val="single" w:sz="8" w:space="0" w:color="auto"/>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129,242,454</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Other reserves </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20</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(4,676,377)</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(8,404,483)</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Accumulated earnings (losses)</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20</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24,649,565</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21,207,590</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Equity attributable to the owners of the controller </w:t>
            </w:r>
          </w:p>
        </w:tc>
        <w:tc>
          <w:tcPr>
            <w:tcW w:w="291" w:type="pct"/>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cs="Arial"/>
                <w:b/>
                <w:bCs/>
                <w:sz w:val="18"/>
                <w:szCs w:val="18"/>
                <w:lang w:val="en-US" w:eastAsia="es-CL"/>
              </w:rPr>
              <w:t> </w:t>
            </w:r>
          </w:p>
        </w:tc>
        <w:tc>
          <w:tcPr>
            <w:tcW w:w="1018" w:type="pct"/>
            <w:tcBorders>
              <w:top w:val="single" w:sz="8" w:space="0" w:color="auto"/>
              <w:left w:val="nil"/>
              <w:bottom w:val="single" w:sz="8"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149,215,642</w:t>
            </w:r>
          </w:p>
        </w:tc>
        <w:tc>
          <w:tcPr>
            <w:tcW w:w="1018" w:type="pct"/>
            <w:tcBorders>
              <w:top w:val="nil"/>
              <w:left w:val="single" w:sz="4" w:space="0" w:color="auto"/>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142,045,561</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Non-controlling interests </w:t>
            </w:r>
          </w:p>
        </w:tc>
        <w:tc>
          <w:tcPr>
            <w:tcW w:w="291" w:type="pct"/>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cs="Arial"/>
                <w:sz w:val="18"/>
                <w:szCs w:val="18"/>
                <w:lang w:val="en-US" w:eastAsia="es-CL"/>
              </w:rPr>
              <w:t>20</w:t>
            </w:r>
          </w:p>
        </w:tc>
        <w:tc>
          <w:tcPr>
            <w:tcW w:w="1018" w:type="pct"/>
            <w:tcBorders>
              <w:top w:val="single" w:sz="8" w:space="0" w:color="auto"/>
              <w:left w:val="nil"/>
              <w:bottom w:val="single" w:sz="8"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2,007,351</w:t>
            </w:r>
          </w:p>
        </w:tc>
        <w:tc>
          <w:tcPr>
            <w:tcW w:w="1018" w:type="pct"/>
            <w:tcBorders>
              <w:top w:val="nil"/>
              <w:left w:val="single" w:sz="4" w:space="0" w:color="auto"/>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1,331,697</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Total Equity </w:t>
            </w:r>
          </w:p>
        </w:tc>
        <w:tc>
          <w:tcPr>
            <w:tcW w:w="291" w:type="pct"/>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cs="Arial"/>
                <w:b/>
                <w:bCs/>
                <w:sz w:val="18"/>
                <w:szCs w:val="18"/>
                <w:lang w:val="en-US" w:eastAsia="es-CL"/>
              </w:rPr>
              <w:t> </w:t>
            </w:r>
          </w:p>
        </w:tc>
        <w:tc>
          <w:tcPr>
            <w:tcW w:w="1018" w:type="pct"/>
            <w:tcBorders>
              <w:top w:val="single" w:sz="8" w:space="0" w:color="auto"/>
              <w:left w:val="nil"/>
              <w:bottom w:val="single" w:sz="8"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151,222,993</w:t>
            </w:r>
          </w:p>
        </w:tc>
        <w:tc>
          <w:tcPr>
            <w:tcW w:w="1018" w:type="pct"/>
            <w:tcBorders>
              <w:top w:val="nil"/>
              <w:left w:val="single" w:sz="4" w:space="0" w:color="auto"/>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143,377,258</w:t>
            </w:r>
          </w:p>
        </w:tc>
      </w:tr>
      <w:tr w:rsidR="005F515B" w:rsidRPr="00023883" w:rsidTr="0012004C">
        <w:trPr>
          <w:trHeight w:val="113"/>
        </w:trPr>
        <w:tc>
          <w:tcPr>
            <w:tcW w:w="2673"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 xml:space="preserve">Total Equity and Liabilities </w:t>
            </w:r>
          </w:p>
        </w:tc>
        <w:tc>
          <w:tcPr>
            <w:tcW w:w="291" w:type="pct"/>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cs="Arial"/>
                <w:b/>
                <w:bCs/>
                <w:sz w:val="18"/>
                <w:szCs w:val="18"/>
                <w:lang w:val="en-US" w:eastAsia="es-CL"/>
              </w:rPr>
              <w:t> </w:t>
            </w:r>
          </w:p>
        </w:tc>
        <w:tc>
          <w:tcPr>
            <w:tcW w:w="1018" w:type="pct"/>
            <w:tcBorders>
              <w:top w:val="single" w:sz="8" w:space="0" w:color="auto"/>
              <w:left w:val="nil"/>
              <w:bottom w:val="single" w:sz="8"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436,431,384</w:t>
            </w:r>
          </w:p>
        </w:tc>
        <w:tc>
          <w:tcPr>
            <w:tcW w:w="1018" w:type="pct"/>
            <w:tcBorders>
              <w:top w:val="nil"/>
              <w:left w:val="single" w:sz="4" w:space="0" w:color="auto"/>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390,669,231</w:t>
            </w:r>
          </w:p>
        </w:tc>
      </w:tr>
    </w:tbl>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Bold"/>
          <w:bCs/>
          <w:szCs w:val="22"/>
          <w:lang w:val="en-US"/>
        </w:rPr>
        <w:t>Notes 1 to 31 form an integral part of the consolidated financial statements of Empresas Lipigas S.A. and subsidiaries</w:t>
      </w:r>
      <w:r w:rsidRPr="00023883">
        <w:rPr>
          <w:rFonts w:asciiTheme="minorHAnsi" w:hAnsiTheme="minorHAnsi" w:cs="Calibri"/>
          <w:szCs w:val="22"/>
          <w:lang w:val="en-US"/>
        </w:rPr>
        <w:t>.</w:t>
      </w:r>
    </w:p>
    <w:p w:rsidR="005F515B" w:rsidRPr="00023883" w:rsidRDefault="005F515B" w:rsidP="005F515B">
      <w:pPr>
        <w:jc w:val="both"/>
        <w:rPr>
          <w:rFonts w:asciiTheme="minorHAnsi" w:hAnsiTheme="minorHAnsi" w:cs="Calibri"/>
          <w:szCs w:val="22"/>
          <w:lang w:val="en-US"/>
        </w:rPr>
      </w:pP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t>INTERIM CONSOLIDATED INCOME STATEMENT BY FUNCTION</w:t>
      </w:r>
    </w:p>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Bold"/>
          <w:b/>
          <w:bCs/>
          <w:szCs w:val="22"/>
          <w:lang w:val="en-US"/>
        </w:rPr>
        <w:t>As of September 30, 2018 and September 30, 2017</w:t>
      </w: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t>(in 000’s CLP)</w:t>
      </w:r>
    </w:p>
    <w:p w:rsidR="005F515B" w:rsidRPr="00023883" w:rsidRDefault="005F515B" w:rsidP="005F515B">
      <w:pPr>
        <w:jc w:val="center"/>
        <w:rPr>
          <w:rFonts w:asciiTheme="minorHAnsi" w:hAnsiTheme="minorHAnsi" w:cs="Calibri"/>
          <w:b/>
          <w:szCs w:val="22"/>
          <w:lang w:val="en-US"/>
        </w:rPr>
      </w:pPr>
      <w:r w:rsidRPr="00023883">
        <w:rPr>
          <w:noProof/>
          <w:lang w:val="en-US"/>
        </w:rPr>
        <mc:AlternateContent>
          <mc:Choice Requires="wps">
            <w:drawing>
              <wp:anchor distT="4294967292" distB="4294967292" distL="114300" distR="114300" simplePos="0" relativeHeight="251661312" behindDoc="0" locked="0" layoutInCell="1" allowOverlap="1" wp14:anchorId="2FA88B8D" wp14:editId="6FFE63CE">
                <wp:simplePos x="0" y="0"/>
                <wp:positionH relativeFrom="column">
                  <wp:posOffset>15875</wp:posOffset>
                </wp:positionH>
                <wp:positionV relativeFrom="paragraph">
                  <wp:posOffset>56515</wp:posOffset>
                </wp:positionV>
                <wp:extent cx="6089015" cy="0"/>
                <wp:effectExtent l="0" t="0" r="26035" b="19050"/>
                <wp:wrapNone/>
                <wp:docPr id="335" name="Conector recto de flecha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224E9" id="Conector recto de flecha 335" o:spid="_x0000_s1026" type="#_x0000_t32" style="position:absolute;margin-left:1.25pt;margin-top:4.45pt;width:479.4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jXKQIAAE4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"/>
            </w:pict>
          </mc:Fallback>
        </mc:AlternateContent>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r w:rsidRPr="00023883">
        <w:rPr>
          <w:rFonts w:asciiTheme="minorHAnsi" w:hAnsiTheme="minorHAnsi" w:cs="Calibri"/>
          <w:b/>
          <w:szCs w:val="22"/>
          <w:lang w:val="en-US"/>
        </w:rPr>
        <w:tab/>
      </w:r>
    </w:p>
    <w:tbl>
      <w:tblPr>
        <w:tblW w:w="5000" w:type="pct"/>
        <w:tblLook w:val="04A0" w:firstRow="1" w:lastRow="0" w:firstColumn="1" w:lastColumn="0" w:noHBand="0" w:noVBand="1"/>
      </w:tblPr>
      <w:tblGrid>
        <w:gridCol w:w="4262"/>
        <w:gridCol w:w="544"/>
        <w:gridCol w:w="1380"/>
        <w:gridCol w:w="1380"/>
        <w:gridCol w:w="1247"/>
        <w:gridCol w:w="1247"/>
      </w:tblGrid>
      <w:tr w:rsidR="005F515B" w:rsidRPr="00023883" w:rsidTr="0012004C">
        <w:trPr>
          <w:trHeight w:val="20"/>
        </w:trPr>
        <w:tc>
          <w:tcPr>
            <w:tcW w:w="2118" w:type="pct"/>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STATEMENT OF INCOME BY FUNCTION</w:t>
            </w:r>
          </w:p>
        </w:tc>
        <w:tc>
          <w:tcPr>
            <w:tcW w:w="270"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Note</w:t>
            </w:r>
          </w:p>
        </w:tc>
        <w:tc>
          <w:tcPr>
            <w:tcW w:w="686" w:type="pct"/>
            <w:tcBorders>
              <w:top w:val="single" w:sz="8" w:space="0" w:color="auto"/>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09.30.2018</w:t>
            </w:r>
          </w:p>
        </w:tc>
        <w:tc>
          <w:tcPr>
            <w:tcW w:w="686" w:type="pct"/>
            <w:tcBorders>
              <w:top w:val="single" w:sz="8" w:space="0" w:color="auto"/>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09.30.2017</w:t>
            </w:r>
          </w:p>
        </w:tc>
        <w:tc>
          <w:tcPr>
            <w:tcW w:w="620" w:type="pct"/>
            <w:tcBorders>
              <w:top w:val="single" w:sz="8" w:space="0" w:color="auto"/>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07.01.2018 through 09.30.2018</w:t>
            </w:r>
          </w:p>
        </w:tc>
        <w:tc>
          <w:tcPr>
            <w:tcW w:w="620" w:type="pct"/>
            <w:tcBorders>
              <w:top w:val="single" w:sz="8" w:space="0" w:color="auto"/>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07.01.2017 through 09.30.2017</w:t>
            </w:r>
          </w:p>
        </w:tc>
      </w:tr>
      <w:tr w:rsidR="005F515B" w:rsidRPr="00023883" w:rsidTr="0012004C">
        <w:trPr>
          <w:trHeight w:val="20"/>
        </w:trPr>
        <w:tc>
          <w:tcPr>
            <w:tcW w:w="2118" w:type="pct"/>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rPr>
                <w:rFonts w:ascii="Calibri" w:hAnsi="Calibri"/>
                <w:b/>
                <w:bCs/>
                <w:color w:val="000000"/>
                <w:sz w:val="16"/>
                <w:szCs w:val="16"/>
                <w:lang w:val="en-US"/>
              </w:rPr>
            </w:pPr>
          </w:p>
        </w:tc>
        <w:tc>
          <w:tcPr>
            <w:tcW w:w="270" w:type="pct"/>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rPr>
                <w:rFonts w:ascii="Calibri" w:hAnsi="Calibri"/>
                <w:b/>
                <w:bCs/>
                <w:color w:val="000000"/>
                <w:sz w:val="16"/>
                <w:szCs w:val="16"/>
                <w:lang w:val="en-US"/>
              </w:rPr>
            </w:pPr>
          </w:p>
        </w:tc>
        <w:tc>
          <w:tcPr>
            <w:tcW w:w="686" w:type="pct"/>
            <w:tcBorders>
              <w:top w:val="nil"/>
              <w:left w:val="nil"/>
              <w:bottom w:val="single" w:sz="8" w:space="0" w:color="auto"/>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Th$</w:t>
            </w:r>
          </w:p>
        </w:tc>
        <w:tc>
          <w:tcPr>
            <w:tcW w:w="686" w:type="pct"/>
            <w:tcBorders>
              <w:top w:val="nil"/>
              <w:left w:val="nil"/>
              <w:bottom w:val="single" w:sz="8" w:space="0" w:color="auto"/>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Th$</w:t>
            </w:r>
          </w:p>
        </w:tc>
        <w:tc>
          <w:tcPr>
            <w:tcW w:w="620" w:type="pct"/>
            <w:tcBorders>
              <w:top w:val="nil"/>
              <w:left w:val="nil"/>
              <w:bottom w:val="single" w:sz="8" w:space="0" w:color="auto"/>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Th$</w:t>
            </w:r>
          </w:p>
        </w:tc>
        <w:tc>
          <w:tcPr>
            <w:tcW w:w="620" w:type="pct"/>
            <w:tcBorders>
              <w:top w:val="nil"/>
              <w:left w:val="nil"/>
              <w:bottom w:val="single" w:sz="8" w:space="0" w:color="auto"/>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Th$</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Revenue</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21</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387,573,699</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354,114,425</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149,930,323</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130,209,481</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 xml:space="preserve">Cost of sales </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22</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(270,219,662)</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(234,321,762)</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(104,997,269)</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(84,683,691)</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D9D9D9"/>
            <w:noWrap/>
            <w:vAlign w:val="center"/>
            <w:hideMark/>
          </w:tcPr>
          <w:p w:rsidR="005F515B" w:rsidRPr="00023883" w:rsidRDefault="005F515B" w:rsidP="0012004C">
            <w:pPr>
              <w:rPr>
                <w:rFonts w:ascii="Calibri" w:hAnsi="Calibri"/>
                <w:b/>
                <w:bCs/>
                <w:color w:val="000000"/>
                <w:sz w:val="18"/>
                <w:szCs w:val="18"/>
                <w:lang w:val="en-US"/>
              </w:rPr>
            </w:pPr>
            <w:r w:rsidRPr="00023883">
              <w:rPr>
                <w:rFonts w:ascii="Calibri" w:hAnsi="Calibri"/>
                <w:b/>
                <w:bCs/>
                <w:color w:val="000000"/>
                <w:sz w:val="18"/>
                <w:szCs w:val="18"/>
                <w:lang w:val="en-US"/>
              </w:rPr>
              <w:t xml:space="preserve">Gross Earnings </w:t>
            </w:r>
          </w:p>
        </w:tc>
        <w:tc>
          <w:tcPr>
            <w:tcW w:w="270" w:type="pct"/>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686"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sz w:val="18"/>
                <w:szCs w:val="18"/>
                <w:lang w:val="en-US"/>
              </w:rPr>
            </w:pPr>
            <w:r w:rsidRPr="00023883">
              <w:rPr>
                <w:rFonts w:ascii="Calibri" w:hAnsi="Calibri" w:cs="Calibri"/>
                <w:b/>
                <w:bCs/>
                <w:sz w:val="18"/>
                <w:szCs w:val="18"/>
                <w:lang w:val="en-US"/>
              </w:rPr>
              <w:t>117,354,037</w:t>
            </w:r>
          </w:p>
        </w:tc>
        <w:tc>
          <w:tcPr>
            <w:tcW w:w="686"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Arial"/>
                <w:b/>
                <w:bCs/>
                <w:sz w:val="18"/>
                <w:szCs w:val="18"/>
                <w:lang w:val="en-US"/>
              </w:rPr>
              <w:t>119,792,663</w:t>
            </w:r>
          </w:p>
        </w:tc>
        <w:tc>
          <w:tcPr>
            <w:tcW w:w="620"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Calibri"/>
                <w:b/>
                <w:bCs/>
                <w:sz w:val="18"/>
                <w:szCs w:val="18"/>
                <w:lang w:val="en-US"/>
              </w:rPr>
              <w:t>44,933,054</w:t>
            </w:r>
          </w:p>
        </w:tc>
        <w:tc>
          <w:tcPr>
            <w:tcW w:w="620"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Arial"/>
                <w:b/>
                <w:bCs/>
                <w:sz w:val="18"/>
                <w:szCs w:val="18"/>
                <w:lang w:val="en-US"/>
              </w:rPr>
              <w:t>45,525,790</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Other income by function</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21</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204,671</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173,709</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79,915</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69,182</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Other expenses by function</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22</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(18,569,935)</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(17,959,118)</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(6,838,255)</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(6,646,945)</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 xml:space="preserve">Distribution costs </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22</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(29,366,810)</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(27,909,419)</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(11,082,869)</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(10,128,046)</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 xml:space="preserve">Administrative expenses </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22</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(21,322,462)</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(21,551,292)</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(7,491,054)</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(7,277,128)</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 xml:space="preserve">Financial costs </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23</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(4,704,027)</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(4,175,500)</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(1,656,424)</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(1,417,020)</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 xml:space="preserve">Financial income </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23</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1,204,189</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772,935</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276,862</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222,395</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Exchange rate differential</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23</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34,879</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31,140</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(19,543)</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78,261</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auto" w:fill="auto"/>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Profit (loss) on indexation units</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23</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(2,384,474)</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6"/>
                <w:lang w:val="en-US"/>
              </w:rPr>
              <w:t>(1,352,455)</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(822,526)</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42,081</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Other gains (losses)</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23</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608,561</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429,342</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(275,722)</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358,334</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D9D9D9"/>
            <w:noWrap/>
            <w:vAlign w:val="center"/>
            <w:hideMark/>
          </w:tcPr>
          <w:p w:rsidR="005F515B" w:rsidRPr="00023883" w:rsidRDefault="005F515B" w:rsidP="0012004C">
            <w:pPr>
              <w:rPr>
                <w:rFonts w:ascii="Calibri" w:hAnsi="Calibri"/>
                <w:b/>
                <w:bCs/>
                <w:color w:val="000000"/>
                <w:sz w:val="18"/>
                <w:szCs w:val="18"/>
                <w:lang w:val="en-US"/>
              </w:rPr>
            </w:pPr>
            <w:r w:rsidRPr="00023883">
              <w:rPr>
                <w:rFonts w:ascii="Calibri" w:hAnsi="Calibri"/>
                <w:b/>
                <w:bCs/>
                <w:color w:val="000000"/>
                <w:sz w:val="18"/>
                <w:szCs w:val="18"/>
                <w:lang w:val="en-US"/>
              </w:rPr>
              <w:t>Earnings (loss) before taxes</w:t>
            </w:r>
          </w:p>
        </w:tc>
        <w:tc>
          <w:tcPr>
            <w:tcW w:w="270" w:type="pct"/>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686"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sz w:val="18"/>
                <w:szCs w:val="18"/>
                <w:lang w:val="en-US"/>
              </w:rPr>
            </w:pPr>
            <w:r w:rsidRPr="00023883">
              <w:rPr>
                <w:rFonts w:ascii="Calibri" w:hAnsi="Calibri" w:cs="Calibri"/>
                <w:b/>
                <w:bCs/>
                <w:sz w:val="18"/>
                <w:szCs w:val="18"/>
                <w:lang w:val="en-US"/>
              </w:rPr>
              <w:t>43,058,629</w:t>
            </w:r>
          </w:p>
        </w:tc>
        <w:tc>
          <w:tcPr>
            <w:tcW w:w="686"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Arial"/>
                <w:b/>
                <w:bCs/>
                <w:sz w:val="18"/>
                <w:szCs w:val="18"/>
                <w:lang w:val="en-US"/>
              </w:rPr>
              <w:t>48,252,005</w:t>
            </w:r>
          </w:p>
        </w:tc>
        <w:tc>
          <w:tcPr>
            <w:tcW w:w="620"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Calibri"/>
                <w:b/>
                <w:bCs/>
                <w:sz w:val="18"/>
                <w:szCs w:val="18"/>
                <w:lang w:val="en-US"/>
              </w:rPr>
              <w:t>17,103,438</w:t>
            </w:r>
          </w:p>
        </w:tc>
        <w:tc>
          <w:tcPr>
            <w:tcW w:w="620"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Arial"/>
                <w:b/>
                <w:bCs/>
                <w:sz w:val="18"/>
                <w:szCs w:val="18"/>
                <w:lang w:val="en-US"/>
              </w:rPr>
              <w:t>20,826,904</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 xml:space="preserve">Income tax expense </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10</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(12,537,715)</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(12,945,845)</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(4,829,421)</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(5,584,470)</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D9D9D9"/>
            <w:noWrap/>
            <w:vAlign w:val="center"/>
            <w:hideMark/>
          </w:tcPr>
          <w:p w:rsidR="005F515B" w:rsidRPr="00023883" w:rsidRDefault="005F515B" w:rsidP="0012004C">
            <w:pPr>
              <w:rPr>
                <w:rFonts w:ascii="Calibri" w:hAnsi="Calibri"/>
                <w:b/>
                <w:bCs/>
                <w:color w:val="000000"/>
                <w:sz w:val="18"/>
                <w:szCs w:val="18"/>
                <w:lang w:val="en-US"/>
              </w:rPr>
            </w:pPr>
            <w:r w:rsidRPr="00023883">
              <w:rPr>
                <w:rFonts w:ascii="Calibri" w:hAnsi="Calibri"/>
                <w:b/>
                <w:bCs/>
                <w:color w:val="000000"/>
                <w:sz w:val="18"/>
                <w:szCs w:val="18"/>
                <w:lang w:val="en-US"/>
              </w:rPr>
              <w:t>Profit (loss)</w:t>
            </w:r>
          </w:p>
        </w:tc>
        <w:tc>
          <w:tcPr>
            <w:tcW w:w="270" w:type="pct"/>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686"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sz w:val="18"/>
                <w:szCs w:val="18"/>
                <w:lang w:val="en-US"/>
              </w:rPr>
            </w:pPr>
            <w:r w:rsidRPr="00023883">
              <w:rPr>
                <w:rFonts w:ascii="Calibri" w:hAnsi="Calibri" w:cs="Calibri"/>
                <w:b/>
                <w:bCs/>
                <w:sz w:val="18"/>
                <w:szCs w:val="18"/>
                <w:lang w:val="en-US"/>
              </w:rPr>
              <w:t>30,520,914</w:t>
            </w:r>
          </w:p>
        </w:tc>
        <w:tc>
          <w:tcPr>
            <w:tcW w:w="686"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Arial"/>
                <w:b/>
                <w:bCs/>
                <w:sz w:val="18"/>
                <w:szCs w:val="18"/>
                <w:lang w:val="en-US"/>
              </w:rPr>
              <w:t>35,306,160</w:t>
            </w:r>
          </w:p>
        </w:tc>
        <w:tc>
          <w:tcPr>
            <w:tcW w:w="620"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Calibri"/>
                <w:b/>
                <w:bCs/>
                <w:sz w:val="18"/>
                <w:szCs w:val="18"/>
                <w:lang w:val="en-US"/>
              </w:rPr>
              <w:t>12,274,017</w:t>
            </w:r>
          </w:p>
        </w:tc>
        <w:tc>
          <w:tcPr>
            <w:tcW w:w="620"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Arial"/>
                <w:b/>
                <w:bCs/>
                <w:sz w:val="18"/>
                <w:szCs w:val="18"/>
                <w:lang w:val="en-US"/>
              </w:rPr>
              <w:t>15,242,434</w:t>
            </w:r>
          </w:p>
        </w:tc>
      </w:tr>
      <w:tr w:rsidR="005F515B" w:rsidRPr="00023883" w:rsidTr="0012004C">
        <w:trPr>
          <w:trHeight w:val="20"/>
        </w:trPr>
        <w:tc>
          <w:tcPr>
            <w:tcW w:w="2118" w:type="pct"/>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b/>
                <w:bCs/>
                <w:color w:val="000000"/>
                <w:sz w:val="18"/>
                <w:szCs w:val="18"/>
                <w:lang w:val="en-US"/>
              </w:rPr>
            </w:pPr>
          </w:p>
        </w:tc>
        <w:tc>
          <w:tcPr>
            <w:tcW w:w="270" w:type="pct"/>
            <w:tcBorders>
              <w:top w:val="nil"/>
              <w:left w:val="nil"/>
              <w:bottom w:val="nil"/>
              <w:right w:val="nil"/>
            </w:tcBorders>
            <w:shd w:val="clear" w:color="auto" w:fill="auto"/>
            <w:noWrap/>
            <w:vAlign w:val="bottom"/>
            <w:hideMark/>
          </w:tcPr>
          <w:p w:rsidR="005F515B" w:rsidRPr="00023883" w:rsidRDefault="005F515B" w:rsidP="0012004C">
            <w:pPr>
              <w:rPr>
                <w:sz w:val="20"/>
                <w:lang w:val="en-US"/>
              </w:rPr>
            </w:pPr>
          </w:p>
        </w:tc>
        <w:tc>
          <w:tcPr>
            <w:tcW w:w="68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sz w:val="18"/>
                <w:lang w:val="en-US"/>
              </w:rPr>
            </w:pPr>
          </w:p>
        </w:tc>
        <w:tc>
          <w:tcPr>
            <w:tcW w:w="686" w:type="pct"/>
            <w:tcBorders>
              <w:top w:val="nil"/>
              <w:left w:val="nil"/>
              <w:bottom w:val="nil"/>
              <w:right w:val="nil"/>
            </w:tcBorders>
            <w:shd w:val="clear" w:color="000000" w:fill="FFFFFF"/>
            <w:noWrap/>
            <w:vAlign w:val="center"/>
            <w:hideMark/>
          </w:tcPr>
          <w:p w:rsidR="005F515B" w:rsidRPr="00023883" w:rsidRDefault="005F515B" w:rsidP="0012004C">
            <w:pPr>
              <w:jc w:val="right"/>
              <w:rPr>
                <w:rFonts w:asciiTheme="minorHAnsi" w:hAnsiTheme="minorHAnsi"/>
                <w:sz w:val="18"/>
                <w:lang w:val="en-US"/>
              </w:rPr>
            </w:pPr>
          </w:p>
        </w:tc>
        <w:tc>
          <w:tcPr>
            <w:tcW w:w="620" w:type="pct"/>
            <w:tcBorders>
              <w:top w:val="nil"/>
              <w:left w:val="nil"/>
              <w:bottom w:val="nil"/>
              <w:right w:val="nil"/>
            </w:tcBorders>
            <w:shd w:val="clear" w:color="000000" w:fill="FFFFFF"/>
            <w:noWrap/>
            <w:vAlign w:val="center"/>
            <w:hideMark/>
          </w:tcPr>
          <w:p w:rsidR="005F515B" w:rsidRPr="00023883" w:rsidRDefault="005F515B" w:rsidP="0012004C">
            <w:pPr>
              <w:jc w:val="right"/>
              <w:rPr>
                <w:rFonts w:asciiTheme="minorHAnsi" w:hAnsiTheme="minorHAnsi" w:cs="Arial"/>
                <w:sz w:val="18"/>
                <w:szCs w:val="18"/>
                <w:lang w:val="en-US" w:eastAsia="es-ES"/>
              </w:rPr>
            </w:pPr>
          </w:p>
        </w:tc>
        <w:tc>
          <w:tcPr>
            <w:tcW w:w="620" w:type="pct"/>
            <w:tcBorders>
              <w:top w:val="nil"/>
              <w:left w:val="nil"/>
              <w:bottom w:val="nil"/>
              <w:right w:val="nil"/>
            </w:tcBorders>
            <w:shd w:val="clear" w:color="000000" w:fill="FFFFFF"/>
            <w:noWrap/>
            <w:vAlign w:val="center"/>
            <w:hideMark/>
          </w:tcPr>
          <w:p w:rsidR="005F515B" w:rsidRPr="00023883" w:rsidRDefault="005F515B" w:rsidP="0012004C">
            <w:pPr>
              <w:jc w:val="right"/>
              <w:rPr>
                <w:rFonts w:asciiTheme="minorHAnsi" w:hAnsiTheme="minorHAnsi" w:cs="Arial"/>
                <w:sz w:val="18"/>
                <w:szCs w:val="18"/>
                <w:lang w:val="en-US" w:eastAsia="es-ES"/>
              </w:rPr>
            </w:pPr>
          </w:p>
        </w:tc>
      </w:tr>
      <w:tr w:rsidR="005F515B" w:rsidRPr="00023883" w:rsidTr="0012004C">
        <w:trPr>
          <w:trHeight w:val="20"/>
        </w:trPr>
        <w:tc>
          <w:tcPr>
            <w:tcW w:w="2118" w:type="pct"/>
            <w:tcBorders>
              <w:top w:val="nil"/>
              <w:left w:val="nil"/>
              <w:bottom w:val="nil"/>
              <w:right w:val="nil"/>
            </w:tcBorders>
            <w:shd w:val="clear" w:color="auto" w:fill="auto"/>
            <w:noWrap/>
            <w:vAlign w:val="center"/>
            <w:hideMark/>
          </w:tcPr>
          <w:p w:rsidR="005F515B" w:rsidRPr="00023883" w:rsidRDefault="005F515B" w:rsidP="0012004C">
            <w:pPr>
              <w:rPr>
                <w:rFonts w:ascii="Calibri" w:hAnsi="Calibri"/>
                <w:b/>
                <w:bCs/>
                <w:color w:val="000000"/>
                <w:sz w:val="18"/>
                <w:szCs w:val="18"/>
                <w:lang w:val="en-US"/>
              </w:rPr>
            </w:pPr>
            <w:r w:rsidRPr="00023883">
              <w:rPr>
                <w:rFonts w:ascii="Calibri" w:hAnsi="Calibri"/>
                <w:b/>
                <w:bCs/>
                <w:color w:val="000000"/>
                <w:sz w:val="18"/>
                <w:szCs w:val="18"/>
                <w:lang w:val="en-US"/>
              </w:rPr>
              <w:t>Earnings (loss) attributable to:</w:t>
            </w:r>
          </w:p>
        </w:tc>
        <w:tc>
          <w:tcPr>
            <w:tcW w:w="270" w:type="pct"/>
            <w:tcBorders>
              <w:top w:val="nil"/>
              <w:left w:val="nil"/>
              <w:bottom w:val="nil"/>
              <w:right w:val="nil"/>
            </w:tcBorders>
            <w:shd w:val="clear" w:color="auto" w:fill="auto"/>
            <w:noWrap/>
            <w:vAlign w:val="bottom"/>
            <w:hideMark/>
          </w:tcPr>
          <w:p w:rsidR="005F515B" w:rsidRPr="00023883" w:rsidRDefault="005F515B" w:rsidP="0012004C">
            <w:pPr>
              <w:rPr>
                <w:rFonts w:ascii="Calibri" w:hAnsi="Calibri"/>
                <w:b/>
                <w:bCs/>
                <w:color w:val="000000"/>
                <w:sz w:val="18"/>
                <w:szCs w:val="18"/>
                <w:lang w:val="en-US"/>
              </w:rPr>
            </w:pPr>
          </w:p>
        </w:tc>
        <w:tc>
          <w:tcPr>
            <w:tcW w:w="68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sz w:val="18"/>
                <w:lang w:val="en-US"/>
              </w:rPr>
            </w:pPr>
          </w:p>
        </w:tc>
        <w:tc>
          <w:tcPr>
            <w:tcW w:w="68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sz w:val="18"/>
                <w:lang w:val="en-US"/>
              </w:rPr>
            </w:pPr>
          </w:p>
        </w:tc>
        <w:tc>
          <w:tcPr>
            <w:tcW w:w="620"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p>
        </w:tc>
        <w:tc>
          <w:tcPr>
            <w:tcW w:w="620"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p>
        </w:tc>
      </w:tr>
      <w:tr w:rsidR="005F515B" w:rsidRPr="00023883" w:rsidTr="0012004C">
        <w:trPr>
          <w:trHeight w:val="20"/>
        </w:trPr>
        <w:tc>
          <w:tcPr>
            <w:tcW w:w="211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Profit (loss) attributable to the owners of the controller</w:t>
            </w:r>
          </w:p>
        </w:tc>
        <w:tc>
          <w:tcPr>
            <w:tcW w:w="270" w:type="pct"/>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w:t>
            </w:r>
          </w:p>
        </w:tc>
        <w:tc>
          <w:tcPr>
            <w:tcW w:w="686" w:type="pct"/>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30,445,099</w:t>
            </w:r>
          </w:p>
        </w:tc>
        <w:tc>
          <w:tcPr>
            <w:tcW w:w="686" w:type="pct"/>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35,232,805</w:t>
            </w:r>
          </w:p>
        </w:tc>
        <w:tc>
          <w:tcPr>
            <w:tcW w:w="620" w:type="pct"/>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12,251,270</w:t>
            </w:r>
          </w:p>
        </w:tc>
        <w:tc>
          <w:tcPr>
            <w:tcW w:w="620" w:type="pct"/>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15,216,519</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Profit (loss) attributable to non-controlling interests</w:t>
            </w:r>
          </w:p>
        </w:tc>
        <w:tc>
          <w:tcPr>
            <w:tcW w:w="27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20</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75,815</w:t>
            </w:r>
          </w:p>
        </w:tc>
        <w:tc>
          <w:tcPr>
            <w:tcW w:w="68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73,355</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Calibri"/>
                <w:sz w:val="18"/>
                <w:szCs w:val="18"/>
                <w:lang w:val="en-US"/>
              </w:rPr>
              <w:t>22,747</w:t>
            </w:r>
          </w:p>
        </w:tc>
        <w:tc>
          <w:tcPr>
            <w:tcW w:w="620"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Theme="minorHAnsi" w:hAnsiTheme="minorHAnsi" w:cs="Arial"/>
                <w:sz w:val="18"/>
                <w:szCs w:val="18"/>
                <w:lang w:val="en-US" w:eastAsia="es-ES"/>
              </w:rPr>
            </w:pPr>
            <w:r w:rsidRPr="00023883">
              <w:rPr>
                <w:rFonts w:ascii="Calibri" w:hAnsi="Calibri" w:cs="Arial"/>
                <w:sz w:val="18"/>
                <w:szCs w:val="18"/>
                <w:lang w:val="en-US"/>
              </w:rPr>
              <w:t>25,915</w:t>
            </w:r>
          </w:p>
        </w:tc>
      </w:tr>
      <w:tr w:rsidR="005F515B" w:rsidRPr="00023883" w:rsidTr="0012004C">
        <w:trPr>
          <w:trHeight w:val="20"/>
        </w:trPr>
        <w:tc>
          <w:tcPr>
            <w:tcW w:w="2118" w:type="pct"/>
            <w:tcBorders>
              <w:top w:val="nil"/>
              <w:left w:val="single" w:sz="8" w:space="0" w:color="auto"/>
              <w:bottom w:val="single" w:sz="8" w:space="0" w:color="auto"/>
              <w:right w:val="single" w:sz="8" w:space="0" w:color="auto"/>
            </w:tcBorders>
            <w:shd w:val="clear" w:color="000000" w:fill="D9D9D9"/>
            <w:noWrap/>
            <w:vAlign w:val="center"/>
            <w:hideMark/>
          </w:tcPr>
          <w:p w:rsidR="005F515B" w:rsidRPr="00023883" w:rsidRDefault="005F515B" w:rsidP="0012004C">
            <w:pPr>
              <w:rPr>
                <w:rFonts w:ascii="Calibri" w:hAnsi="Calibri"/>
                <w:b/>
                <w:bCs/>
                <w:color w:val="000000"/>
                <w:sz w:val="18"/>
                <w:szCs w:val="18"/>
                <w:lang w:val="en-US"/>
              </w:rPr>
            </w:pPr>
            <w:r w:rsidRPr="00023883">
              <w:rPr>
                <w:rFonts w:ascii="Calibri" w:hAnsi="Calibri"/>
                <w:b/>
                <w:bCs/>
                <w:color w:val="000000"/>
                <w:sz w:val="18"/>
                <w:szCs w:val="18"/>
                <w:lang w:val="en-US"/>
              </w:rPr>
              <w:t>Profit (loss)</w:t>
            </w:r>
          </w:p>
        </w:tc>
        <w:tc>
          <w:tcPr>
            <w:tcW w:w="270" w:type="pct"/>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686"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Calibri"/>
                <w:b/>
                <w:bCs/>
                <w:sz w:val="18"/>
                <w:szCs w:val="18"/>
                <w:lang w:val="en-US"/>
              </w:rPr>
              <w:t>30,520,914</w:t>
            </w:r>
          </w:p>
        </w:tc>
        <w:tc>
          <w:tcPr>
            <w:tcW w:w="686" w:type="pct"/>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Calibri"/>
                <w:b/>
                <w:bCs/>
                <w:sz w:val="18"/>
                <w:szCs w:val="18"/>
                <w:lang w:val="en-US"/>
              </w:rPr>
              <w:t>35,306,160</w:t>
            </w:r>
          </w:p>
        </w:tc>
        <w:tc>
          <w:tcPr>
            <w:tcW w:w="620" w:type="pct"/>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Calibri"/>
                <w:b/>
                <w:bCs/>
                <w:sz w:val="18"/>
                <w:szCs w:val="18"/>
                <w:lang w:val="en-US"/>
              </w:rPr>
              <w:t>12,274,017</w:t>
            </w:r>
          </w:p>
        </w:tc>
        <w:tc>
          <w:tcPr>
            <w:tcW w:w="620" w:type="pct"/>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Theme="minorHAnsi" w:hAnsiTheme="minorHAnsi" w:cs="Arial"/>
                <w:b/>
                <w:bCs/>
                <w:sz w:val="18"/>
                <w:szCs w:val="18"/>
                <w:lang w:val="en-US" w:eastAsia="es-ES"/>
              </w:rPr>
            </w:pPr>
            <w:r w:rsidRPr="00023883">
              <w:rPr>
                <w:rFonts w:ascii="Calibri" w:hAnsi="Calibri" w:cs="Arial"/>
                <w:b/>
                <w:bCs/>
                <w:sz w:val="18"/>
                <w:szCs w:val="18"/>
                <w:lang w:val="en-US"/>
              </w:rPr>
              <w:t>15,242,434</w:t>
            </w:r>
          </w:p>
        </w:tc>
      </w:tr>
    </w:tbl>
    <w:p w:rsidR="005F515B" w:rsidRPr="00023883" w:rsidRDefault="005F515B" w:rsidP="005F515B">
      <w:pPr>
        <w:autoSpaceDE w:val="0"/>
        <w:autoSpaceDN w:val="0"/>
        <w:adjustRightInd w:val="0"/>
        <w:rPr>
          <w:rFonts w:asciiTheme="minorHAnsi" w:hAnsiTheme="minorHAnsi" w:cs="Calibri"/>
          <w:b/>
          <w:szCs w:val="22"/>
          <w:lang w:val="en-US"/>
        </w:rPr>
      </w:pPr>
    </w:p>
    <w:tbl>
      <w:tblPr>
        <w:tblW w:w="4955" w:type="pct"/>
        <w:jc w:val="center"/>
        <w:tblLayout w:type="fixed"/>
        <w:tblCellMar>
          <w:left w:w="70" w:type="dxa"/>
          <w:right w:w="70" w:type="dxa"/>
        </w:tblCellMar>
        <w:tblLook w:val="04A0" w:firstRow="1" w:lastRow="0" w:firstColumn="1" w:lastColumn="0" w:noHBand="0" w:noVBand="1"/>
      </w:tblPr>
      <w:tblGrid>
        <w:gridCol w:w="4212"/>
        <w:gridCol w:w="991"/>
        <w:gridCol w:w="1273"/>
        <w:gridCol w:w="1135"/>
        <w:gridCol w:w="1279"/>
        <w:gridCol w:w="1099"/>
      </w:tblGrid>
      <w:tr w:rsidR="005F515B" w:rsidRPr="00023883" w:rsidTr="0012004C">
        <w:trPr>
          <w:trHeight w:val="359"/>
          <w:jc w:val="center"/>
        </w:trPr>
        <w:tc>
          <w:tcPr>
            <w:tcW w:w="2108" w:type="pct"/>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b/>
                <w:bCs/>
                <w:color w:val="000000"/>
                <w:sz w:val="18"/>
                <w:szCs w:val="18"/>
                <w:lang w:val="en-US"/>
              </w:rPr>
            </w:pPr>
            <w:r w:rsidRPr="00023883">
              <w:rPr>
                <w:rFonts w:ascii="Calibri" w:hAnsi="Calibri"/>
                <w:b/>
                <w:bCs/>
                <w:color w:val="000000"/>
                <w:sz w:val="18"/>
                <w:szCs w:val="18"/>
                <w:lang w:val="en-US"/>
              </w:rPr>
              <w:t xml:space="preserve">Earnings per basic share </w:t>
            </w:r>
          </w:p>
        </w:tc>
        <w:tc>
          <w:tcPr>
            <w:tcW w:w="496" w:type="pct"/>
            <w:tcBorders>
              <w:top w:val="nil"/>
              <w:left w:val="nil"/>
              <w:bottom w:val="single" w:sz="4" w:space="0" w:color="auto"/>
              <w:right w:val="nil"/>
            </w:tcBorders>
            <w:shd w:val="clear" w:color="auto" w:fill="auto"/>
            <w:noWrap/>
            <w:vAlign w:val="bottom"/>
            <w:hideMark/>
          </w:tcPr>
          <w:p w:rsidR="005F515B" w:rsidRPr="00023883" w:rsidRDefault="005F515B" w:rsidP="0012004C">
            <w:pPr>
              <w:rPr>
                <w:rFonts w:ascii="Calibri" w:hAnsi="Calibri"/>
                <w:sz w:val="16"/>
                <w:lang w:val="en-US"/>
              </w:rPr>
            </w:pPr>
          </w:p>
        </w:tc>
        <w:tc>
          <w:tcPr>
            <w:tcW w:w="637" w:type="pct"/>
            <w:tcBorders>
              <w:top w:val="nil"/>
              <w:left w:val="nil"/>
              <w:bottom w:val="single" w:sz="4" w:space="0" w:color="auto"/>
              <w:right w:val="nil"/>
            </w:tcBorders>
            <w:shd w:val="clear" w:color="auto" w:fill="auto"/>
            <w:noWrap/>
            <w:vAlign w:val="bottom"/>
            <w:hideMark/>
          </w:tcPr>
          <w:p w:rsidR="005F515B" w:rsidRPr="00023883" w:rsidRDefault="005F515B" w:rsidP="0012004C">
            <w:pPr>
              <w:rPr>
                <w:rFonts w:ascii="Calibri" w:hAnsi="Calibri"/>
                <w:sz w:val="16"/>
                <w:lang w:val="en-US"/>
              </w:rPr>
            </w:pPr>
          </w:p>
        </w:tc>
        <w:tc>
          <w:tcPr>
            <w:tcW w:w="568" w:type="pct"/>
            <w:tcBorders>
              <w:top w:val="nil"/>
              <w:left w:val="nil"/>
              <w:bottom w:val="single" w:sz="4" w:space="0" w:color="auto"/>
              <w:right w:val="nil"/>
            </w:tcBorders>
            <w:shd w:val="clear" w:color="000000" w:fill="FFFFFF"/>
            <w:noWrap/>
            <w:vAlign w:val="bottom"/>
            <w:hideMark/>
          </w:tcPr>
          <w:p w:rsidR="005F515B" w:rsidRPr="00023883" w:rsidRDefault="005F515B" w:rsidP="0012004C">
            <w:pPr>
              <w:rPr>
                <w:rFonts w:ascii="Calibri" w:hAnsi="Calibri"/>
                <w:sz w:val="16"/>
                <w:lang w:val="en-US"/>
              </w:rPr>
            </w:pPr>
            <w:r w:rsidRPr="00023883">
              <w:rPr>
                <w:rFonts w:ascii="Calibri" w:hAnsi="Calibri"/>
                <w:sz w:val="16"/>
                <w:lang w:val="en-US"/>
              </w:rPr>
              <w:t> </w:t>
            </w:r>
          </w:p>
        </w:tc>
        <w:tc>
          <w:tcPr>
            <w:tcW w:w="640" w:type="pct"/>
            <w:tcBorders>
              <w:top w:val="nil"/>
              <w:left w:val="nil"/>
              <w:bottom w:val="single" w:sz="4" w:space="0" w:color="auto"/>
              <w:right w:val="nil"/>
            </w:tcBorders>
            <w:shd w:val="clear" w:color="000000" w:fill="FFFFFF"/>
            <w:noWrap/>
            <w:vAlign w:val="bottom"/>
            <w:hideMark/>
          </w:tcPr>
          <w:p w:rsidR="005F515B" w:rsidRPr="00023883" w:rsidRDefault="005F515B" w:rsidP="0012004C">
            <w:pPr>
              <w:rPr>
                <w:rFonts w:ascii="Calibri" w:hAnsi="Calibri" w:cs="Arial"/>
                <w:sz w:val="16"/>
                <w:szCs w:val="16"/>
                <w:lang w:val="en-US" w:eastAsia="es-ES"/>
              </w:rPr>
            </w:pPr>
            <w:r w:rsidRPr="00023883">
              <w:rPr>
                <w:rFonts w:ascii="Calibri" w:hAnsi="Calibri" w:cs="Arial"/>
                <w:sz w:val="16"/>
                <w:szCs w:val="16"/>
                <w:lang w:val="en-US" w:eastAsia="es-ES"/>
              </w:rPr>
              <w:t> </w:t>
            </w:r>
          </w:p>
        </w:tc>
        <w:tc>
          <w:tcPr>
            <w:tcW w:w="550" w:type="pct"/>
            <w:tcBorders>
              <w:top w:val="nil"/>
              <w:left w:val="nil"/>
              <w:bottom w:val="single" w:sz="4" w:space="0" w:color="auto"/>
              <w:right w:val="nil"/>
            </w:tcBorders>
            <w:shd w:val="clear" w:color="000000" w:fill="FFFFFF"/>
            <w:noWrap/>
            <w:vAlign w:val="bottom"/>
            <w:hideMark/>
          </w:tcPr>
          <w:p w:rsidR="005F515B" w:rsidRPr="00023883" w:rsidRDefault="005F515B" w:rsidP="0012004C">
            <w:pPr>
              <w:rPr>
                <w:rFonts w:ascii="Calibri" w:hAnsi="Calibri" w:cs="Arial"/>
                <w:sz w:val="16"/>
                <w:szCs w:val="16"/>
                <w:lang w:val="en-US" w:eastAsia="es-ES"/>
              </w:rPr>
            </w:pPr>
            <w:r w:rsidRPr="00023883">
              <w:rPr>
                <w:rFonts w:ascii="Calibri" w:hAnsi="Calibri" w:cs="Arial"/>
                <w:sz w:val="16"/>
                <w:szCs w:val="16"/>
                <w:lang w:val="en-US" w:eastAsia="es-ES"/>
              </w:rPr>
              <w:t> </w:t>
            </w:r>
          </w:p>
        </w:tc>
      </w:tr>
      <w:tr w:rsidR="005F515B" w:rsidRPr="00023883" w:rsidTr="0012004C">
        <w:trPr>
          <w:trHeight w:val="20"/>
          <w:jc w:val="center"/>
        </w:trPr>
        <w:tc>
          <w:tcPr>
            <w:tcW w:w="21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Earnings (loss) per basic share in continued operations</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sz w:val="16"/>
                <w:lang w:val="en-US"/>
              </w:rPr>
            </w:pPr>
            <w:r w:rsidRPr="00023883">
              <w:rPr>
                <w:rFonts w:ascii="Calibri" w:hAnsi="Calibri"/>
                <w:sz w:val="16"/>
                <w:lang w:val="en-US"/>
              </w:rPr>
              <w:t>20</w:t>
            </w:r>
          </w:p>
        </w:tc>
        <w:tc>
          <w:tcPr>
            <w:tcW w:w="637" w:type="pct"/>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268.06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310.22</w:t>
            </w:r>
          </w:p>
        </w:tc>
        <w:tc>
          <w:tcPr>
            <w:tcW w:w="640" w:type="pct"/>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107.87</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133.98</w:t>
            </w:r>
          </w:p>
        </w:tc>
      </w:tr>
      <w:tr w:rsidR="005F515B" w:rsidRPr="00023883" w:rsidTr="0012004C">
        <w:trPr>
          <w:trHeight w:val="20"/>
          <w:jc w:val="center"/>
        </w:trPr>
        <w:tc>
          <w:tcPr>
            <w:tcW w:w="2108" w:type="pct"/>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Earnings (loss) per basic share in discontinued operations</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sz w:val="16"/>
                <w:lang w:val="en-US"/>
              </w:rPr>
            </w:pPr>
            <w:r w:rsidRPr="00023883">
              <w:rPr>
                <w:rFonts w:ascii="Calibri" w:hAnsi="Calibri"/>
                <w:sz w:val="16"/>
                <w:lang w:val="en-US"/>
              </w:rPr>
              <w:t> </w:t>
            </w:r>
          </w:p>
        </w:tc>
        <w:tc>
          <w:tcPr>
            <w:tcW w:w="637" w:type="pct"/>
            <w:tcBorders>
              <w:top w:val="single" w:sz="4" w:space="0" w:color="auto"/>
              <w:left w:val="single" w:sz="4" w:space="0" w:color="auto"/>
              <w:bottom w:val="single" w:sz="4" w:space="0" w:color="auto"/>
              <w:right w:val="single" w:sz="4" w:space="0" w:color="auto"/>
            </w:tcBorders>
            <w:noWrap/>
            <w:vAlign w:val="bottom"/>
          </w:tcPr>
          <w:p w:rsidR="005F515B" w:rsidRPr="00023883" w:rsidRDefault="005F515B" w:rsidP="0012004C">
            <w:pPr>
              <w:jc w:val="right"/>
              <w:rPr>
                <w:rFonts w:ascii="Calibri" w:hAnsi="Calibri"/>
                <w:sz w:val="18"/>
                <w:lang w:val="en-US"/>
              </w:rPr>
            </w:pPr>
            <w:r w:rsidRPr="00023883">
              <w:rPr>
                <w:rFonts w:ascii="Calibri" w:hAnsi="Calibri" w:cs="Arial"/>
                <w:sz w:val="18"/>
                <w:szCs w:val="16"/>
                <w:lang w:val="en-US"/>
              </w:rPr>
              <w:t xml:space="preserve"> - </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sz w:val="18"/>
                <w:lang w:val="en-US"/>
              </w:rPr>
            </w:pPr>
            <w:r w:rsidRPr="00023883">
              <w:rPr>
                <w:rFonts w:ascii="Calibri" w:hAnsi="Calibri"/>
                <w:sz w:val="18"/>
                <w:lang w:val="en-US"/>
              </w:rPr>
              <w:t xml:space="preserve"> - </w:t>
            </w:r>
          </w:p>
        </w:tc>
        <w:tc>
          <w:tcPr>
            <w:tcW w:w="640" w:type="pct"/>
            <w:tcBorders>
              <w:top w:val="single" w:sz="4" w:space="0" w:color="auto"/>
              <w:left w:val="single" w:sz="4" w:space="0" w:color="auto"/>
              <w:bottom w:val="single" w:sz="4" w:space="0" w:color="auto"/>
              <w:right w:val="single" w:sz="4" w:space="0" w:color="auto"/>
            </w:tcBorders>
            <w:noWrap/>
            <w:vAlign w:val="bottom"/>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 -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 xml:space="preserve"> - </w:t>
            </w:r>
          </w:p>
        </w:tc>
      </w:tr>
      <w:tr w:rsidR="005F515B" w:rsidRPr="00023883" w:rsidTr="0012004C">
        <w:trPr>
          <w:trHeight w:val="20"/>
          <w:jc w:val="center"/>
        </w:trPr>
        <w:tc>
          <w:tcPr>
            <w:tcW w:w="2108" w:type="pct"/>
            <w:tcBorders>
              <w:top w:val="nil"/>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b/>
                <w:bCs/>
                <w:color w:val="000000"/>
                <w:sz w:val="18"/>
                <w:szCs w:val="18"/>
                <w:lang w:val="en-US"/>
              </w:rPr>
            </w:pPr>
            <w:r w:rsidRPr="00023883">
              <w:rPr>
                <w:rFonts w:ascii="Calibri" w:hAnsi="Calibri"/>
                <w:b/>
                <w:bCs/>
                <w:color w:val="000000"/>
                <w:sz w:val="18"/>
                <w:szCs w:val="18"/>
                <w:lang w:val="en-US"/>
              </w:rPr>
              <w:t>Earnings (loss) per basic share</w:t>
            </w:r>
          </w:p>
        </w:tc>
        <w:tc>
          <w:tcPr>
            <w:tcW w:w="49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b/>
                <w:sz w:val="16"/>
                <w:lang w:val="en-US"/>
              </w:rPr>
            </w:pPr>
            <w:r w:rsidRPr="00023883">
              <w:rPr>
                <w:rFonts w:ascii="Calibri" w:hAnsi="Calibri"/>
                <w:b/>
                <w:sz w:val="16"/>
                <w:lang w:val="en-US"/>
              </w:rPr>
              <w:t> </w:t>
            </w:r>
          </w:p>
        </w:tc>
        <w:tc>
          <w:tcPr>
            <w:tcW w:w="637"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268.06</w:t>
            </w:r>
          </w:p>
        </w:tc>
        <w:tc>
          <w:tcPr>
            <w:tcW w:w="568"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310.22</w:t>
            </w:r>
          </w:p>
        </w:tc>
        <w:tc>
          <w:tcPr>
            <w:tcW w:w="64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107.87</w:t>
            </w:r>
          </w:p>
        </w:tc>
        <w:tc>
          <w:tcPr>
            <w:tcW w:w="550"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133.98</w:t>
            </w:r>
          </w:p>
        </w:tc>
      </w:tr>
      <w:tr w:rsidR="005F515B" w:rsidRPr="00023883" w:rsidTr="0012004C">
        <w:trPr>
          <w:trHeight w:val="20"/>
          <w:jc w:val="center"/>
        </w:trPr>
        <w:tc>
          <w:tcPr>
            <w:tcW w:w="2108" w:type="pct"/>
            <w:tcBorders>
              <w:top w:val="single" w:sz="4" w:space="0" w:color="auto"/>
              <w:left w:val="nil"/>
              <w:bottom w:val="nil"/>
              <w:right w:val="nil"/>
            </w:tcBorders>
            <w:shd w:val="clear" w:color="auto" w:fill="auto"/>
            <w:noWrap/>
            <w:vAlign w:val="bottom"/>
            <w:hideMark/>
          </w:tcPr>
          <w:p w:rsidR="005F515B" w:rsidRPr="00023883" w:rsidRDefault="005F515B" w:rsidP="0012004C">
            <w:pPr>
              <w:rPr>
                <w:rFonts w:ascii="Calibri" w:hAnsi="Calibri"/>
                <w:sz w:val="16"/>
                <w:lang w:val="en-US"/>
              </w:rPr>
            </w:pPr>
          </w:p>
        </w:tc>
        <w:tc>
          <w:tcPr>
            <w:tcW w:w="496" w:type="pct"/>
            <w:tcBorders>
              <w:top w:val="single" w:sz="4" w:space="0" w:color="auto"/>
              <w:left w:val="nil"/>
              <w:bottom w:val="nil"/>
              <w:right w:val="nil"/>
            </w:tcBorders>
            <w:shd w:val="clear" w:color="auto" w:fill="auto"/>
            <w:noWrap/>
            <w:vAlign w:val="bottom"/>
            <w:hideMark/>
          </w:tcPr>
          <w:p w:rsidR="005F515B" w:rsidRPr="00023883" w:rsidRDefault="005F515B" w:rsidP="0012004C">
            <w:pPr>
              <w:rPr>
                <w:rFonts w:ascii="Calibri" w:hAnsi="Calibri"/>
                <w:sz w:val="16"/>
                <w:lang w:val="en-US"/>
              </w:rPr>
            </w:pPr>
          </w:p>
        </w:tc>
        <w:tc>
          <w:tcPr>
            <w:tcW w:w="637" w:type="pct"/>
            <w:tcBorders>
              <w:top w:val="single" w:sz="4" w:space="0" w:color="auto"/>
              <w:left w:val="nil"/>
              <w:bottom w:val="nil"/>
              <w:right w:val="nil"/>
            </w:tcBorders>
            <w:shd w:val="clear" w:color="auto" w:fill="auto"/>
            <w:noWrap/>
            <w:vAlign w:val="bottom"/>
          </w:tcPr>
          <w:p w:rsidR="005F515B" w:rsidRPr="00023883" w:rsidRDefault="005F515B" w:rsidP="0012004C">
            <w:pPr>
              <w:rPr>
                <w:rFonts w:ascii="Calibri" w:hAnsi="Calibri"/>
                <w:sz w:val="18"/>
                <w:lang w:val="en-US"/>
              </w:rPr>
            </w:pPr>
          </w:p>
        </w:tc>
        <w:tc>
          <w:tcPr>
            <w:tcW w:w="568" w:type="pct"/>
            <w:tcBorders>
              <w:top w:val="single" w:sz="4" w:space="0" w:color="auto"/>
              <w:left w:val="nil"/>
              <w:bottom w:val="nil"/>
              <w:right w:val="nil"/>
            </w:tcBorders>
            <w:shd w:val="clear" w:color="000000" w:fill="FFFFFF"/>
            <w:noWrap/>
            <w:vAlign w:val="bottom"/>
          </w:tcPr>
          <w:p w:rsidR="005F515B" w:rsidRPr="00023883" w:rsidRDefault="005F515B" w:rsidP="0012004C">
            <w:pPr>
              <w:rPr>
                <w:rFonts w:ascii="Calibri" w:hAnsi="Calibri"/>
                <w:sz w:val="18"/>
                <w:lang w:val="en-US"/>
              </w:rPr>
            </w:pPr>
          </w:p>
        </w:tc>
        <w:tc>
          <w:tcPr>
            <w:tcW w:w="640" w:type="pct"/>
            <w:tcBorders>
              <w:top w:val="single" w:sz="4" w:space="0" w:color="auto"/>
              <w:left w:val="nil"/>
              <w:bottom w:val="nil"/>
              <w:right w:val="nil"/>
            </w:tcBorders>
            <w:shd w:val="clear" w:color="000000" w:fill="FFFFFF"/>
            <w:noWrap/>
            <w:vAlign w:val="bottom"/>
          </w:tcPr>
          <w:p w:rsidR="005F515B" w:rsidRPr="00023883" w:rsidRDefault="005F515B" w:rsidP="0012004C">
            <w:pPr>
              <w:rPr>
                <w:rFonts w:ascii="Calibri" w:hAnsi="Calibri" w:cs="Arial"/>
                <w:sz w:val="18"/>
                <w:szCs w:val="16"/>
                <w:lang w:val="en-US" w:eastAsia="es-ES"/>
              </w:rPr>
            </w:pPr>
          </w:p>
        </w:tc>
        <w:tc>
          <w:tcPr>
            <w:tcW w:w="550" w:type="pct"/>
            <w:tcBorders>
              <w:top w:val="single" w:sz="4" w:space="0" w:color="auto"/>
              <w:left w:val="nil"/>
              <w:bottom w:val="nil"/>
              <w:right w:val="nil"/>
            </w:tcBorders>
            <w:shd w:val="clear" w:color="000000" w:fill="FFFFFF"/>
            <w:noWrap/>
            <w:vAlign w:val="bottom"/>
          </w:tcPr>
          <w:p w:rsidR="005F515B" w:rsidRPr="00023883" w:rsidRDefault="005F515B" w:rsidP="0012004C">
            <w:pPr>
              <w:rPr>
                <w:rFonts w:ascii="Calibri" w:hAnsi="Calibri" w:cs="Arial"/>
                <w:sz w:val="18"/>
                <w:szCs w:val="16"/>
                <w:lang w:val="en-US" w:eastAsia="es-ES"/>
              </w:rPr>
            </w:pPr>
            <w:r w:rsidRPr="00023883">
              <w:rPr>
                <w:rFonts w:ascii="Calibri" w:hAnsi="Calibri" w:cs="Arial"/>
                <w:sz w:val="18"/>
                <w:szCs w:val="16"/>
                <w:lang w:val="en-US" w:eastAsia="es-ES"/>
              </w:rPr>
              <w:t> </w:t>
            </w:r>
          </w:p>
        </w:tc>
      </w:tr>
      <w:tr w:rsidR="005F515B" w:rsidRPr="00023883" w:rsidTr="0012004C">
        <w:trPr>
          <w:trHeight w:val="20"/>
          <w:jc w:val="center"/>
        </w:trPr>
        <w:tc>
          <w:tcPr>
            <w:tcW w:w="2108" w:type="pct"/>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b/>
                <w:bCs/>
                <w:color w:val="000000"/>
                <w:sz w:val="18"/>
                <w:szCs w:val="18"/>
                <w:lang w:val="en-US"/>
              </w:rPr>
            </w:pPr>
            <w:r w:rsidRPr="00023883">
              <w:rPr>
                <w:rFonts w:ascii="Calibri" w:hAnsi="Calibri"/>
                <w:b/>
                <w:bCs/>
                <w:color w:val="000000"/>
                <w:sz w:val="18"/>
                <w:szCs w:val="18"/>
                <w:lang w:val="en-US"/>
              </w:rPr>
              <w:t xml:space="preserve"> Earnings per diluted share </w:t>
            </w:r>
          </w:p>
        </w:tc>
        <w:tc>
          <w:tcPr>
            <w:tcW w:w="496" w:type="pct"/>
            <w:tcBorders>
              <w:top w:val="nil"/>
              <w:left w:val="nil"/>
              <w:bottom w:val="single" w:sz="4" w:space="0" w:color="auto"/>
              <w:right w:val="nil"/>
            </w:tcBorders>
            <w:shd w:val="clear" w:color="auto" w:fill="auto"/>
            <w:noWrap/>
            <w:vAlign w:val="bottom"/>
            <w:hideMark/>
          </w:tcPr>
          <w:p w:rsidR="005F515B" w:rsidRPr="00023883" w:rsidRDefault="005F515B" w:rsidP="0012004C">
            <w:pPr>
              <w:rPr>
                <w:rFonts w:ascii="Calibri" w:hAnsi="Calibri"/>
                <w:sz w:val="16"/>
                <w:lang w:val="en-US"/>
              </w:rPr>
            </w:pPr>
          </w:p>
        </w:tc>
        <w:tc>
          <w:tcPr>
            <w:tcW w:w="637" w:type="pct"/>
            <w:tcBorders>
              <w:top w:val="nil"/>
              <w:left w:val="nil"/>
              <w:bottom w:val="single" w:sz="4" w:space="0" w:color="auto"/>
              <w:right w:val="nil"/>
            </w:tcBorders>
            <w:shd w:val="clear" w:color="auto" w:fill="auto"/>
            <w:noWrap/>
            <w:vAlign w:val="bottom"/>
          </w:tcPr>
          <w:p w:rsidR="005F515B" w:rsidRPr="00023883" w:rsidRDefault="005F515B" w:rsidP="0012004C">
            <w:pPr>
              <w:rPr>
                <w:rFonts w:ascii="Calibri" w:hAnsi="Calibri"/>
                <w:sz w:val="18"/>
                <w:lang w:val="en-US"/>
              </w:rPr>
            </w:pPr>
          </w:p>
        </w:tc>
        <w:tc>
          <w:tcPr>
            <w:tcW w:w="568" w:type="pct"/>
            <w:tcBorders>
              <w:top w:val="nil"/>
              <w:left w:val="nil"/>
              <w:bottom w:val="single" w:sz="4" w:space="0" w:color="auto"/>
              <w:right w:val="nil"/>
            </w:tcBorders>
            <w:shd w:val="clear" w:color="000000" w:fill="FFFFFF"/>
            <w:noWrap/>
            <w:vAlign w:val="bottom"/>
          </w:tcPr>
          <w:p w:rsidR="005F515B" w:rsidRPr="00023883" w:rsidRDefault="005F515B" w:rsidP="0012004C">
            <w:pPr>
              <w:rPr>
                <w:rFonts w:ascii="Calibri" w:hAnsi="Calibri"/>
                <w:sz w:val="18"/>
                <w:lang w:val="en-US"/>
              </w:rPr>
            </w:pPr>
          </w:p>
        </w:tc>
        <w:tc>
          <w:tcPr>
            <w:tcW w:w="640" w:type="pct"/>
            <w:tcBorders>
              <w:top w:val="nil"/>
              <w:left w:val="nil"/>
              <w:bottom w:val="single" w:sz="4" w:space="0" w:color="auto"/>
              <w:right w:val="nil"/>
            </w:tcBorders>
            <w:shd w:val="clear" w:color="000000" w:fill="FFFFFF"/>
            <w:noWrap/>
            <w:vAlign w:val="bottom"/>
          </w:tcPr>
          <w:p w:rsidR="005F515B" w:rsidRPr="00023883" w:rsidRDefault="005F515B" w:rsidP="0012004C">
            <w:pPr>
              <w:rPr>
                <w:rFonts w:ascii="Calibri" w:hAnsi="Calibri" w:cs="Arial"/>
                <w:sz w:val="18"/>
                <w:szCs w:val="16"/>
                <w:lang w:val="en-US" w:eastAsia="es-ES"/>
              </w:rPr>
            </w:pPr>
          </w:p>
        </w:tc>
        <w:tc>
          <w:tcPr>
            <w:tcW w:w="550" w:type="pct"/>
            <w:tcBorders>
              <w:top w:val="nil"/>
              <w:left w:val="nil"/>
              <w:bottom w:val="single" w:sz="4" w:space="0" w:color="auto"/>
              <w:right w:val="nil"/>
            </w:tcBorders>
            <w:shd w:val="clear" w:color="000000" w:fill="FFFFFF"/>
            <w:noWrap/>
            <w:vAlign w:val="bottom"/>
          </w:tcPr>
          <w:p w:rsidR="005F515B" w:rsidRPr="00023883" w:rsidRDefault="005F515B" w:rsidP="0012004C">
            <w:pPr>
              <w:rPr>
                <w:rFonts w:ascii="Calibri" w:hAnsi="Calibri" w:cs="Arial"/>
                <w:sz w:val="18"/>
                <w:szCs w:val="16"/>
                <w:lang w:val="en-US" w:eastAsia="es-ES"/>
              </w:rPr>
            </w:pPr>
            <w:r w:rsidRPr="00023883">
              <w:rPr>
                <w:rFonts w:ascii="Calibri" w:hAnsi="Calibri" w:cs="Arial"/>
                <w:sz w:val="18"/>
                <w:szCs w:val="16"/>
                <w:lang w:val="en-US" w:eastAsia="es-ES"/>
              </w:rPr>
              <w:t> </w:t>
            </w:r>
          </w:p>
        </w:tc>
      </w:tr>
      <w:tr w:rsidR="005F515B" w:rsidRPr="00023883" w:rsidTr="0012004C">
        <w:trPr>
          <w:trHeight w:val="20"/>
          <w:jc w:val="center"/>
        </w:trPr>
        <w:tc>
          <w:tcPr>
            <w:tcW w:w="21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Earnings (loss) per diluted share in continued operations</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sz w:val="16"/>
                <w:lang w:val="en-US"/>
              </w:rPr>
            </w:pPr>
            <w:r w:rsidRPr="00023883">
              <w:rPr>
                <w:rFonts w:ascii="Calibri" w:hAnsi="Calibri"/>
                <w:sz w:val="16"/>
                <w:lang w:val="en-US"/>
              </w:rPr>
              <w:t>20</w:t>
            </w:r>
          </w:p>
        </w:tc>
        <w:tc>
          <w:tcPr>
            <w:tcW w:w="637" w:type="pct"/>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268.06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310.22</w:t>
            </w:r>
          </w:p>
        </w:tc>
        <w:tc>
          <w:tcPr>
            <w:tcW w:w="640" w:type="pct"/>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107.87</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133.98</w:t>
            </w:r>
          </w:p>
        </w:tc>
      </w:tr>
      <w:tr w:rsidR="005F515B" w:rsidRPr="00023883" w:rsidTr="0012004C">
        <w:trPr>
          <w:trHeight w:val="20"/>
          <w:jc w:val="center"/>
        </w:trPr>
        <w:tc>
          <w:tcPr>
            <w:tcW w:w="2108" w:type="pct"/>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olor w:val="000000"/>
                <w:sz w:val="18"/>
                <w:szCs w:val="18"/>
                <w:lang w:val="en-US"/>
              </w:rPr>
            </w:pPr>
            <w:r w:rsidRPr="00023883">
              <w:rPr>
                <w:rFonts w:ascii="Calibri" w:hAnsi="Calibri"/>
                <w:color w:val="000000"/>
                <w:sz w:val="18"/>
                <w:szCs w:val="18"/>
                <w:lang w:val="en-US"/>
              </w:rPr>
              <w:t>Earnings (loss) per diluted share in discontinued operations</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sz w:val="16"/>
                <w:lang w:val="en-US"/>
              </w:rPr>
            </w:pPr>
            <w:r w:rsidRPr="00023883">
              <w:rPr>
                <w:rFonts w:ascii="Calibri" w:hAnsi="Calibri"/>
                <w:sz w:val="16"/>
                <w:lang w:val="en-US"/>
              </w:rPr>
              <w:t> </w:t>
            </w:r>
          </w:p>
        </w:tc>
        <w:tc>
          <w:tcPr>
            <w:tcW w:w="637" w:type="pct"/>
            <w:tcBorders>
              <w:top w:val="single" w:sz="4" w:space="0" w:color="auto"/>
              <w:left w:val="single" w:sz="4" w:space="0" w:color="auto"/>
              <w:bottom w:val="single" w:sz="4" w:space="0" w:color="auto"/>
              <w:right w:val="single" w:sz="4" w:space="0" w:color="auto"/>
            </w:tcBorders>
            <w:noWrap/>
            <w:vAlign w:val="bottom"/>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 - </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 - </w:t>
            </w:r>
          </w:p>
        </w:tc>
        <w:tc>
          <w:tcPr>
            <w:tcW w:w="640" w:type="pct"/>
            <w:tcBorders>
              <w:top w:val="single" w:sz="4" w:space="0" w:color="auto"/>
              <w:left w:val="single" w:sz="4" w:space="0" w:color="auto"/>
              <w:bottom w:val="single" w:sz="4" w:space="0" w:color="auto"/>
              <w:right w:val="single" w:sz="4" w:space="0" w:color="auto"/>
            </w:tcBorders>
            <w:noWrap/>
            <w:vAlign w:val="bottom"/>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 -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w:t>
            </w:r>
          </w:p>
        </w:tc>
      </w:tr>
      <w:tr w:rsidR="005F515B" w:rsidRPr="00023883" w:rsidTr="0012004C">
        <w:trPr>
          <w:trHeight w:val="20"/>
          <w:jc w:val="center"/>
        </w:trPr>
        <w:tc>
          <w:tcPr>
            <w:tcW w:w="2108" w:type="pct"/>
            <w:tcBorders>
              <w:top w:val="nil"/>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b/>
                <w:bCs/>
                <w:color w:val="000000"/>
                <w:sz w:val="18"/>
                <w:szCs w:val="18"/>
                <w:lang w:val="en-US"/>
              </w:rPr>
            </w:pPr>
            <w:r w:rsidRPr="00023883">
              <w:rPr>
                <w:rFonts w:ascii="Calibri" w:hAnsi="Calibri"/>
                <w:b/>
                <w:bCs/>
                <w:color w:val="000000"/>
                <w:sz w:val="18"/>
                <w:szCs w:val="18"/>
                <w:lang w:val="en-US"/>
              </w:rPr>
              <w:t>Earnings (loss) per diluted share</w:t>
            </w:r>
          </w:p>
        </w:tc>
        <w:tc>
          <w:tcPr>
            <w:tcW w:w="49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b/>
                <w:sz w:val="16"/>
                <w:lang w:val="en-US"/>
              </w:rPr>
            </w:pPr>
            <w:r w:rsidRPr="00023883">
              <w:rPr>
                <w:rFonts w:ascii="Calibri" w:hAnsi="Calibri"/>
                <w:b/>
                <w:sz w:val="16"/>
                <w:lang w:val="en-US"/>
              </w:rPr>
              <w:t> </w:t>
            </w:r>
          </w:p>
        </w:tc>
        <w:tc>
          <w:tcPr>
            <w:tcW w:w="637"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268.06</w:t>
            </w:r>
          </w:p>
        </w:tc>
        <w:tc>
          <w:tcPr>
            <w:tcW w:w="568"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310.22</w:t>
            </w:r>
          </w:p>
        </w:tc>
        <w:tc>
          <w:tcPr>
            <w:tcW w:w="640"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107.87</w:t>
            </w:r>
          </w:p>
        </w:tc>
        <w:tc>
          <w:tcPr>
            <w:tcW w:w="550"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133.98</w:t>
            </w:r>
          </w:p>
        </w:tc>
      </w:tr>
    </w:tbl>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Bold"/>
          <w:bCs/>
          <w:szCs w:val="22"/>
          <w:lang w:val="en-US"/>
        </w:rPr>
        <w:t>Notes 1 to 31 form an integral part of the consolidated financial statements of Empresas Lipigas S.A. and subsidiaries</w:t>
      </w:r>
      <w:r w:rsidRPr="00023883">
        <w:rPr>
          <w:rFonts w:asciiTheme="minorHAnsi" w:hAnsiTheme="minorHAnsi" w:cs="Calibri"/>
          <w:szCs w:val="22"/>
          <w:lang w:val="en-US"/>
        </w:rPr>
        <w:t>.</w:t>
      </w:r>
    </w:p>
    <w:p w:rsidR="005F515B" w:rsidRPr="00023883" w:rsidRDefault="005F515B" w:rsidP="005F515B">
      <w:pPr>
        <w:spacing w:after="200" w:line="276" w:lineRule="auto"/>
        <w:rPr>
          <w:rFonts w:asciiTheme="minorHAnsi" w:hAnsiTheme="minorHAnsi" w:cs="Calibri,Bold"/>
          <w:b/>
          <w:bCs/>
          <w:szCs w:val="22"/>
          <w:lang w:val="en-US"/>
        </w:rPr>
      </w:pPr>
    </w:p>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Bold"/>
          <w:b/>
          <w:bCs/>
          <w:szCs w:val="22"/>
          <w:lang w:val="en-US"/>
        </w:rPr>
        <w:lastRenderedPageBreak/>
        <w:t xml:space="preserve">INTERIM CONSOLIDATED STATEMENT OF COMPREHENSIVE INCOME </w:t>
      </w:r>
    </w:p>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Bold"/>
          <w:b/>
          <w:bCs/>
          <w:szCs w:val="22"/>
          <w:lang w:val="en-US"/>
        </w:rPr>
        <w:t>As of September 30, 2018 and September 30, 2017</w:t>
      </w:r>
    </w:p>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Bold"/>
          <w:b/>
          <w:bCs/>
          <w:szCs w:val="22"/>
          <w:lang w:val="en-US"/>
        </w:rPr>
        <w:t>(in 000’s CLP)</w:t>
      </w:r>
    </w:p>
    <w:p w:rsidR="005F515B" w:rsidRPr="00023883" w:rsidRDefault="005F515B" w:rsidP="005F515B">
      <w:pPr>
        <w:autoSpaceDE w:val="0"/>
        <w:autoSpaceDN w:val="0"/>
        <w:adjustRightInd w:val="0"/>
        <w:rPr>
          <w:rFonts w:asciiTheme="minorHAnsi" w:hAnsiTheme="minorHAnsi" w:cs="Calibri,Bold"/>
          <w:b/>
          <w:bCs/>
          <w:szCs w:val="22"/>
          <w:highlight w:val="yellow"/>
          <w:lang w:val="en-US"/>
        </w:rPr>
      </w:pPr>
      <w:r w:rsidRPr="00023883">
        <w:rPr>
          <w:noProof/>
          <w:lang w:val="en-US"/>
        </w:rPr>
        <mc:AlternateContent>
          <mc:Choice Requires="wps">
            <w:drawing>
              <wp:anchor distT="4294967292" distB="4294967292" distL="114300" distR="114300" simplePos="0" relativeHeight="251662336" behindDoc="0" locked="0" layoutInCell="1" allowOverlap="1" wp14:anchorId="0D47DB66" wp14:editId="18B8962C">
                <wp:simplePos x="0" y="0"/>
                <wp:positionH relativeFrom="column">
                  <wp:posOffset>25400</wp:posOffset>
                </wp:positionH>
                <wp:positionV relativeFrom="paragraph">
                  <wp:posOffset>109220</wp:posOffset>
                </wp:positionV>
                <wp:extent cx="6089015" cy="0"/>
                <wp:effectExtent l="0" t="0" r="26035" b="19050"/>
                <wp:wrapNone/>
                <wp:docPr id="334" name="Conector recto de flecha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12179" id="Conector recto de flecha 334" o:spid="_x0000_s1026" type="#_x0000_t32" style="position:absolute;margin-left:2pt;margin-top:8.6pt;width:479.4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UAKQIAAE4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"/>
            </w:pict>
          </mc:Fallback>
        </mc:AlternateContent>
      </w: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tbl>
      <w:tblPr>
        <w:tblW w:w="0" w:type="auto"/>
        <w:tblLook w:val="04A0" w:firstRow="1" w:lastRow="0" w:firstColumn="1" w:lastColumn="0" w:noHBand="0" w:noVBand="1"/>
      </w:tblPr>
      <w:tblGrid>
        <w:gridCol w:w="4604"/>
        <w:gridCol w:w="544"/>
        <w:gridCol w:w="1039"/>
        <w:gridCol w:w="1039"/>
        <w:gridCol w:w="1417"/>
        <w:gridCol w:w="1417"/>
      </w:tblGrid>
      <w:tr w:rsidR="005F515B" w:rsidRPr="00023883" w:rsidTr="0012004C">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 xml:space="preserve">STATEMENT OF COMPREHENSIVE INCOME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Note</w:t>
            </w:r>
          </w:p>
        </w:tc>
        <w:tc>
          <w:tcPr>
            <w:tcW w:w="0" w:type="auto"/>
            <w:tcBorders>
              <w:top w:val="single" w:sz="8" w:space="0" w:color="auto"/>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 xml:space="preserve">01.01.2018 </w:t>
            </w:r>
          </w:p>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through</w:t>
            </w:r>
          </w:p>
        </w:tc>
        <w:tc>
          <w:tcPr>
            <w:tcW w:w="0" w:type="auto"/>
            <w:tcBorders>
              <w:top w:val="single" w:sz="8" w:space="0" w:color="auto"/>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 xml:space="preserve">01.01.2017 </w:t>
            </w:r>
          </w:p>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through</w:t>
            </w:r>
          </w:p>
        </w:tc>
        <w:tc>
          <w:tcPr>
            <w:tcW w:w="0" w:type="auto"/>
            <w:tcBorders>
              <w:top w:val="single" w:sz="8" w:space="0" w:color="auto"/>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07.01.2018 through</w:t>
            </w:r>
          </w:p>
        </w:tc>
        <w:tc>
          <w:tcPr>
            <w:tcW w:w="0" w:type="auto"/>
            <w:tcBorders>
              <w:top w:val="single" w:sz="8" w:space="0" w:color="auto"/>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07.01.2017 through</w:t>
            </w:r>
          </w:p>
        </w:tc>
      </w:tr>
      <w:tr w:rsidR="005F515B" w:rsidRPr="00023883" w:rsidTr="0012004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rPr>
                <w:rFonts w:ascii="Calibri" w:hAnsi="Calibri"/>
                <w:b/>
                <w:bCs/>
                <w:color w:val="000000"/>
                <w:sz w:val="16"/>
                <w:szCs w:val="16"/>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rPr>
                <w:rFonts w:ascii="Calibri" w:hAnsi="Calibri"/>
                <w:b/>
                <w:bCs/>
                <w:color w:val="000000"/>
                <w:sz w:val="16"/>
                <w:szCs w:val="16"/>
                <w:lang w:val="en-US"/>
              </w:rPr>
            </w:pPr>
          </w:p>
        </w:tc>
        <w:tc>
          <w:tcPr>
            <w:tcW w:w="0" w:type="auto"/>
            <w:tcBorders>
              <w:top w:val="nil"/>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09.30.2018</w:t>
            </w:r>
          </w:p>
        </w:tc>
        <w:tc>
          <w:tcPr>
            <w:tcW w:w="0" w:type="auto"/>
            <w:tcBorders>
              <w:top w:val="nil"/>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09.30.2017</w:t>
            </w:r>
          </w:p>
        </w:tc>
        <w:tc>
          <w:tcPr>
            <w:tcW w:w="0" w:type="auto"/>
            <w:tcBorders>
              <w:top w:val="nil"/>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09.30.2018</w:t>
            </w:r>
          </w:p>
        </w:tc>
        <w:tc>
          <w:tcPr>
            <w:tcW w:w="0" w:type="auto"/>
            <w:tcBorders>
              <w:top w:val="nil"/>
              <w:left w:val="nil"/>
              <w:bottom w:val="nil"/>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09.30.2017</w:t>
            </w:r>
          </w:p>
        </w:tc>
      </w:tr>
      <w:tr w:rsidR="005F515B" w:rsidRPr="00023883" w:rsidTr="0012004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rPr>
                <w:rFonts w:ascii="Calibri" w:hAnsi="Calibri"/>
                <w:b/>
                <w:bCs/>
                <w:color w:val="000000"/>
                <w:sz w:val="16"/>
                <w:szCs w:val="16"/>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rPr>
                <w:rFonts w:ascii="Calibri" w:hAnsi="Calibri"/>
                <w:b/>
                <w:bCs/>
                <w:color w:val="000000"/>
                <w:sz w:val="16"/>
                <w:szCs w:val="16"/>
                <w:lang w:val="en-US"/>
              </w:rPr>
            </w:pPr>
          </w:p>
        </w:tc>
        <w:tc>
          <w:tcPr>
            <w:tcW w:w="0" w:type="auto"/>
            <w:tcBorders>
              <w:top w:val="nil"/>
              <w:left w:val="nil"/>
              <w:bottom w:val="single" w:sz="8" w:space="0" w:color="auto"/>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Th$</w:t>
            </w:r>
          </w:p>
        </w:tc>
        <w:tc>
          <w:tcPr>
            <w:tcW w:w="0" w:type="auto"/>
            <w:tcBorders>
              <w:top w:val="nil"/>
              <w:left w:val="nil"/>
              <w:bottom w:val="single" w:sz="8" w:space="0" w:color="auto"/>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Th$</w:t>
            </w:r>
          </w:p>
        </w:tc>
        <w:tc>
          <w:tcPr>
            <w:tcW w:w="0" w:type="auto"/>
            <w:tcBorders>
              <w:top w:val="nil"/>
              <w:left w:val="nil"/>
              <w:bottom w:val="single" w:sz="8" w:space="0" w:color="auto"/>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Th$</w:t>
            </w:r>
          </w:p>
        </w:tc>
        <w:tc>
          <w:tcPr>
            <w:tcW w:w="0" w:type="auto"/>
            <w:tcBorders>
              <w:top w:val="nil"/>
              <w:left w:val="nil"/>
              <w:bottom w:val="single" w:sz="8" w:space="0" w:color="auto"/>
              <w:right w:val="single" w:sz="8"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Th$</w:t>
            </w:r>
          </w:p>
        </w:tc>
      </w:tr>
      <w:tr w:rsidR="005F515B" w:rsidRPr="00023883" w:rsidTr="0012004C">
        <w:trPr>
          <w:trHeight w:val="20"/>
        </w:trPr>
        <w:tc>
          <w:tcPr>
            <w:tcW w:w="0" w:type="auto"/>
            <w:tcBorders>
              <w:top w:val="nil"/>
              <w:left w:val="nil"/>
              <w:bottom w:val="nil"/>
              <w:right w:val="nil"/>
            </w:tcBorders>
            <w:shd w:val="clear" w:color="auto" w:fill="auto"/>
            <w:noWrap/>
            <w:vAlign w:val="center"/>
            <w:hideMark/>
          </w:tcPr>
          <w:p w:rsidR="005F515B" w:rsidRPr="00023883" w:rsidRDefault="005F515B" w:rsidP="0012004C">
            <w:pPr>
              <w:jc w:val="center"/>
              <w:rPr>
                <w:rFonts w:ascii="Calibri" w:hAnsi="Calibri"/>
                <w:b/>
                <w:bCs/>
                <w:color w:val="000000"/>
                <w:sz w:val="16"/>
                <w:szCs w:val="16"/>
                <w:lang w:val="en-US"/>
              </w:rPr>
            </w:pPr>
          </w:p>
        </w:tc>
        <w:tc>
          <w:tcPr>
            <w:tcW w:w="0" w:type="auto"/>
            <w:tcBorders>
              <w:top w:val="nil"/>
              <w:left w:val="nil"/>
              <w:bottom w:val="nil"/>
              <w:right w:val="nil"/>
            </w:tcBorders>
            <w:shd w:val="clear" w:color="auto" w:fill="auto"/>
            <w:noWrap/>
            <w:vAlign w:val="center"/>
            <w:hideMark/>
          </w:tcPr>
          <w:p w:rsidR="005F515B" w:rsidRPr="00023883" w:rsidRDefault="005F515B" w:rsidP="0012004C">
            <w:pPr>
              <w:rPr>
                <w:sz w:val="20"/>
                <w:lang w:val="en-U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w:t>
            </w:r>
          </w:p>
        </w:tc>
      </w:tr>
      <w:tr w:rsidR="005F515B" w:rsidRPr="00023883" w:rsidTr="0012004C">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D8D8D8"/>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Profit (loss)</w:t>
            </w:r>
          </w:p>
        </w:tc>
        <w:tc>
          <w:tcPr>
            <w:tcW w:w="0" w:type="auto"/>
            <w:tcBorders>
              <w:top w:val="single" w:sz="8" w:space="0" w:color="auto"/>
              <w:left w:val="nil"/>
              <w:bottom w:val="single" w:sz="8" w:space="0" w:color="auto"/>
              <w:right w:val="nil"/>
            </w:tcBorders>
            <w:shd w:val="clear" w:color="000000" w:fill="D8D8D8"/>
            <w:noWrap/>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30,520,914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35,306,160</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12,274,017</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15,242,434</w:t>
            </w:r>
          </w:p>
        </w:tc>
      </w:tr>
      <w:tr w:rsidR="005F515B" w:rsidRPr="00023883" w:rsidTr="0012004C">
        <w:trPr>
          <w:trHeight w:val="20"/>
        </w:trPr>
        <w:tc>
          <w:tcPr>
            <w:tcW w:w="0" w:type="auto"/>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b/>
                <w:bCs/>
                <w:color w:val="000000"/>
                <w:sz w:val="16"/>
                <w:szCs w:val="16"/>
                <w:lang w:val="en-US"/>
              </w:rPr>
            </w:pPr>
          </w:p>
        </w:tc>
        <w:tc>
          <w:tcPr>
            <w:tcW w:w="0" w:type="auto"/>
            <w:tcBorders>
              <w:top w:val="nil"/>
              <w:left w:val="nil"/>
              <w:bottom w:val="nil"/>
              <w:right w:val="nil"/>
            </w:tcBorders>
            <w:shd w:val="clear" w:color="auto" w:fill="auto"/>
            <w:noWrap/>
            <w:vAlign w:val="center"/>
            <w:hideMark/>
          </w:tcPr>
          <w:p w:rsidR="005F515B" w:rsidRPr="00023883" w:rsidRDefault="005F515B" w:rsidP="0012004C">
            <w:pPr>
              <w:rPr>
                <w:sz w:val="20"/>
                <w:lang w:val="en-U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r w:rsidRPr="00023883">
              <w:rPr>
                <w:rFonts w:ascii="Calibri" w:hAnsi="Calibri" w:cs="Arial"/>
                <w:sz w:val="18"/>
                <w:szCs w:val="18"/>
                <w:lang w:val="en-US" w:eastAsia="es-E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r w:rsidRPr="00023883">
              <w:rPr>
                <w:rFonts w:ascii="Calibri" w:hAnsi="Calibri"/>
                <w:sz w:val="18"/>
                <w:lang w:val="en-U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r>
      <w:tr w:rsidR="005F515B" w:rsidRPr="007E0FB2" w:rsidTr="0012004C">
        <w:trPr>
          <w:trHeight w:val="20"/>
        </w:trPr>
        <w:tc>
          <w:tcPr>
            <w:tcW w:w="0" w:type="auto"/>
            <w:tcBorders>
              <w:top w:val="nil"/>
              <w:left w:val="nil"/>
              <w:bottom w:val="nil"/>
              <w:right w:val="nil"/>
            </w:tcBorders>
            <w:shd w:val="clear" w:color="auto" w:fill="auto"/>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Components of Other Comprehensive Income, before taxes</w:t>
            </w:r>
          </w:p>
        </w:tc>
        <w:tc>
          <w:tcPr>
            <w:tcW w:w="0" w:type="auto"/>
            <w:tcBorders>
              <w:top w:val="nil"/>
              <w:left w:val="nil"/>
              <w:bottom w:val="nil"/>
              <w:right w:val="nil"/>
            </w:tcBorders>
            <w:shd w:val="clear" w:color="auto" w:fill="auto"/>
            <w:noWrap/>
            <w:vAlign w:val="center"/>
            <w:hideMark/>
          </w:tcPr>
          <w:p w:rsidR="005F515B" w:rsidRPr="00023883" w:rsidRDefault="005F515B" w:rsidP="0012004C">
            <w:pPr>
              <w:rPr>
                <w:rFonts w:ascii="Calibri" w:hAnsi="Calibri"/>
                <w:b/>
                <w:bCs/>
                <w:color w:val="000000"/>
                <w:sz w:val="16"/>
                <w:szCs w:val="16"/>
                <w:lang w:val="en-U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r w:rsidRPr="00023883">
              <w:rPr>
                <w:rFonts w:ascii="Calibri" w:hAnsi="Calibri" w:cs="Arial"/>
                <w:sz w:val="18"/>
                <w:szCs w:val="18"/>
                <w:lang w:val="en-US" w:eastAsia="es-E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r w:rsidRPr="00023883">
              <w:rPr>
                <w:rFonts w:ascii="Calibri" w:hAnsi="Calibri"/>
                <w:sz w:val="18"/>
                <w:lang w:val="en-U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r>
      <w:tr w:rsidR="005F515B" w:rsidRPr="007E0FB2" w:rsidTr="0012004C">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D8D8D8"/>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Translation of exchange differentials, actuarial gain (loss) and cash flow hedges</w:t>
            </w:r>
          </w:p>
        </w:tc>
        <w:tc>
          <w:tcPr>
            <w:tcW w:w="0" w:type="auto"/>
            <w:tcBorders>
              <w:top w:val="nil"/>
              <w:left w:val="nil"/>
              <w:bottom w:val="nil"/>
              <w:right w:val="nil"/>
            </w:tcBorders>
            <w:shd w:val="clear" w:color="auto" w:fill="auto"/>
            <w:noWrap/>
            <w:vAlign w:val="center"/>
            <w:hideMark/>
          </w:tcPr>
          <w:p w:rsidR="005F515B" w:rsidRPr="00023883" w:rsidRDefault="005F515B" w:rsidP="0012004C">
            <w:pPr>
              <w:rPr>
                <w:rFonts w:ascii="Calibri" w:hAnsi="Calibri"/>
                <w:b/>
                <w:bCs/>
                <w:color w:val="000000"/>
                <w:sz w:val="16"/>
                <w:szCs w:val="16"/>
                <w:lang w:val="en-U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r w:rsidRPr="00023883">
              <w:rPr>
                <w:rFonts w:ascii="Calibri" w:hAnsi="Calibri" w:cs="Arial"/>
                <w:sz w:val="18"/>
                <w:szCs w:val="18"/>
                <w:lang w:val="en-US" w:eastAsia="es-E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r w:rsidRPr="00023883">
              <w:rPr>
                <w:rFonts w:ascii="Calibri" w:hAnsi="Calibri"/>
                <w:sz w:val="18"/>
                <w:lang w:val="en-U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r>
      <w:tr w:rsidR="005F515B" w:rsidRPr="00023883" w:rsidTr="0012004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Profit (loss) from translation exchange differentials, before taxes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3,716,541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(135,756)</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324,696</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(774,595)</w:t>
            </w:r>
          </w:p>
        </w:tc>
      </w:tr>
      <w:tr w:rsidR="005F515B" w:rsidRPr="00023883" w:rsidTr="0012004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Other comprehensive income, actuarial profit (loss) from defined benefit plans</w:t>
            </w:r>
          </w:p>
        </w:tc>
        <w:tc>
          <w:tcPr>
            <w:tcW w:w="0" w:type="auto"/>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(60,311)</w:t>
            </w:r>
          </w:p>
        </w:tc>
        <w:tc>
          <w:tcPr>
            <w:tcW w:w="0" w:type="auto"/>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(290,253)</w:t>
            </w:r>
          </w:p>
        </w:tc>
        <w:tc>
          <w:tcPr>
            <w:tcW w:w="0" w:type="auto"/>
            <w:tcBorders>
              <w:top w:val="nil"/>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(23,511)</w:t>
            </w:r>
          </w:p>
        </w:tc>
        <w:tc>
          <w:tcPr>
            <w:tcW w:w="0" w:type="auto"/>
            <w:tcBorders>
              <w:top w:val="nil"/>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44,568</w:t>
            </w:r>
          </w:p>
        </w:tc>
      </w:tr>
      <w:tr w:rsidR="005F515B" w:rsidRPr="00023883" w:rsidTr="0012004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Profit (loss) from cash flow hedges, before taxes</w:t>
            </w:r>
          </w:p>
        </w:tc>
        <w:tc>
          <w:tcPr>
            <w:tcW w:w="0" w:type="auto"/>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76,153</w:t>
            </w:r>
          </w:p>
        </w:tc>
        <w:tc>
          <w:tcPr>
            <w:tcW w:w="0" w:type="auto"/>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210,637</w:t>
            </w:r>
          </w:p>
        </w:tc>
        <w:tc>
          <w:tcPr>
            <w:tcW w:w="0" w:type="auto"/>
            <w:tcBorders>
              <w:top w:val="nil"/>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(56,276)</w:t>
            </w:r>
          </w:p>
        </w:tc>
        <w:tc>
          <w:tcPr>
            <w:tcW w:w="0" w:type="auto"/>
            <w:tcBorders>
              <w:top w:val="nil"/>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(205,757)</w:t>
            </w:r>
          </w:p>
        </w:tc>
      </w:tr>
      <w:tr w:rsidR="005F515B" w:rsidRPr="00023883" w:rsidTr="0012004C">
        <w:trPr>
          <w:trHeight w:val="20"/>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Other comprehensive income, before taxes</w:t>
            </w:r>
          </w:p>
        </w:tc>
        <w:tc>
          <w:tcPr>
            <w:tcW w:w="0" w:type="auto"/>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3,732,383</w:t>
            </w:r>
          </w:p>
        </w:tc>
        <w:tc>
          <w:tcPr>
            <w:tcW w:w="0" w:type="auto"/>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(215,372)</w:t>
            </w:r>
          </w:p>
        </w:tc>
        <w:tc>
          <w:tcPr>
            <w:tcW w:w="0" w:type="auto"/>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244,909</w:t>
            </w:r>
          </w:p>
        </w:tc>
        <w:tc>
          <w:tcPr>
            <w:tcW w:w="0" w:type="auto"/>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(935,784)</w:t>
            </w:r>
          </w:p>
        </w:tc>
      </w:tr>
      <w:tr w:rsidR="005F515B" w:rsidRPr="00023883" w:rsidTr="0012004C">
        <w:trPr>
          <w:trHeight w:val="20"/>
        </w:trPr>
        <w:tc>
          <w:tcPr>
            <w:tcW w:w="0" w:type="auto"/>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b/>
                <w:bCs/>
                <w:color w:val="000000"/>
                <w:sz w:val="16"/>
                <w:szCs w:val="16"/>
                <w:lang w:val="en-US"/>
              </w:rPr>
            </w:pPr>
          </w:p>
        </w:tc>
        <w:tc>
          <w:tcPr>
            <w:tcW w:w="0" w:type="auto"/>
            <w:tcBorders>
              <w:top w:val="nil"/>
              <w:left w:val="nil"/>
              <w:bottom w:val="nil"/>
              <w:right w:val="nil"/>
            </w:tcBorders>
            <w:shd w:val="clear" w:color="auto" w:fill="auto"/>
            <w:noWrap/>
            <w:vAlign w:val="center"/>
            <w:hideMark/>
          </w:tcPr>
          <w:p w:rsidR="005F515B" w:rsidRPr="00023883" w:rsidRDefault="005F515B" w:rsidP="0012004C">
            <w:pPr>
              <w:rPr>
                <w:sz w:val="20"/>
                <w:lang w:val="en-U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r w:rsidRPr="00023883">
              <w:rPr>
                <w:rFonts w:ascii="Calibri" w:hAnsi="Calibri" w:cs="Arial"/>
                <w:sz w:val="18"/>
                <w:szCs w:val="18"/>
                <w:lang w:val="en-US" w:eastAsia="es-E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r>
      <w:tr w:rsidR="005F515B" w:rsidRPr="00023883" w:rsidTr="0012004C">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D8D8D8"/>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 xml:space="preserve">Income tax on components of other comprehensive income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10.4</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(4,277)</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30,975</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sz w:val="18"/>
                <w:szCs w:val="18"/>
                <w:lang w:val="en-US"/>
              </w:rPr>
              <w:t>21,543</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34,262</w:t>
            </w:r>
          </w:p>
        </w:tc>
      </w:tr>
      <w:tr w:rsidR="005F515B" w:rsidRPr="00023883" w:rsidTr="0012004C">
        <w:trPr>
          <w:trHeight w:val="20"/>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 xml:space="preserve">Total comprehensive income </w:t>
            </w:r>
          </w:p>
        </w:tc>
        <w:tc>
          <w:tcPr>
            <w:tcW w:w="0" w:type="auto"/>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34,249,020</w:t>
            </w:r>
          </w:p>
        </w:tc>
        <w:tc>
          <w:tcPr>
            <w:tcW w:w="0" w:type="auto"/>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35,121,763</w:t>
            </w:r>
          </w:p>
        </w:tc>
        <w:tc>
          <w:tcPr>
            <w:tcW w:w="0" w:type="auto"/>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12,540,469</w:t>
            </w:r>
          </w:p>
        </w:tc>
        <w:tc>
          <w:tcPr>
            <w:tcW w:w="0" w:type="auto"/>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14,340,912</w:t>
            </w:r>
          </w:p>
        </w:tc>
      </w:tr>
      <w:tr w:rsidR="005F515B" w:rsidRPr="00023883" w:rsidTr="0012004C">
        <w:trPr>
          <w:trHeight w:val="20"/>
        </w:trPr>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r w:rsidRPr="00023883">
              <w:rPr>
                <w:rFonts w:ascii="Calibri" w:hAnsi="Calibri" w:cs="Arial"/>
                <w:sz w:val="18"/>
                <w:szCs w:val="18"/>
                <w:lang w:val="en-US" w:eastAsia="es-ES"/>
              </w:rPr>
              <w:t> </w:t>
            </w: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p>
        </w:tc>
        <w:tc>
          <w:tcPr>
            <w:tcW w:w="0" w:type="auto"/>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r>
      <w:tr w:rsidR="005F515B" w:rsidRPr="00023883" w:rsidTr="0012004C">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xml:space="preserve">Comprehensive income attributable to owners of the controller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34,173,205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35,048,408</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12,517,722</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14,314,997</w:t>
            </w:r>
          </w:p>
        </w:tc>
      </w:tr>
      <w:tr w:rsidR="005F515B" w:rsidRPr="00023883" w:rsidTr="0012004C">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515B" w:rsidRPr="00023883" w:rsidRDefault="005F515B" w:rsidP="0012004C">
            <w:pPr>
              <w:rPr>
                <w:rFonts w:ascii="Calibri" w:hAnsi="Calibri"/>
                <w:color w:val="000000"/>
                <w:sz w:val="16"/>
                <w:szCs w:val="16"/>
                <w:lang w:val="en-US"/>
              </w:rPr>
            </w:pPr>
            <w:r w:rsidRPr="00023883">
              <w:rPr>
                <w:rFonts w:ascii="Calibri" w:hAnsi="Calibri"/>
                <w:color w:val="000000"/>
                <w:sz w:val="16"/>
                <w:szCs w:val="16"/>
                <w:lang w:val="en-US"/>
              </w:rPr>
              <w:t xml:space="preserve">Comprehensive income attributable to non-controlling interests </w:t>
            </w:r>
          </w:p>
        </w:tc>
        <w:tc>
          <w:tcPr>
            <w:tcW w:w="0" w:type="auto"/>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cente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75,815</w:t>
            </w:r>
          </w:p>
        </w:tc>
        <w:tc>
          <w:tcPr>
            <w:tcW w:w="0" w:type="auto"/>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73,355</w:t>
            </w:r>
          </w:p>
        </w:tc>
        <w:tc>
          <w:tcPr>
            <w:tcW w:w="0" w:type="auto"/>
            <w:tcBorders>
              <w:top w:val="nil"/>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22,747</w:t>
            </w:r>
          </w:p>
        </w:tc>
        <w:tc>
          <w:tcPr>
            <w:tcW w:w="0" w:type="auto"/>
            <w:tcBorders>
              <w:top w:val="nil"/>
              <w:left w:val="nil"/>
              <w:bottom w:val="single" w:sz="8" w:space="0" w:color="auto"/>
              <w:right w:val="single" w:sz="8"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25,915</w:t>
            </w:r>
          </w:p>
        </w:tc>
      </w:tr>
      <w:tr w:rsidR="005F515B" w:rsidRPr="00023883" w:rsidTr="0012004C">
        <w:trPr>
          <w:trHeight w:val="20"/>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5F515B" w:rsidRPr="00023883" w:rsidRDefault="005F515B" w:rsidP="0012004C">
            <w:pPr>
              <w:rPr>
                <w:rFonts w:ascii="Calibri" w:hAnsi="Calibri"/>
                <w:b/>
                <w:bCs/>
                <w:color w:val="000000"/>
                <w:sz w:val="16"/>
                <w:szCs w:val="16"/>
                <w:lang w:val="en-US"/>
              </w:rPr>
            </w:pPr>
            <w:r w:rsidRPr="00023883">
              <w:rPr>
                <w:rFonts w:ascii="Calibri" w:hAnsi="Calibri"/>
                <w:b/>
                <w:bCs/>
                <w:color w:val="000000"/>
                <w:sz w:val="16"/>
                <w:szCs w:val="16"/>
                <w:lang w:val="en-US"/>
              </w:rPr>
              <w:t xml:space="preserve">Total comprehensive income </w:t>
            </w:r>
          </w:p>
        </w:tc>
        <w:tc>
          <w:tcPr>
            <w:tcW w:w="0" w:type="auto"/>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34,249,020</w:t>
            </w:r>
          </w:p>
        </w:tc>
        <w:tc>
          <w:tcPr>
            <w:tcW w:w="0" w:type="auto"/>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35,121,763</w:t>
            </w:r>
          </w:p>
        </w:tc>
        <w:tc>
          <w:tcPr>
            <w:tcW w:w="0" w:type="auto"/>
            <w:tcBorders>
              <w:top w:val="nil"/>
              <w:left w:val="nil"/>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12,540,469</w:t>
            </w:r>
          </w:p>
        </w:tc>
        <w:tc>
          <w:tcPr>
            <w:tcW w:w="0" w:type="auto"/>
            <w:tcBorders>
              <w:top w:val="nil"/>
              <w:left w:val="nil"/>
              <w:bottom w:val="single" w:sz="8" w:space="0" w:color="auto"/>
              <w:right w:val="single" w:sz="8"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14,340,912</w:t>
            </w:r>
          </w:p>
        </w:tc>
      </w:tr>
    </w:tbl>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p>
    <w:p w:rsidR="005F515B" w:rsidRPr="00023883" w:rsidRDefault="005F515B" w:rsidP="005F515B">
      <w:pPr>
        <w:jc w:val="both"/>
        <w:rPr>
          <w:rFonts w:asciiTheme="minorHAnsi" w:hAnsiTheme="minorHAnsi" w:cs="Calibri,Bold"/>
          <w:b/>
          <w:bCs/>
          <w:szCs w:val="22"/>
          <w:lang w:val="en-US"/>
        </w:rPr>
      </w:pPr>
      <w:r w:rsidRPr="00023883">
        <w:rPr>
          <w:rFonts w:asciiTheme="minorHAnsi" w:hAnsiTheme="minorHAnsi" w:cs="Calibri,Bold"/>
          <w:bCs/>
          <w:szCs w:val="22"/>
          <w:lang w:val="en-US"/>
        </w:rPr>
        <w:t>Notes 1 to 31 form an integral part of the consolidated financial statements of Empresas Lipigas S.A. and subsidiaries</w:t>
      </w:r>
      <w:r w:rsidRPr="00023883">
        <w:rPr>
          <w:rFonts w:asciiTheme="minorHAnsi" w:hAnsiTheme="minorHAnsi" w:cs="Calibri"/>
          <w:szCs w:val="22"/>
          <w:lang w:val="en-US"/>
        </w:rPr>
        <w:t>.</w:t>
      </w:r>
    </w:p>
    <w:p w:rsidR="005F515B" w:rsidRPr="00023883" w:rsidRDefault="005F515B" w:rsidP="005F515B">
      <w:pPr>
        <w:rPr>
          <w:rFonts w:asciiTheme="minorHAnsi" w:hAnsiTheme="minorHAnsi" w:cs="Calibri,Bold"/>
          <w:b/>
          <w:bCs/>
          <w:szCs w:val="22"/>
          <w:highlight w:val="yellow"/>
          <w:lang w:val="en-US"/>
        </w:rPr>
        <w:sectPr w:rsidR="005F515B" w:rsidRPr="00023883" w:rsidSect="009E020A">
          <w:headerReference w:type="default" r:id="rId6"/>
          <w:footerReference w:type="default" r:id="rId7"/>
          <w:pgSz w:w="12240" w:h="15840"/>
          <w:pgMar w:top="1440" w:right="1080" w:bottom="1440" w:left="1080" w:header="709" w:footer="193" w:gutter="0"/>
          <w:pgNumType w:start="0"/>
          <w:cols w:space="720"/>
          <w:titlePg/>
          <w:docGrid w:linePitch="299"/>
        </w:sectPr>
      </w:pP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lastRenderedPageBreak/>
        <w:t xml:space="preserve">INTERIM CONSOLIDATED STATEMENT OF CHANGES IN EQUITY </w:t>
      </w:r>
    </w:p>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Bold"/>
          <w:b/>
          <w:bCs/>
          <w:szCs w:val="22"/>
          <w:lang w:val="en-US"/>
        </w:rPr>
        <w:t>For the periods ended September 30, 2018 and 2017</w:t>
      </w: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t>(in 000’s CLP)</w:t>
      </w:r>
    </w:p>
    <w:p w:rsidR="005F515B" w:rsidRPr="00023883" w:rsidRDefault="005F515B" w:rsidP="005F515B">
      <w:pPr>
        <w:autoSpaceDE w:val="0"/>
        <w:autoSpaceDN w:val="0"/>
        <w:adjustRightInd w:val="0"/>
        <w:rPr>
          <w:rFonts w:asciiTheme="minorHAnsi" w:hAnsiTheme="minorHAnsi" w:cs="Calibri"/>
          <w:b/>
          <w:szCs w:val="22"/>
          <w:lang w:val="en-US"/>
        </w:rPr>
      </w:pPr>
      <w:r w:rsidRPr="00023883">
        <w:rPr>
          <w:rFonts w:asciiTheme="minorHAnsi" w:hAnsiTheme="minorHAnsi" w:cs="Calibri"/>
          <w:b/>
          <w:szCs w:val="22"/>
          <w:lang w:val="en-US"/>
        </w:rPr>
        <w:t>Year 2018</w:t>
      </w:r>
    </w:p>
    <w:p w:rsidR="005F515B" w:rsidRPr="00023883" w:rsidRDefault="005F515B" w:rsidP="005F515B">
      <w:pPr>
        <w:autoSpaceDE w:val="0"/>
        <w:autoSpaceDN w:val="0"/>
        <w:adjustRightInd w:val="0"/>
        <w:rPr>
          <w:rFonts w:asciiTheme="minorHAnsi" w:hAnsiTheme="minorHAnsi" w:cs="Calibri"/>
          <w:b/>
          <w:szCs w:val="22"/>
          <w:highlight w:val="yellow"/>
          <w:lang w:val="en-US"/>
        </w:rPr>
      </w:pPr>
      <w:r w:rsidRPr="00023883">
        <w:rPr>
          <w:noProof/>
          <w:lang w:val="en-US"/>
        </w:rPr>
        <mc:AlternateContent>
          <mc:Choice Requires="wps">
            <w:drawing>
              <wp:anchor distT="4294967292" distB="4294967292" distL="114300" distR="114300" simplePos="0" relativeHeight="251663360" behindDoc="0" locked="0" layoutInCell="1" allowOverlap="1" wp14:anchorId="7C65DFB6" wp14:editId="6B443F20">
                <wp:simplePos x="0" y="0"/>
                <wp:positionH relativeFrom="column">
                  <wp:posOffset>20320</wp:posOffset>
                </wp:positionH>
                <wp:positionV relativeFrom="paragraph">
                  <wp:posOffset>39370</wp:posOffset>
                </wp:positionV>
                <wp:extent cx="8524875" cy="0"/>
                <wp:effectExtent l="0" t="0" r="28575" b="19050"/>
                <wp:wrapNone/>
                <wp:docPr id="333" name="Conector recto de flecha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F5812" id="Conector recto de flecha 333" o:spid="_x0000_s1026" type="#_x0000_t32" style="position:absolute;margin-left:1.6pt;margin-top:3.1pt;width:671.2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"/>
            </w:pict>
          </mc:Fallback>
        </mc:AlternateContent>
      </w:r>
      <w:r w:rsidRPr="00023883">
        <w:rPr>
          <w:rFonts w:asciiTheme="minorHAnsi" w:hAnsiTheme="minorHAnsi" w:cs="Calibri"/>
          <w:b/>
          <w:szCs w:val="22"/>
          <w:highlight w:val="yellow"/>
          <w:lang w:val="en-US"/>
        </w:rPr>
        <w:t xml:space="preserve"> </w:t>
      </w:r>
    </w:p>
    <w:tbl>
      <w:tblPr>
        <w:tblW w:w="14077" w:type="dxa"/>
        <w:tblInd w:w="65" w:type="dxa"/>
        <w:tblCellMar>
          <w:left w:w="70" w:type="dxa"/>
          <w:right w:w="70" w:type="dxa"/>
        </w:tblCellMar>
        <w:tblLook w:val="04A0" w:firstRow="1" w:lastRow="0" w:firstColumn="1" w:lastColumn="0" w:noHBand="0" w:noVBand="1"/>
      </w:tblPr>
      <w:tblGrid>
        <w:gridCol w:w="1604"/>
        <w:gridCol w:w="735"/>
        <w:gridCol w:w="1438"/>
        <w:gridCol w:w="1058"/>
        <w:gridCol w:w="984"/>
        <w:gridCol w:w="903"/>
        <w:gridCol w:w="1289"/>
        <w:gridCol w:w="1410"/>
        <w:gridCol w:w="1070"/>
        <w:gridCol w:w="1270"/>
        <w:gridCol w:w="1163"/>
        <w:gridCol w:w="1153"/>
      </w:tblGrid>
      <w:tr w:rsidR="005F515B" w:rsidRPr="00023883" w:rsidTr="0012004C">
        <w:trPr>
          <w:trHeight w:val="20"/>
        </w:trPr>
        <w:tc>
          <w:tcPr>
            <w:tcW w:w="3777" w:type="dxa"/>
            <w:gridSpan w:val="3"/>
            <w:vMerge w:val="restart"/>
            <w:tcBorders>
              <w:top w:val="single" w:sz="4" w:space="0" w:color="auto"/>
              <w:left w:val="single" w:sz="4" w:space="0" w:color="auto"/>
              <w:bottom w:val="nil"/>
              <w:right w:val="single" w:sz="4" w:space="0" w:color="000000"/>
            </w:tcBorders>
            <w:shd w:val="clear" w:color="auto" w:fill="D8D8D8"/>
            <w:noWrap/>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 xml:space="preserve">Statement of Changes in Equity </w:t>
            </w:r>
          </w:p>
        </w:tc>
        <w:tc>
          <w:tcPr>
            <w:tcW w:w="1058" w:type="dxa"/>
            <w:vMerge w:val="restart"/>
            <w:tcBorders>
              <w:top w:val="single" w:sz="4" w:space="0" w:color="auto"/>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 xml:space="preserve">Issued Capital </w:t>
            </w:r>
            <w:r w:rsidRPr="00023883">
              <w:rPr>
                <w:rFonts w:ascii="Calibri" w:hAnsi="Calibri" w:cs="Arial"/>
                <w:b/>
                <w:bCs/>
                <w:sz w:val="16"/>
                <w:szCs w:val="16"/>
                <w:lang w:val="en-US" w:eastAsia="es-ES"/>
              </w:rPr>
              <w:br/>
              <w:t>Th$</w:t>
            </w:r>
          </w:p>
        </w:tc>
        <w:tc>
          <w:tcPr>
            <w:tcW w:w="984" w:type="dxa"/>
            <w:vMerge w:val="restart"/>
            <w:tcBorders>
              <w:top w:val="single" w:sz="4" w:space="0" w:color="auto"/>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b/>
                <w:bCs/>
                <w:color w:val="000000"/>
                <w:sz w:val="16"/>
                <w:szCs w:val="16"/>
                <w:lang w:val="en-US"/>
              </w:rPr>
              <w:t>Reserves for translation of exchange differentials</w:t>
            </w:r>
            <w:r w:rsidRPr="00023883">
              <w:rPr>
                <w:rFonts w:ascii="Calibri" w:hAnsi="Calibri" w:cs="Arial"/>
                <w:b/>
                <w:bCs/>
                <w:sz w:val="16"/>
                <w:szCs w:val="16"/>
                <w:lang w:val="en-US" w:eastAsia="es-ES"/>
              </w:rPr>
              <w:br/>
              <w:t>Th$</w:t>
            </w:r>
          </w:p>
        </w:tc>
        <w:tc>
          <w:tcPr>
            <w:tcW w:w="903" w:type="dxa"/>
            <w:vMerge w:val="restart"/>
            <w:tcBorders>
              <w:top w:val="single" w:sz="4" w:space="0" w:color="auto"/>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b/>
                <w:bCs/>
                <w:color w:val="000000"/>
                <w:sz w:val="16"/>
                <w:szCs w:val="16"/>
                <w:lang w:val="en-US"/>
              </w:rPr>
              <w:t>Reserves for cash flow hedges</w:t>
            </w:r>
            <w:r w:rsidRPr="00023883">
              <w:rPr>
                <w:rFonts w:ascii="Calibri" w:hAnsi="Calibri" w:cs="Arial"/>
                <w:b/>
                <w:bCs/>
                <w:sz w:val="16"/>
                <w:szCs w:val="16"/>
                <w:lang w:val="en-US" w:eastAsia="es-ES"/>
              </w:rPr>
              <w:br/>
              <w:t>Th$</w:t>
            </w:r>
          </w:p>
        </w:tc>
        <w:tc>
          <w:tcPr>
            <w:tcW w:w="1289" w:type="dxa"/>
            <w:vMerge w:val="restart"/>
            <w:tcBorders>
              <w:top w:val="single" w:sz="4" w:space="0" w:color="auto"/>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b/>
                <w:bCs/>
                <w:color w:val="000000"/>
                <w:sz w:val="16"/>
                <w:szCs w:val="16"/>
                <w:lang w:val="en-US"/>
              </w:rPr>
              <w:t>Reserves for gains and losses on defined benefit plans</w:t>
            </w:r>
            <w:r w:rsidRPr="00023883">
              <w:rPr>
                <w:rFonts w:ascii="Calibri" w:hAnsi="Calibri" w:cs="Arial"/>
                <w:b/>
                <w:bCs/>
                <w:sz w:val="16"/>
                <w:szCs w:val="16"/>
                <w:lang w:val="en-US" w:eastAsia="es-ES"/>
              </w:rPr>
              <w:br/>
              <w:t>Th$</w:t>
            </w:r>
          </w:p>
        </w:tc>
        <w:tc>
          <w:tcPr>
            <w:tcW w:w="1410" w:type="dxa"/>
            <w:vMerge w:val="restart"/>
            <w:tcBorders>
              <w:top w:val="single" w:sz="4" w:space="0" w:color="auto"/>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Total Other reserves</w:t>
            </w:r>
            <w:r w:rsidRPr="00023883">
              <w:rPr>
                <w:rFonts w:ascii="Calibri" w:hAnsi="Calibri" w:cs="Arial"/>
                <w:b/>
                <w:bCs/>
                <w:sz w:val="16"/>
                <w:szCs w:val="16"/>
                <w:lang w:val="en-US" w:eastAsia="es-ES"/>
              </w:rPr>
              <w:br/>
              <w:t>M$</w:t>
            </w:r>
          </w:p>
        </w:tc>
        <w:tc>
          <w:tcPr>
            <w:tcW w:w="1070" w:type="dxa"/>
            <w:vMerge w:val="restart"/>
            <w:tcBorders>
              <w:top w:val="single" w:sz="4" w:space="0" w:color="auto"/>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Accumulated Gains (Losses)</w:t>
            </w:r>
          </w:p>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Th$</w:t>
            </w:r>
          </w:p>
        </w:tc>
        <w:tc>
          <w:tcPr>
            <w:tcW w:w="3586" w:type="dxa"/>
            <w:gridSpan w:val="3"/>
            <w:tcBorders>
              <w:top w:val="single" w:sz="4" w:space="0" w:color="auto"/>
              <w:left w:val="nil"/>
              <w:bottom w:val="single" w:sz="4" w:space="0" w:color="auto"/>
              <w:right w:val="single" w:sz="4" w:space="0" w:color="000000"/>
            </w:tcBorders>
            <w:shd w:val="clear" w:color="auto" w:fill="D8D8D8"/>
            <w:noWrap/>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Equity</w:t>
            </w:r>
          </w:p>
        </w:tc>
      </w:tr>
      <w:tr w:rsidR="005F515B" w:rsidRPr="00023883" w:rsidTr="0012004C">
        <w:trPr>
          <w:trHeight w:val="433"/>
        </w:trPr>
        <w:tc>
          <w:tcPr>
            <w:tcW w:w="0" w:type="auto"/>
            <w:gridSpan w:val="3"/>
            <w:vMerge/>
            <w:tcBorders>
              <w:top w:val="single" w:sz="4" w:space="0" w:color="auto"/>
              <w:left w:val="single" w:sz="4" w:space="0" w:color="auto"/>
              <w:bottom w:val="nil"/>
              <w:right w:val="single" w:sz="4" w:space="0" w:color="000000"/>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1270" w:type="dxa"/>
            <w:vMerge w:val="restart"/>
            <w:tcBorders>
              <w:top w:val="nil"/>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Equity attributable to owners of the controllers</w:t>
            </w:r>
          </w:p>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Th$</w:t>
            </w:r>
          </w:p>
        </w:tc>
        <w:tc>
          <w:tcPr>
            <w:tcW w:w="1163" w:type="dxa"/>
            <w:vMerge w:val="restart"/>
            <w:tcBorders>
              <w:top w:val="nil"/>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 xml:space="preserve">Non-controlling interests </w:t>
            </w:r>
            <w:r w:rsidRPr="00023883">
              <w:rPr>
                <w:rFonts w:ascii="Calibri" w:hAnsi="Calibri" w:cs="Arial"/>
                <w:b/>
                <w:bCs/>
                <w:sz w:val="16"/>
                <w:szCs w:val="16"/>
                <w:lang w:val="en-US" w:eastAsia="es-ES"/>
              </w:rPr>
              <w:br/>
              <w:t>Th$</w:t>
            </w:r>
          </w:p>
        </w:tc>
        <w:tc>
          <w:tcPr>
            <w:tcW w:w="1153" w:type="dxa"/>
            <w:vMerge w:val="restart"/>
            <w:tcBorders>
              <w:top w:val="nil"/>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 xml:space="preserve">Total equity </w:t>
            </w:r>
            <w:r w:rsidRPr="00023883">
              <w:rPr>
                <w:rFonts w:ascii="Calibri" w:hAnsi="Calibri" w:cs="Arial"/>
                <w:b/>
                <w:bCs/>
                <w:sz w:val="16"/>
                <w:szCs w:val="16"/>
                <w:lang w:val="en-US" w:eastAsia="es-ES"/>
              </w:rPr>
              <w:br/>
              <w:t xml:space="preserve"> Th$</w:t>
            </w:r>
          </w:p>
        </w:tc>
      </w:tr>
      <w:tr w:rsidR="005F515B" w:rsidRPr="00023883" w:rsidTr="0012004C">
        <w:trPr>
          <w:trHeight w:val="433"/>
        </w:trPr>
        <w:tc>
          <w:tcPr>
            <w:tcW w:w="0" w:type="auto"/>
            <w:gridSpan w:val="3"/>
            <w:vMerge/>
            <w:tcBorders>
              <w:top w:val="single" w:sz="4" w:space="0" w:color="auto"/>
              <w:left w:val="single" w:sz="4" w:space="0" w:color="auto"/>
              <w:bottom w:val="nil"/>
              <w:right w:val="single" w:sz="4" w:space="0" w:color="000000"/>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nil"/>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nil"/>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c>
          <w:tcPr>
            <w:tcW w:w="0" w:type="auto"/>
            <w:vMerge/>
            <w:tcBorders>
              <w:top w:val="nil"/>
              <w:left w:val="single" w:sz="4" w:space="0" w:color="auto"/>
              <w:bottom w:val="nil"/>
              <w:right w:val="single" w:sz="4" w:space="0" w:color="auto"/>
            </w:tcBorders>
            <w:vAlign w:val="center"/>
            <w:hideMark/>
          </w:tcPr>
          <w:p w:rsidR="005F515B" w:rsidRPr="00023883" w:rsidRDefault="005F515B" w:rsidP="0012004C">
            <w:pPr>
              <w:spacing w:line="276" w:lineRule="auto"/>
              <w:rPr>
                <w:rFonts w:ascii="Calibri" w:hAnsi="Calibri" w:cs="Arial"/>
                <w:b/>
                <w:bCs/>
                <w:sz w:val="16"/>
                <w:szCs w:val="16"/>
                <w:lang w:val="en-US" w:eastAsia="es-ES"/>
              </w:rPr>
            </w:pPr>
          </w:p>
        </w:tc>
      </w:tr>
      <w:tr w:rsidR="005F515B" w:rsidRPr="00023883" w:rsidTr="0012004C">
        <w:trPr>
          <w:trHeight w:val="20"/>
        </w:trPr>
        <w:tc>
          <w:tcPr>
            <w:tcW w:w="3777" w:type="dxa"/>
            <w:gridSpan w:val="3"/>
            <w:tcBorders>
              <w:top w:val="single" w:sz="4" w:space="0" w:color="auto"/>
              <w:left w:val="single" w:sz="4" w:space="0" w:color="auto"/>
              <w:bottom w:val="single" w:sz="4" w:space="0" w:color="auto"/>
              <w:right w:val="single" w:sz="4" w:space="0" w:color="000000"/>
            </w:tcBorders>
            <w:vAlign w:val="center"/>
            <w:hideMark/>
          </w:tcPr>
          <w:p w:rsidR="005F515B" w:rsidRPr="00023883" w:rsidRDefault="005F515B" w:rsidP="0012004C">
            <w:pPr>
              <w:spacing w:line="276" w:lineRule="auto"/>
              <w:rPr>
                <w:rFonts w:ascii="Calibri" w:hAnsi="Calibri" w:cs="Arial"/>
                <w:b/>
                <w:bCs/>
                <w:sz w:val="16"/>
                <w:szCs w:val="16"/>
                <w:lang w:val="en-US" w:eastAsia="es-ES"/>
              </w:rPr>
            </w:pPr>
            <w:r w:rsidRPr="00023883">
              <w:rPr>
                <w:rFonts w:ascii="Calibri" w:hAnsi="Calibri" w:cs="Arial"/>
                <w:b/>
                <w:bCs/>
                <w:sz w:val="16"/>
                <w:szCs w:val="16"/>
                <w:lang w:val="en-US" w:eastAsia="es-ES"/>
              </w:rPr>
              <w:t>Equity at January 1, 2018</w:t>
            </w:r>
            <w:r w:rsidRPr="00023883">
              <w:rPr>
                <w:rFonts w:ascii="Calibri" w:hAnsi="Calibri" w:cs="Arial"/>
                <w:b/>
                <w:bCs/>
                <w:sz w:val="16"/>
                <w:szCs w:val="16"/>
                <w:lang w:val="en-US" w:eastAsia="es-ES"/>
              </w:rPr>
              <w:br/>
            </w:r>
          </w:p>
        </w:tc>
        <w:tc>
          <w:tcPr>
            <w:tcW w:w="1058" w:type="dxa"/>
            <w:tcBorders>
              <w:top w:val="single" w:sz="4" w:space="0" w:color="auto"/>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129,242,454</w:t>
            </w:r>
          </w:p>
        </w:tc>
        <w:tc>
          <w:tcPr>
            <w:tcW w:w="984" w:type="dxa"/>
            <w:tcBorders>
              <w:top w:val="single" w:sz="4" w:space="0" w:color="auto"/>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(8,077,826)</w:t>
            </w:r>
          </w:p>
        </w:tc>
        <w:tc>
          <w:tcPr>
            <w:tcW w:w="903" w:type="dxa"/>
            <w:tcBorders>
              <w:top w:val="single" w:sz="4" w:space="0" w:color="auto"/>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(148,240)</w:t>
            </w:r>
          </w:p>
        </w:tc>
        <w:tc>
          <w:tcPr>
            <w:tcW w:w="1289" w:type="dxa"/>
            <w:tcBorders>
              <w:top w:val="single" w:sz="4" w:space="0" w:color="auto"/>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(178,417)</w:t>
            </w:r>
          </w:p>
        </w:tc>
        <w:tc>
          <w:tcPr>
            <w:tcW w:w="1410" w:type="dxa"/>
            <w:tcBorders>
              <w:top w:val="single" w:sz="4" w:space="0" w:color="auto"/>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(8,404,483)</w:t>
            </w:r>
          </w:p>
        </w:tc>
        <w:tc>
          <w:tcPr>
            <w:tcW w:w="1070" w:type="dxa"/>
            <w:tcBorders>
              <w:top w:val="single" w:sz="4" w:space="0" w:color="auto"/>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21,207,590</w:t>
            </w:r>
          </w:p>
        </w:tc>
        <w:tc>
          <w:tcPr>
            <w:tcW w:w="1270" w:type="dxa"/>
            <w:tcBorders>
              <w:top w:val="single" w:sz="4" w:space="0" w:color="auto"/>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142,045,561</w:t>
            </w:r>
          </w:p>
        </w:tc>
        <w:tc>
          <w:tcPr>
            <w:tcW w:w="1163" w:type="dxa"/>
            <w:tcBorders>
              <w:top w:val="single" w:sz="4" w:space="0" w:color="auto"/>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1,331,697</w:t>
            </w:r>
          </w:p>
        </w:tc>
        <w:tc>
          <w:tcPr>
            <w:tcW w:w="1153" w:type="dxa"/>
            <w:tcBorders>
              <w:top w:val="single" w:sz="4" w:space="0" w:color="auto"/>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143,377,258</w:t>
            </w:r>
          </w:p>
        </w:tc>
      </w:tr>
      <w:tr w:rsidR="005F515B" w:rsidRPr="00023883" w:rsidTr="0012004C">
        <w:trPr>
          <w:trHeight w:val="20"/>
        </w:trPr>
        <w:tc>
          <w:tcPr>
            <w:tcW w:w="3777" w:type="dxa"/>
            <w:gridSpan w:val="3"/>
            <w:tcBorders>
              <w:top w:val="single" w:sz="4" w:space="0" w:color="auto"/>
              <w:left w:val="single" w:sz="4" w:space="0" w:color="auto"/>
              <w:bottom w:val="single" w:sz="4" w:space="0" w:color="auto"/>
              <w:right w:val="single" w:sz="4" w:space="0" w:color="000000"/>
            </w:tcBorders>
            <w:vAlign w:val="center"/>
          </w:tcPr>
          <w:p w:rsidR="005F515B" w:rsidRPr="00023883" w:rsidRDefault="005F515B" w:rsidP="0012004C">
            <w:pPr>
              <w:spacing w:line="276" w:lineRule="auto"/>
              <w:rPr>
                <w:rFonts w:ascii="Calibri" w:hAnsi="Calibri" w:cs="Arial"/>
                <w:b/>
                <w:bCs/>
                <w:sz w:val="16"/>
                <w:szCs w:val="16"/>
                <w:lang w:val="en-US" w:eastAsia="es-ES"/>
              </w:rPr>
            </w:pPr>
            <w:r w:rsidRPr="00023883">
              <w:rPr>
                <w:rFonts w:ascii="Calibri" w:hAnsi="Calibri" w:cs="Arial"/>
                <w:b/>
                <w:bCs/>
                <w:sz w:val="16"/>
                <w:szCs w:val="16"/>
                <w:lang w:val="en-US" w:eastAsia="es-ES"/>
              </w:rPr>
              <w:t>Increase (decrease) by adoption IFRS 9</w:t>
            </w:r>
          </w:p>
        </w:tc>
        <w:tc>
          <w:tcPr>
            <w:tcW w:w="1058"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w:t>
            </w:r>
          </w:p>
        </w:tc>
        <w:tc>
          <w:tcPr>
            <w:tcW w:w="984"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w:t>
            </w:r>
          </w:p>
        </w:tc>
        <w:tc>
          <w:tcPr>
            <w:tcW w:w="903"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w:t>
            </w:r>
          </w:p>
        </w:tc>
        <w:tc>
          <w:tcPr>
            <w:tcW w:w="1289"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w:t>
            </w:r>
          </w:p>
        </w:tc>
        <w:tc>
          <w:tcPr>
            <w:tcW w:w="1410"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w:t>
            </w:r>
          </w:p>
        </w:tc>
        <w:tc>
          <w:tcPr>
            <w:tcW w:w="1070"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(97,515)</w:t>
            </w:r>
          </w:p>
        </w:tc>
        <w:tc>
          <w:tcPr>
            <w:tcW w:w="1270"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(97,515)</w:t>
            </w:r>
          </w:p>
        </w:tc>
        <w:tc>
          <w:tcPr>
            <w:tcW w:w="1163"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w:t>
            </w:r>
          </w:p>
        </w:tc>
        <w:tc>
          <w:tcPr>
            <w:tcW w:w="1153"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(97,515)</w:t>
            </w:r>
          </w:p>
        </w:tc>
      </w:tr>
      <w:tr w:rsidR="005F515B" w:rsidRPr="00023883" w:rsidTr="0012004C">
        <w:trPr>
          <w:trHeight w:val="20"/>
        </w:trPr>
        <w:tc>
          <w:tcPr>
            <w:tcW w:w="3777" w:type="dxa"/>
            <w:gridSpan w:val="3"/>
            <w:tcBorders>
              <w:top w:val="single" w:sz="4" w:space="0" w:color="auto"/>
              <w:left w:val="single" w:sz="4" w:space="0" w:color="auto"/>
              <w:bottom w:val="single" w:sz="4" w:space="0" w:color="auto"/>
              <w:right w:val="single" w:sz="4" w:space="0" w:color="000000"/>
            </w:tcBorders>
            <w:vAlign w:val="center"/>
          </w:tcPr>
          <w:p w:rsidR="005F515B" w:rsidRPr="00023883" w:rsidRDefault="005F515B" w:rsidP="0012004C">
            <w:pPr>
              <w:spacing w:line="276" w:lineRule="auto"/>
              <w:rPr>
                <w:rFonts w:ascii="Calibri" w:hAnsi="Calibri" w:cs="Arial"/>
                <w:b/>
                <w:bCs/>
                <w:sz w:val="16"/>
                <w:szCs w:val="16"/>
                <w:lang w:val="en-US" w:eastAsia="es-ES"/>
              </w:rPr>
            </w:pPr>
            <w:r w:rsidRPr="00023883">
              <w:rPr>
                <w:rFonts w:ascii="Calibri" w:hAnsi="Calibri" w:cs="Arial"/>
                <w:b/>
                <w:bCs/>
                <w:sz w:val="16"/>
                <w:szCs w:val="16"/>
                <w:lang w:val="en-US" w:eastAsia="es-ES"/>
              </w:rPr>
              <w:t>Equity at January 1, 2018</w:t>
            </w:r>
          </w:p>
        </w:tc>
        <w:tc>
          <w:tcPr>
            <w:tcW w:w="1058"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129,242,454</w:t>
            </w:r>
          </w:p>
        </w:tc>
        <w:tc>
          <w:tcPr>
            <w:tcW w:w="984"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(8,077,826)</w:t>
            </w:r>
          </w:p>
        </w:tc>
        <w:tc>
          <w:tcPr>
            <w:tcW w:w="903"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(148,240)</w:t>
            </w:r>
          </w:p>
        </w:tc>
        <w:tc>
          <w:tcPr>
            <w:tcW w:w="1289"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(178,417)</w:t>
            </w:r>
          </w:p>
        </w:tc>
        <w:tc>
          <w:tcPr>
            <w:tcW w:w="1410"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(8,404,483)</w:t>
            </w:r>
          </w:p>
        </w:tc>
        <w:tc>
          <w:tcPr>
            <w:tcW w:w="1070"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21,110,075</w:t>
            </w:r>
          </w:p>
        </w:tc>
        <w:tc>
          <w:tcPr>
            <w:tcW w:w="1270"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141,948,046</w:t>
            </w:r>
          </w:p>
        </w:tc>
        <w:tc>
          <w:tcPr>
            <w:tcW w:w="1163"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1,331,697</w:t>
            </w:r>
          </w:p>
        </w:tc>
        <w:tc>
          <w:tcPr>
            <w:tcW w:w="1153"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143,279,743</w:t>
            </w:r>
          </w:p>
        </w:tc>
      </w:tr>
      <w:tr w:rsidR="005F515B" w:rsidRPr="00023883" w:rsidTr="0012004C">
        <w:trPr>
          <w:trHeight w:val="20"/>
        </w:trPr>
        <w:tc>
          <w:tcPr>
            <w:tcW w:w="1604" w:type="dxa"/>
            <w:shd w:val="clear" w:color="auto" w:fill="FFFFFF"/>
            <w:vAlign w:val="center"/>
            <w:hideMark/>
          </w:tcPr>
          <w:p w:rsidR="005F515B" w:rsidRPr="00023883" w:rsidRDefault="005F515B" w:rsidP="0012004C">
            <w:pPr>
              <w:spacing w:line="276" w:lineRule="auto"/>
              <w:rPr>
                <w:rFonts w:ascii="Calibri" w:hAnsi="Calibri" w:cs="Arial"/>
                <w:b/>
                <w:bCs/>
                <w:sz w:val="16"/>
                <w:szCs w:val="16"/>
                <w:lang w:val="en-US" w:eastAsia="es-ES"/>
              </w:rPr>
            </w:pPr>
            <w:r w:rsidRPr="00023883">
              <w:rPr>
                <w:rFonts w:ascii="Calibri" w:hAnsi="Calibri" w:cs="Arial"/>
                <w:b/>
                <w:bCs/>
                <w:sz w:val="16"/>
                <w:szCs w:val="16"/>
                <w:lang w:val="en-US" w:eastAsia="es-ES"/>
              </w:rPr>
              <w:t> </w:t>
            </w:r>
          </w:p>
        </w:tc>
        <w:tc>
          <w:tcPr>
            <w:tcW w:w="735" w:type="dxa"/>
            <w:shd w:val="clear" w:color="auto" w:fill="FFFFFF"/>
            <w:vAlign w:val="center"/>
            <w:hideMark/>
          </w:tcPr>
          <w:p w:rsidR="005F515B" w:rsidRPr="00023883" w:rsidRDefault="005F515B" w:rsidP="0012004C">
            <w:pPr>
              <w:jc w:val="right"/>
              <w:rPr>
                <w:rFonts w:ascii="Calibri" w:hAnsi="Calibri" w:cs="Arial"/>
                <w:b/>
                <w:bCs/>
                <w:sz w:val="16"/>
                <w:szCs w:val="16"/>
                <w:lang w:val="en-US" w:eastAsia="es-ES"/>
              </w:rPr>
            </w:pPr>
          </w:p>
        </w:tc>
        <w:tc>
          <w:tcPr>
            <w:tcW w:w="1438" w:type="dxa"/>
            <w:shd w:val="clear" w:color="auto" w:fill="FFFFFF"/>
            <w:vAlign w:val="center"/>
            <w:hideMark/>
          </w:tcPr>
          <w:p w:rsidR="005F515B" w:rsidRPr="00023883" w:rsidRDefault="005F515B" w:rsidP="0012004C">
            <w:pPr>
              <w:jc w:val="right"/>
              <w:rPr>
                <w:rFonts w:ascii="Calibri" w:hAnsi="Calibri" w:cs="Arial"/>
                <w:b/>
                <w:bCs/>
                <w:sz w:val="16"/>
                <w:szCs w:val="16"/>
                <w:lang w:val="en-US" w:eastAsia="es-ES"/>
              </w:rPr>
            </w:pPr>
          </w:p>
        </w:tc>
        <w:tc>
          <w:tcPr>
            <w:tcW w:w="1058" w:type="dxa"/>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984" w:type="dxa"/>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903" w:type="dxa"/>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1289" w:type="dxa"/>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1410" w:type="dxa"/>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1070" w:type="dxa"/>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1270" w:type="dxa"/>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1163" w:type="dxa"/>
            <w:shd w:val="clear" w:color="auto" w:fill="FFFFFF"/>
            <w:noWrap/>
            <w:vAlign w:val="center"/>
            <w:hideMark/>
          </w:tcPr>
          <w:p w:rsidR="005F515B" w:rsidRPr="00023883" w:rsidRDefault="005F515B" w:rsidP="0012004C">
            <w:pPr>
              <w:spacing w:line="276" w:lineRule="auto"/>
              <w:jc w:val="right"/>
              <w:rPr>
                <w:rFonts w:ascii="Calibri" w:hAnsi="Calibri" w:cs="Arial"/>
                <w:b/>
                <w:bCs/>
                <w:sz w:val="16"/>
                <w:szCs w:val="16"/>
                <w:lang w:val="en-US" w:eastAsia="es-ES"/>
              </w:rPr>
            </w:pPr>
            <w:r w:rsidRPr="00023883">
              <w:rPr>
                <w:rFonts w:ascii="Calibri" w:hAnsi="Calibri" w:cs="Arial"/>
                <w:b/>
                <w:bCs/>
                <w:sz w:val="16"/>
                <w:szCs w:val="16"/>
                <w:lang w:val="en-US" w:eastAsia="es-ES"/>
              </w:rPr>
              <w:t> </w:t>
            </w:r>
          </w:p>
        </w:tc>
        <w:tc>
          <w:tcPr>
            <w:tcW w:w="1153" w:type="dxa"/>
            <w:shd w:val="clear" w:color="auto" w:fill="FFFFFF"/>
            <w:noWrap/>
            <w:vAlign w:val="center"/>
            <w:hideMark/>
          </w:tcPr>
          <w:p w:rsidR="005F515B" w:rsidRPr="00023883" w:rsidRDefault="005F515B" w:rsidP="0012004C">
            <w:pPr>
              <w:spacing w:line="276" w:lineRule="auto"/>
              <w:jc w:val="right"/>
              <w:rPr>
                <w:rFonts w:ascii="Calibri" w:hAnsi="Calibri" w:cs="Arial"/>
                <w:b/>
                <w:bCs/>
                <w:sz w:val="16"/>
                <w:szCs w:val="16"/>
                <w:lang w:val="en-US" w:eastAsia="es-ES"/>
              </w:rPr>
            </w:pPr>
            <w:r w:rsidRPr="00023883">
              <w:rPr>
                <w:rFonts w:ascii="Calibri" w:hAnsi="Calibri" w:cs="Arial"/>
                <w:b/>
                <w:bCs/>
                <w:sz w:val="16"/>
                <w:szCs w:val="16"/>
                <w:lang w:val="en-US" w:eastAsia="es-ES"/>
              </w:rPr>
              <w:t> </w:t>
            </w:r>
          </w:p>
        </w:tc>
      </w:tr>
      <w:tr w:rsidR="005F515B" w:rsidRPr="00023883" w:rsidTr="0012004C">
        <w:trPr>
          <w:trHeight w:val="20"/>
        </w:trPr>
        <w:tc>
          <w:tcPr>
            <w:tcW w:w="3777" w:type="dxa"/>
            <w:gridSpan w:val="3"/>
            <w:tcBorders>
              <w:top w:val="nil"/>
              <w:left w:val="nil"/>
              <w:bottom w:val="single" w:sz="4" w:space="0" w:color="auto"/>
              <w:right w:val="nil"/>
            </w:tcBorders>
            <w:noWrap/>
            <w:vAlign w:val="center"/>
            <w:hideMark/>
          </w:tcPr>
          <w:p w:rsidR="005F515B" w:rsidRPr="00023883" w:rsidRDefault="005F515B" w:rsidP="0012004C">
            <w:pPr>
              <w:spacing w:line="276" w:lineRule="auto"/>
              <w:rPr>
                <w:rFonts w:ascii="Calibri" w:hAnsi="Calibri" w:cs="Arial"/>
                <w:b/>
                <w:bCs/>
                <w:sz w:val="16"/>
                <w:szCs w:val="16"/>
                <w:lang w:val="en-US" w:eastAsia="es-ES"/>
              </w:rPr>
            </w:pPr>
            <w:r w:rsidRPr="00023883">
              <w:rPr>
                <w:rFonts w:ascii="Calibri" w:hAnsi="Calibri" w:cs="Arial"/>
                <w:b/>
                <w:bCs/>
                <w:sz w:val="16"/>
                <w:szCs w:val="16"/>
                <w:lang w:val="en-US" w:eastAsia="es-ES"/>
              </w:rPr>
              <w:t>Changes in equity</w:t>
            </w:r>
          </w:p>
        </w:tc>
        <w:tc>
          <w:tcPr>
            <w:tcW w:w="1058"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984"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903"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289"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410"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070"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270"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163"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153" w:type="dxa"/>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r>
      <w:tr w:rsidR="005F515B" w:rsidRPr="00023883" w:rsidTr="0012004C">
        <w:trPr>
          <w:trHeight w:val="20"/>
        </w:trPr>
        <w:tc>
          <w:tcPr>
            <w:tcW w:w="3777" w:type="dxa"/>
            <w:gridSpan w:val="3"/>
            <w:tcBorders>
              <w:top w:val="single" w:sz="4" w:space="0" w:color="auto"/>
              <w:left w:val="single" w:sz="4" w:space="0" w:color="auto"/>
              <w:bottom w:val="single" w:sz="4" w:space="0" w:color="auto"/>
              <w:right w:val="single" w:sz="4" w:space="0" w:color="000000"/>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ES"/>
              </w:rPr>
            </w:pPr>
            <w:r w:rsidRPr="00023883">
              <w:rPr>
                <w:rFonts w:ascii="Calibri" w:hAnsi="Calibri" w:cs="Arial"/>
                <w:b/>
                <w:bCs/>
                <w:sz w:val="16"/>
                <w:szCs w:val="16"/>
                <w:lang w:val="en-US" w:eastAsia="es-ES"/>
              </w:rPr>
              <w:t xml:space="preserve">Comprehensive income </w:t>
            </w:r>
          </w:p>
        </w:tc>
        <w:tc>
          <w:tcPr>
            <w:tcW w:w="1058"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984"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903"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289"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410"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070"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270"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163"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1153"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r>
      <w:tr w:rsidR="005F515B" w:rsidRPr="00023883" w:rsidTr="0012004C">
        <w:trPr>
          <w:trHeight w:val="20"/>
        </w:trPr>
        <w:tc>
          <w:tcPr>
            <w:tcW w:w="1604" w:type="dxa"/>
            <w:vMerge w:val="restart"/>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jc w:val="center"/>
              <w:rPr>
                <w:rFonts w:ascii="Calibri" w:hAnsi="Calibri" w:cs="Arial"/>
                <w:sz w:val="16"/>
                <w:szCs w:val="16"/>
                <w:lang w:val="en-US" w:eastAsia="es-ES"/>
              </w:rPr>
            </w:pPr>
            <w:r w:rsidRPr="00023883">
              <w:rPr>
                <w:rFonts w:ascii="Calibri" w:hAnsi="Calibri" w:cs="Arial"/>
                <w:sz w:val="16"/>
                <w:szCs w:val="16"/>
                <w:lang w:val="en-US" w:eastAsia="es-ES"/>
              </w:rPr>
              <w:t> </w:t>
            </w:r>
          </w:p>
        </w:tc>
        <w:tc>
          <w:tcPr>
            <w:tcW w:w="2173" w:type="dxa"/>
            <w:gridSpan w:val="2"/>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sz w:val="18"/>
                <w:lang w:val="en-US"/>
              </w:rPr>
            </w:pPr>
            <w:r w:rsidRPr="00023883">
              <w:rPr>
                <w:rFonts w:ascii="Calibri" w:hAnsi="Calibri"/>
                <w:sz w:val="18"/>
                <w:lang w:val="en-US"/>
              </w:rPr>
              <w:t>Gain (loss)</w:t>
            </w:r>
          </w:p>
        </w:tc>
        <w:tc>
          <w:tcPr>
            <w:tcW w:w="1058"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w:t>
            </w:r>
          </w:p>
        </w:tc>
        <w:tc>
          <w:tcPr>
            <w:tcW w:w="984"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w:t>
            </w:r>
          </w:p>
        </w:tc>
        <w:tc>
          <w:tcPr>
            <w:tcW w:w="903"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w:t>
            </w:r>
          </w:p>
        </w:tc>
        <w:tc>
          <w:tcPr>
            <w:tcW w:w="1289"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w:t>
            </w:r>
          </w:p>
        </w:tc>
        <w:tc>
          <w:tcPr>
            <w:tcW w:w="1410"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w:t>
            </w:r>
          </w:p>
        </w:tc>
        <w:tc>
          <w:tcPr>
            <w:tcW w:w="1070"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30,445,099</w:t>
            </w:r>
          </w:p>
        </w:tc>
        <w:tc>
          <w:tcPr>
            <w:tcW w:w="1270"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30,445,099</w:t>
            </w:r>
          </w:p>
        </w:tc>
        <w:tc>
          <w:tcPr>
            <w:tcW w:w="1163"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75,815</w:t>
            </w:r>
          </w:p>
        </w:tc>
        <w:tc>
          <w:tcPr>
            <w:tcW w:w="1153" w:type="dxa"/>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30,520,914</w:t>
            </w:r>
          </w:p>
        </w:tc>
      </w:tr>
      <w:tr w:rsidR="005F515B" w:rsidRPr="00023883" w:rsidTr="0012004C">
        <w:trPr>
          <w:trHeight w:val="20"/>
        </w:trPr>
        <w:tc>
          <w:tcPr>
            <w:tcW w:w="0" w:type="auto"/>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Calibri" w:hAnsi="Calibri" w:cs="Arial"/>
                <w:sz w:val="16"/>
                <w:szCs w:val="16"/>
                <w:lang w:val="en-US" w:eastAsia="es-ES"/>
              </w:rPr>
            </w:pPr>
          </w:p>
        </w:tc>
        <w:tc>
          <w:tcPr>
            <w:tcW w:w="2173" w:type="dxa"/>
            <w:gridSpan w:val="2"/>
            <w:tcBorders>
              <w:top w:val="single" w:sz="4" w:space="0" w:color="auto"/>
              <w:left w:val="nil"/>
              <w:bottom w:val="single" w:sz="4" w:space="0" w:color="auto"/>
              <w:right w:val="single" w:sz="4" w:space="0" w:color="auto"/>
            </w:tcBorders>
            <w:noWrap/>
            <w:vAlign w:val="center"/>
          </w:tcPr>
          <w:p w:rsidR="005F515B" w:rsidRPr="00023883" w:rsidRDefault="005F515B" w:rsidP="0012004C">
            <w:pPr>
              <w:jc w:val="right"/>
              <w:rPr>
                <w:rFonts w:ascii="Calibri" w:hAnsi="Calibri"/>
                <w:sz w:val="18"/>
                <w:lang w:val="en-US"/>
              </w:rPr>
            </w:pPr>
            <w:r w:rsidRPr="00023883">
              <w:rPr>
                <w:rFonts w:ascii="Calibri" w:hAnsi="Calibri"/>
                <w:sz w:val="18"/>
                <w:lang w:val="en-US"/>
              </w:rPr>
              <w:t>Other comprehensive income</w:t>
            </w:r>
          </w:p>
        </w:tc>
        <w:tc>
          <w:tcPr>
            <w:tcW w:w="1058"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w:t>
            </w:r>
          </w:p>
        </w:tc>
        <w:tc>
          <w:tcPr>
            <w:tcW w:w="984" w:type="dxa"/>
            <w:tcBorders>
              <w:top w:val="nil"/>
              <w:left w:val="nil"/>
              <w:bottom w:val="single" w:sz="4" w:space="0" w:color="auto"/>
              <w:right w:val="single" w:sz="4" w:space="0" w:color="auto"/>
            </w:tcBorders>
            <w:shd w:val="clear" w:color="auto" w:fill="FFFFFF"/>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3,716,541</w:t>
            </w:r>
          </w:p>
        </w:tc>
        <w:tc>
          <w:tcPr>
            <w:tcW w:w="903" w:type="dxa"/>
            <w:tcBorders>
              <w:top w:val="nil"/>
              <w:left w:val="nil"/>
              <w:bottom w:val="single" w:sz="4" w:space="0" w:color="auto"/>
              <w:right w:val="single" w:sz="4" w:space="0" w:color="auto"/>
            </w:tcBorders>
            <w:shd w:val="clear" w:color="auto" w:fill="FFFFFF"/>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55,592</w:t>
            </w:r>
          </w:p>
        </w:tc>
        <w:tc>
          <w:tcPr>
            <w:tcW w:w="1289" w:type="dxa"/>
            <w:tcBorders>
              <w:top w:val="nil"/>
              <w:left w:val="nil"/>
              <w:bottom w:val="single" w:sz="4" w:space="0" w:color="auto"/>
              <w:right w:val="single" w:sz="4" w:space="0" w:color="auto"/>
            </w:tcBorders>
            <w:shd w:val="clear" w:color="auto" w:fill="FFFFFF"/>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(44,027)</w:t>
            </w:r>
          </w:p>
        </w:tc>
        <w:tc>
          <w:tcPr>
            <w:tcW w:w="141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3,728,106</w:t>
            </w:r>
          </w:p>
        </w:tc>
        <w:tc>
          <w:tcPr>
            <w:tcW w:w="107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w:t>
            </w:r>
          </w:p>
        </w:tc>
        <w:tc>
          <w:tcPr>
            <w:tcW w:w="127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3,728,106</w:t>
            </w:r>
          </w:p>
        </w:tc>
        <w:tc>
          <w:tcPr>
            <w:tcW w:w="1163"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w:t>
            </w:r>
          </w:p>
        </w:tc>
        <w:tc>
          <w:tcPr>
            <w:tcW w:w="1153"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3,728,106</w:t>
            </w:r>
          </w:p>
        </w:tc>
      </w:tr>
      <w:tr w:rsidR="005F515B" w:rsidRPr="00023883" w:rsidTr="0012004C">
        <w:trPr>
          <w:trHeight w:val="20"/>
        </w:trPr>
        <w:tc>
          <w:tcPr>
            <w:tcW w:w="0" w:type="auto"/>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Calibri" w:hAnsi="Calibri" w:cs="Arial"/>
                <w:sz w:val="16"/>
                <w:szCs w:val="16"/>
                <w:lang w:val="en-US" w:eastAsia="es-ES"/>
              </w:rPr>
            </w:pPr>
          </w:p>
        </w:tc>
        <w:tc>
          <w:tcPr>
            <w:tcW w:w="2173" w:type="dxa"/>
            <w:gridSpan w:val="2"/>
            <w:tcBorders>
              <w:top w:val="single" w:sz="4" w:space="0" w:color="auto"/>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b/>
                <w:sz w:val="18"/>
                <w:lang w:val="en-US"/>
              </w:rPr>
            </w:pPr>
            <w:r w:rsidRPr="00023883">
              <w:rPr>
                <w:rFonts w:ascii="Calibri" w:hAnsi="Calibri"/>
                <w:b/>
                <w:sz w:val="18"/>
                <w:lang w:val="en-US"/>
              </w:rPr>
              <w:t>Total comprehensive income</w:t>
            </w:r>
          </w:p>
        </w:tc>
        <w:tc>
          <w:tcPr>
            <w:tcW w:w="1058" w:type="dxa"/>
            <w:tcBorders>
              <w:top w:val="nil"/>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w:t>
            </w:r>
          </w:p>
        </w:tc>
        <w:tc>
          <w:tcPr>
            <w:tcW w:w="984" w:type="dxa"/>
            <w:tcBorders>
              <w:top w:val="nil"/>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3,716,541</w:t>
            </w:r>
          </w:p>
        </w:tc>
        <w:tc>
          <w:tcPr>
            <w:tcW w:w="903" w:type="dxa"/>
            <w:tcBorders>
              <w:top w:val="nil"/>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55,592</w:t>
            </w:r>
          </w:p>
        </w:tc>
        <w:tc>
          <w:tcPr>
            <w:tcW w:w="1289" w:type="dxa"/>
            <w:tcBorders>
              <w:top w:val="nil"/>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(44,027)</w:t>
            </w:r>
          </w:p>
        </w:tc>
        <w:tc>
          <w:tcPr>
            <w:tcW w:w="1410" w:type="dxa"/>
            <w:tcBorders>
              <w:top w:val="nil"/>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3,728,106</w:t>
            </w:r>
          </w:p>
        </w:tc>
        <w:tc>
          <w:tcPr>
            <w:tcW w:w="1070" w:type="dxa"/>
            <w:tcBorders>
              <w:top w:val="nil"/>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30,445,099</w:t>
            </w:r>
          </w:p>
        </w:tc>
        <w:tc>
          <w:tcPr>
            <w:tcW w:w="1270" w:type="dxa"/>
            <w:tcBorders>
              <w:top w:val="nil"/>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34,173,205</w:t>
            </w:r>
          </w:p>
        </w:tc>
        <w:tc>
          <w:tcPr>
            <w:tcW w:w="1163" w:type="dxa"/>
            <w:tcBorders>
              <w:top w:val="nil"/>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75,815</w:t>
            </w:r>
          </w:p>
        </w:tc>
        <w:tc>
          <w:tcPr>
            <w:tcW w:w="1153" w:type="dxa"/>
            <w:tcBorders>
              <w:top w:val="nil"/>
              <w:left w:val="nil"/>
              <w:bottom w:val="nil"/>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34,249,020</w:t>
            </w:r>
          </w:p>
        </w:tc>
      </w:tr>
      <w:tr w:rsidR="005F515B" w:rsidRPr="00023883" w:rsidTr="0012004C">
        <w:trPr>
          <w:trHeight w:val="20"/>
        </w:trPr>
        <w:tc>
          <w:tcPr>
            <w:tcW w:w="1604" w:type="dxa"/>
            <w:tcBorders>
              <w:top w:val="single" w:sz="4" w:space="0" w:color="auto"/>
              <w:left w:val="nil"/>
              <w:bottom w:val="single" w:sz="4" w:space="0" w:color="auto"/>
              <w:right w:val="nil"/>
            </w:tcBorders>
            <w:shd w:val="clear" w:color="auto" w:fill="FFFFFF"/>
            <w:noWrap/>
            <w:vAlign w:val="center"/>
            <w:hideMark/>
          </w:tcPr>
          <w:p w:rsidR="005F515B" w:rsidRPr="00023883" w:rsidRDefault="005F515B" w:rsidP="0012004C">
            <w:pPr>
              <w:spacing w:line="276" w:lineRule="auto"/>
              <w:jc w:val="center"/>
              <w:rPr>
                <w:rFonts w:ascii="Calibri" w:hAnsi="Calibri" w:cs="Arial"/>
                <w:sz w:val="16"/>
                <w:szCs w:val="16"/>
                <w:lang w:val="en-US" w:eastAsia="es-ES"/>
              </w:rPr>
            </w:pPr>
            <w:r w:rsidRPr="00023883">
              <w:rPr>
                <w:rFonts w:ascii="Calibri" w:hAnsi="Calibri" w:cs="Arial"/>
                <w:sz w:val="16"/>
                <w:szCs w:val="16"/>
                <w:lang w:val="en-US" w:eastAsia="es-ES"/>
              </w:rPr>
              <w:t> </w:t>
            </w:r>
          </w:p>
        </w:tc>
        <w:tc>
          <w:tcPr>
            <w:tcW w:w="735" w:type="dxa"/>
            <w:tcBorders>
              <w:top w:val="single" w:sz="4" w:space="0" w:color="auto"/>
              <w:left w:val="nil"/>
              <w:bottom w:val="single" w:sz="4" w:space="0" w:color="auto"/>
              <w:right w:val="nil"/>
            </w:tcBorders>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1438" w:type="dxa"/>
            <w:tcBorders>
              <w:top w:val="single" w:sz="4" w:space="0" w:color="auto"/>
              <w:left w:val="nil"/>
              <w:bottom w:val="single" w:sz="4" w:space="0" w:color="auto"/>
              <w:right w:val="nil"/>
            </w:tcBorders>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1058" w:type="dxa"/>
            <w:tcBorders>
              <w:top w:val="single" w:sz="4" w:space="0" w:color="auto"/>
              <w:left w:val="nil"/>
              <w:bottom w:val="single" w:sz="4" w:space="0" w:color="auto"/>
              <w:right w:val="nil"/>
            </w:tcBorders>
            <w:shd w:val="clear" w:color="auto" w:fill="FFFFFF"/>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984" w:type="dxa"/>
            <w:tcBorders>
              <w:top w:val="single" w:sz="4" w:space="0" w:color="auto"/>
              <w:left w:val="nil"/>
              <w:bottom w:val="single" w:sz="4" w:space="0" w:color="auto"/>
              <w:right w:val="nil"/>
            </w:tcBorders>
            <w:shd w:val="clear" w:color="auto" w:fill="FFFFFF"/>
            <w:noWrap/>
            <w:vAlign w:val="center"/>
          </w:tcPr>
          <w:p w:rsidR="005F515B" w:rsidRPr="00023883" w:rsidRDefault="005F515B" w:rsidP="0012004C">
            <w:pPr>
              <w:jc w:val="right"/>
              <w:rPr>
                <w:rFonts w:ascii="Calibri" w:hAnsi="Calibri" w:cs="Arial"/>
                <w:b/>
                <w:bCs/>
                <w:sz w:val="16"/>
                <w:szCs w:val="16"/>
                <w:lang w:val="en-US" w:eastAsia="es-ES"/>
              </w:rPr>
            </w:pPr>
          </w:p>
        </w:tc>
        <w:tc>
          <w:tcPr>
            <w:tcW w:w="903" w:type="dxa"/>
            <w:tcBorders>
              <w:top w:val="single" w:sz="4" w:space="0" w:color="auto"/>
              <w:left w:val="nil"/>
              <w:bottom w:val="single" w:sz="4" w:space="0" w:color="auto"/>
              <w:right w:val="nil"/>
            </w:tcBorders>
            <w:shd w:val="clear" w:color="auto" w:fill="FFFFFF"/>
            <w:noWrap/>
            <w:vAlign w:val="center"/>
          </w:tcPr>
          <w:p w:rsidR="005F515B" w:rsidRPr="00023883" w:rsidRDefault="005F515B" w:rsidP="0012004C">
            <w:pPr>
              <w:jc w:val="right"/>
              <w:rPr>
                <w:rFonts w:ascii="Calibri" w:hAnsi="Calibri" w:cs="Arial"/>
                <w:b/>
                <w:bCs/>
                <w:sz w:val="16"/>
                <w:szCs w:val="16"/>
                <w:lang w:val="en-US" w:eastAsia="es-ES"/>
              </w:rPr>
            </w:pPr>
          </w:p>
        </w:tc>
        <w:tc>
          <w:tcPr>
            <w:tcW w:w="1289" w:type="dxa"/>
            <w:tcBorders>
              <w:top w:val="single" w:sz="4" w:space="0" w:color="auto"/>
              <w:left w:val="nil"/>
              <w:bottom w:val="single" w:sz="4" w:space="0" w:color="auto"/>
              <w:right w:val="nil"/>
            </w:tcBorders>
            <w:shd w:val="clear" w:color="auto" w:fill="FFFFFF"/>
            <w:noWrap/>
            <w:vAlign w:val="center"/>
          </w:tcPr>
          <w:p w:rsidR="005F515B" w:rsidRPr="00023883" w:rsidRDefault="005F515B" w:rsidP="0012004C">
            <w:pPr>
              <w:jc w:val="right"/>
              <w:rPr>
                <w:rFonts w:ascii="Calibri" w:hAnsi="Calibri" w:cs="Arial"/>
                <w:b/>
                <w:bCs/>
                <w:sz w:val="16"/>
                <w:szCs w:val="16"/>
                <w:lang w:val="en-US" w:eastAsia="es-ES"/>
              </w:rPr>
            </w:pPr>
          </w:p>
        </w:tc>
        <w:tc>
          <w:tcPr>
            <w:tcW w:w="1410" w:type="dxa"/>
            <w:tcBorders>
              <w:top w:val="single" w:sz="4" w:space="0" w:color="auto"/>
              <w:left w:val="nil"/>
              <w:bottom w:val="single" w:sz="4" w:space="0" w:color="auto"/>
              <w:right w:val="nil"/>
            </w:tcBorders>
            <w:shd w:val="clear" w:color="auto" w:fill="FFFFFF"/>
            <w:noWrap/>
            <w:vAlign w:val="center"/>
          </w:tcPr>
          <w:p w:rsidR="005F515B" w:rsidRPr="00023883" w:rsidRDefault="005F515B" w:rsidP="0012004C">
            <w:pPr>
              <w:jc w:val="right"/>
              <w:rPr>
                <w:rFonts w:ascii="Calibri" w:hAnsi="Calibri" w:cs="Arial"/>
                <w:b/>
                <w:bCs/>
                <w:sz w:val="16"/>
                <w:szCs w:val="16"/>
                <w:lang w:val="en-US" w:eastAsia="es-ES"/>
              </w:rPr>
            </w:pPr>
          </w:p>
        </w:tc>
        <w:tc>
          <w:tcPr>
            <w:tcW w:w="1070" w:type="dxa"/>
            <w:tcBorders>
              <w:top w:val="single" w:sz="4" w:space="0" w:color="auto"/>
              <w:left w:val="nil"/>
              <w:bottom w:val="single" w:sz="4" w:space="0" w:color="auto"/>
              <w:right w:val="nil"/>
            </w:tcBorders>
            <w:shd w:val="clear" w:color="auto" w:fill="FFFFFF"/>
            <w:noWrap/>
            <w:vAlign w:val="center"/>
          </w:tcPr>
          <w:p w:rsidR="005F515B" w:rsidRPr="00023883" w:rsidRDefault="005F515B" w:rsidP="0012004C">
            <w:pPr>
              <w:jc w:val="right"/>
              <w:rPr>
                <w:rFonts w:ascii="Calibri" w:hAnsi="Calibri" w:cs="Arial"/>
                <w:b/>
                <w:bCs/>
                <w:sz w:val="16"/>
                <w:szCs w:val="16"/>
                <w:lang w:val="en-US" w:eastAsia="es-ES"/>
              </w:rPr>
            </w:pPr>
          </w:p>
        </w:tc>
        <w:tc>
          <w:tcPr>
            <w:tcW w:w="1270" w:type="dxa"/>
            <w:tcBorders>
              <w:top w:val="single" w:sz="4" w:space="0" w:color="auto"/>
              <w:left w:val="nil"/>
              <w:bottom w:val="single" w:sz="4" w:space="0" w:color="auto"/>
              <w:right w:val="nil"/>
            </w:tcBorders>
            <w:shd w:val="clear" w:color="auto" w:fill="FFFFFF"/>
            <w:noWrap/>
            <w:vAlign w:val="center"/>
          </w:tcPr>
          <w:p w:rsidR="005F515B" w:rsidRPr="00023883" w:rsidRDefault="005F515B" w:rsidP="0012004C">
            <w:pPr>
              <w:jc w:val="right"/>
              <w:rPr>
                <w:rFonts w:ascii="Calibri" w:hAnsi="Calibri" w:cs="Arial"/>
                <w:b/>
                <w:bCs/>
                <w:sz w:val="16"/>
                <w:szCs w:val="16"/>
                <w:lang w:val="en-US" w:eastAsia="es-ES"/>
              </w:rPr>
            </w:pPr>
          </w:p>
        </w:tc>
        <w:tc>
          <w:tcPr>
            <w:tcW w:w="1163" w:type="dxa"/>
            <w:tcBorders>
              <w:top w:val="single" w:sz="4" w:space="0" w:color="auto"/>
              <w:left w:val="nil"/>
              <w:bottom w:val="single" w:sz="4" w:space="0" w:color="auto"/>
              <w:right w:val="nil"/>
            </w:tcBorders>
            <w:shd w:val="clear" w:color="auto" w:fill="FFFFFF"/>
            <w:noWrap/>
            <w:vAlign w:val="center"/>
          </w:tcPr>
          <w:p w:rsidR="005F515B" w:rsidRPr="00023883" w:rsidRDefault="005F515B" w:rsidP="0012004C">
            <w:pPr>
              <w:spacing w:line="276" w:lineRule="auto"/>
              <w:jc w:val="right"/>
              <w:rPr>
                <w:rFonts w:ascii="Calibri" w:hAnsi="Calibri" w:cs="Arial"/>
                <w:b/>
                <w:bCs/>
                <w:sz w:val="16"/>
                <w:szCs w:val="16"/>
                <w:lang w:val="en-US" w:eastAsia="es-ES"/>
              </w:rPr>
            </w:pPr>
          </w:p>
        </w:tc>
        <w:tc>
          <w:tcPr>
            <w:tcW w:w="1153" w:type="dxa"/>
            <w:tcBorders>
              <w:top w:val="single" w:sz="4" w:space="0" w:color="auto"/>
              <w:left w:val="nil"/>
              <w:bottom w:val="single" w:sz="4" w:space="0" w:color="auto"/>
              <w:right w:val="nil"/>
            </w:tcBorders>
            <w:shd w:val="clear" w:color="auto" w:fill="FFFFFF"/>
            <w:noWrap/>
            <w:vAlign w:val="center"/>
          </w:tcPr>
          <w:p w:rsidR="005F515B" w:rsidRPr="00023883" w:rsidRDefault="005F515B" w:rsidP="0012004C">
            <w:pPr>
              <w:spacing w:line="276" w:lineRule="auto"/>
              <w:jc w:val="right"/>
              <w:rPr>
                <w:rFonts w:ascii="Calibri" w:hAnsi="Calibri" w:cs="Arial"/>
                <w:b/>
                <w:bCs/>
                <w:sz w:val="16"/>
                <w:szCs w:val="16"/>
                <w:lang w:val="en-US" w:eastAsia="es-ES"/>
              </w:rPr>
            </w:pPr>
          </w:p>
        </w:tc>
      </w:tr>
      <w:tr w:rsidR="005F515B" w:rsidRPr="00023883" w:rsidTr="0012004C">
        <w:trPr>
          <w:trHeight w:val="20"/>
        </w:trPr>
        <w:tc>
          <w:tcPr>
            <w:tcW w:w="3777" w:type="dxa"/>
            <w:gridSpan w:val="3"/>
            <w:tcBorders>
              <w:top w:val="single" w:sz="4" w:space="0" w:color="auto"/>
              <w:left w:val="single" w:sz="4" w:space="0" w:color="auto"/>
              <w:bottom w:val="single" w:sz="4" w:space="0" w:color="auto"/>
              <w:right w:val="single" w:sz="4" w:space="0" w:color="000000"/>
            </w:tcBorders>
            <w:noWrap/>
            <w:vAlign w:val="center"/>
            <w:hideMark/>
          </w:tcPr>
          <w:p w:rsidR="005F515B" w:rsidRPr="00023883" w:rsidRDefault="005F515B" w:rsidP="0012004C">
            <w:pPr>
              <w:spacing w:line="276" w:lineRule="auto"/>
              <w:rPr>
                <w:rFonts w:ascii="Calibri" w:hAnsi="Calibri" w:cs="Arial"/>
                <w:sz w:val="16"/>
                <w:szCs w:val="16"/>
                <w:lang w:val="en-US" w:eastAsia="es-ES"/>
              </w:rPr>
            </w:pPr>
            <w:r w:rsidRPr="00023883">
              <w:rPr>
                <w:rFonts w:ascii="Calibri" w:hAnsi="Calibri" w:cs="Arial"/>
                <w:sz w:val="16"/>
                <w:szCs w:val="16"/>
                <w:lang w:val="en-US" w:eastAsia="es-ES"/>
              </w:rPr>
              <w:t>Dividends</w:t>
            </w:r>
          </w:p>
        </w:tc>
        <w:tc>
          <w:tcPr>
            <w:tcW w:w="1058"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w:t>
            </w:r>
          </w:p>
        </w:tc>
        <w:tc>
          <w:tcPr>
            <w:tcW w:w="984"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w:t>
            </w:r>
          </w:p>
        </w:tc>
        <w:tc>
          <w:tcPr>
            <w:tcW w:w="903"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w:t>
            </w:r>
          </w:p>
        </w:tc>
        <w:tc>
          <w:tcPr>
            <w:tcW w:w="1289"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w:t>
            </w:r>
          </w:p>
        </w:tc>
        <w:tc>
          <w:tcPr>
            <w:tcW w:w="141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w:t>
            </w:r>
          </w:p>
        </w:tc>
        <w:tc>
          <w:tcPr>
            <w:tcW w:w="107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(26,905,815)</w:t>
            </w:r>
          </w:p>
        </w:tc>
        <w:tc>
          <w:tcPr>
            <w:tcW w:w="127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(26,905,815)</w:t>
            </w:r>
          </w:p>
        </w:tc>
        <w:tc>
          <w:tcPr>
            <w:tcW w:w="1163"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(173,183)</w:t>
            </w:r>
          </w:p>
        </w:tc>
        <w:tc>
          <w:tcPr>
            <w:tcW w:w="1153"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(27,078,998)</w:t>
            </w:r>
          </w:p>
        </w:tc>
      </w:tr>
      <w:tr w:rsidR="005F515B" w:rsidRPr="00023883" w:rsidTr="0012004C">
        <w:trPr>
          <w:trHeight w:val="20"/>
        </w:trPr>
        <w:tc>
          <w:tcPr>
            <w:tcW w:w="3777" w:type="dxa"/>
            <w:gridSpan w:val="3"/>
            <w:tcBorders>
              <w:top w:val="single" w:sz="4" w:space="0" w:color="auto"/>
              <w:left w:val="single" w:sz="4" w:space="0" w:color="auto"/>
              <w:bottom w:val="single" w:sz="4" w:space="0" w:color="auto"/>
              <w:right w:val="single" w:sz="4" w:space="0" w:color="000000"/>
            </w:tcBorders>
            <w:noWrap/>
            <w:vAlign w:val="center"/>
          </w:tcPr>
          <w:p w:rsidR="005F515B" w:rsidRPr="00023883" w:rsidRDefault="005F515B" w:rsidP="0012004C">
            <w:pPr>
              <w:spacing w:line="276" w:lineRule="auto"/>
              <w:rPr>
                <w:rFonts w:ascii="Calibri" w:hAnsi="Calibri" w:cs="Arial"/>
                <w:sz w:val="16"/>
                <w:szCs w:val="16"/>
                <w:lang w:val="en-US" w:eastAsia="es-ES"/>
              </w:rPr>
            </w:pPr>
            <w:r w:rsidRPr="00023883">
              <w:rPr>
                <w:rFonts w:ascii="Calibri" w:hAnsi="Calibri" w:cs="Arial"/>
                <w:sz w:val="16"/>
                <w:szCs w:val="16"/>
                <w:lang w:val="en-US" w:eastAsia="es-ES"/>
              </w:rPr>
              <w:t>Increase (decrease) for ownership change in subsidiaries not implying loss of control</w:t>
            </w:r>
          </w:p>
        </w:tc>
        <w:tc>
          <w:tcPr>
            <w:tcW w:w="1058"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w:t>
            </w:r>
          </w:p>
        </w:tc>
        <w:tc>
          <w:tcPr>
            <w:tcW w:w="984"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w:t>
            </w:r>
          </w:p>
        </w:tc>
        <w:tc>
          <w:tcPr>
            <w:tcW w:w="903"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w:t>
            </w:r>
          </w:p>
        </w:tc>
        <w:tc>
          <w:tcPr>
            <w:tcW w:w="1289"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w:t>
            </w:r>
          </w:p>
        </w:tc>
        <w:tc>
          <w:tcPr>
            <w:tcW w:w="141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w:t>
            </w:r>
          </w:p>
        </w:tc>
        <w:tc>
          <w:tcPr>
            <w:tcW w:w="107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w:t>
            </w:r>
          </w:p>
        </w:tc>
        <w:tc>
          <w:tcPr>
            <w:tcW w:w="127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w:t>
            </w:r>
          </w:p>
        </w:tc>
        <w:tc>
          <w:tcPr>
            <w:tcW w:w="1163"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773,022</w:t>
            </w:r>
          </w:p>
        </w:tc>
        <w:tc>
          <w:tcPr>
            <w:tcW w:w="1153"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773,022</w:t>
            </w:r>
          </w:p>
        </w:tc>
      </w:tr>
      <w:tr w:rsidR="005F515B" w:rsidRPr="00023883" w:rsidTr="0012004C">
        <w:trPr>
          <w:trHeight w:val="20"/>
        </w:trPr>
        <w:tc>
          <w:tcPr>
            <w:tcW w:w="1604" w:type="dxa"/>
            <w:shd w:val="clear" w:color="auto" w:fill="FFFFFF"/>
            <w:vAlign w:val="center"/>
            <w:hideMark/>
          </w:tcPr>
          <w:p w:rsidR="005F515B" w:rsidRPr="00023883" w:rsidRDefault="005F515B" w:rsidP="0012004C">
            <w:pPr>
              <w:spacing w:line="276" w:lineRule="auto"/>
              <w:rPr>
                <w:rFonts w:ascii="Calibri" w:hAnsi="Calibri" w:cs="Arial"/>
                <w:sz w:val="16"/>
                <w:szCs w:val="16"/>
                <w:lang w:val="en-US" w:eastAsia="es-ES"/>
              </w:rPr>
            </w:pPr>
            <w:r w:rsidRPr="00023883">
              <w:rPr>
                <w:rFonts w:ascii="Calibri" w:hAnsi="Calibri" w:cs="Arial"/>
                <w:sz w:val="16"/>
                <w:szCs w:val="16"/>
                <w:lang w:val="en-US" w:eastAsia="es-ES"/>
              </w:rPr>
              <w:t> </w:t>
            </w:r>
          </w:p>
        </w:tc>
        <w:tc>
          <w:tcPr>
            <w:tcW w:w="735" w:type="dxa"/>
            <w:shd w:val="clear" w:color="auto" w:fill="FFFFFF"/>
            <w:vAlign w:val="center"/>
            <w:hideMark/>
          </w:tcPr>
          <w:p w:rsidR="005F515B" w:rsidRPr="00023883" w:rsidRDefault="005F515B" w:rsidP="0012004C">
            <w:pPr>
              <w:jc w:val="right"/>
              <w:rPr>
                <w:rFonts w:ascii="Calibri" w:hAnsi="Calibri" w:cs="Arial"/>
                <w:sz w:val="16"/>
                <w:szCs w:val="16"/>
                <w:lang w:val="en-US" w:eastAsia="es-ES"/>
              </w:rPr>
            </w:pPr>
          </w:p>
        </w:tc>
        <w:tc>
          <w:tcPr>
            <w:tcW w:w="1438" w:type="dxa"/>
            <w:shd w:val="clear" w:color="auto" w:fill="FFFFFF"/>
            <w:vAlign w:val="center"/>
            <w:hideMark/>
          </w:tcPr>
          <w:p w:rsidR="005F515B" w:rsidRPr="00023883" w:rsidRDefault="005F515B" w:rsidP="0012004C">
            <w:pPr>
              <w:jc w:val="right"/>
              <w:rPr>
                <w:rFonts w:ascii="Calibri" w:hAnsi="Calibri" w:cs="Arial"/>
                <w:sz w:val="16"/>
                <w:szCs w:val="16"/>
                <w:lang w:val="en-US" w:eastAsia="es-ES"/>
              </w:rPr>
            </w:pPr>
          </w:p>
        </w:tc>
        <w:tc>
          <w:tcPr>
            <w:tcW w:w="1058" w:type="dxa"/>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984" w:type="dxa"/>
            <w:shd w:val="clear" w:color="auto" w:fill="FFFFFF"/>
            <w:noWrap/>
            <w:vAlign w:val="center"/>
          </w:tcPr>
          <w:p w:rsidR="005F515B" w:rsidRPr="00023883" w:rsidRDefault="005F515B" w:rsidP="0012004C">
            <w:pPr>
              <w:jc w:val="right"/>
              <w:rPr>
                <w:rFonts w:ascii="Calibri" w:hAnsi="Calibri" w:cs="Arial"/>
                <w:sz w:val="16"/>
                <w:szCs w:val="16"/>
                <w:lang w:val="en-US"/>
              </w:rPr>
            </w:pPr>
          </w:p>
        </w:tc>
        <w:tc>
          <w:tcPr>
            <w:tcW w:w="903" w:type="dxa"/>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1289" w:type="dxa"/>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1410" w:type="dxa"/>
            <w:shd w:val="clear" w:color="auto" w:fill="FFFFFF"/>
            <w:noWrap/>
            <w:vAlign w:val="center"/>
          </w:tcPr>
          <w:p w:rsidR="005F515B" w:rsidRPr="00023883" w:rsidRDefault="005F515B" w:rsidP="0012004C">
            <w:pPr>
              <w:jc w:val="right"/>
              <w:rPr>
                <w:rFonts w:ascii="Calibri" w:hAnsi="Calibri" w:cs="Arial"/>
                <w:sz w:val="16"/>
                <w:szCs w:val="16"/>
                <w:lang w:val="en-US"/>
              </w:rPr>
            </w:pPr>
          </w:p>
        </w:tc>
        <w:tc>
          <w:tcPr>
            <w:tcW w:w="1070" w:type="dxa"/>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1270" w:type="dxa"/>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1163" w:type="dxa"/>
            <w:shd w:val="clear" w:color="auto" w:fill="FFFFFF"/>
            <w:noWrap/>
            <w:vAlign w:val="center"/>
          </w:tcPr>
          <w:p w:rsidR="005F515B" w:rsidRPr="00023883" w:rsidRDefault="005F515B" w:rsidP="0012004C">
            <w:pPr>
              <w:spacing w:line="276" w:lineRule="auto"/>
              <w:jc w:val="right"/>
              <w:rPr>
                <w:rFonts w:ascii="Calibri" w:hAnsi="Calibri" w:cs="Arial"/>
                <w:sz w:val="16"/>
                <w:szCs w:val="16"/>
                <w:lang w:val="en-US" w:eastAsia="es-ES"/>
              </w:rPr>
            </w:pPr>
          </w:p>
        </w:tc>
        <w:tc>
          <w:tcPr>
            <w:tcW w:w="1153" w:type="dxa"/>
            <w:shd w:val="clear" w:color="auto" w:fill="FFFFFF"/>
            <w:noWrap/>
            <w:vAlign w:val="center"/>
          </w:tcPr>
          <w:p w:rsidR="005F515B" w:rsidRPr="00023883" w:rsidRDefault="005F515B" w:rsidP="0012004C">
            <w:pPr>
              <w:spacing w:line="276" w:lineRule="auto"/>
              <w:jc w:val="right"/>
              <w:rPr>
                <w:rFonts w:ascii="Calibri" w:hAnsi="Calibri" w:cs="Arial"/>
                <w:sz w:val="16"/>
                <w:szCs w:val="16"/>
                <w:lang w:val="en-US" w:eastAsia="es-ES"/>
              </w:rPr>
            </w:pPr>
          </w:p>
        </w:tc>
      </w:tr>
      <w:tr w:rsidR="005F515B" w:rsidRPr="00023883" w:rsidTr="0012004C">
        <w:trPr>
          <w:trHeight w:val="20"/>
        </w:trPr>
        <w:tc>
          <w:tcPr>
            <w:tcW w:w="3777" w:type="dxa"/>
            <w:gridSpan w:val="3"/>
            <w:tcBorders>
              <w:top w:val="single" w:sz="4" w:space="0" w:color="auto"/>
              <w:left w:val="single" w:sz="4" w:space="0" w:color="auto"/>
              <w:bottom w:val="single" w:sz="4" w:space="0" w:color="auto"/>
              <w:right w:val="single" w:sz="4" w:space="0" w:color="000000"/>
            </w:tcBorders>
            <w:shd w:val="clear" w:color="auto" w:fill="D8D8D8"/>
            <w:vAlign w:val="center"/>
            <w:hideMark/>
          </w:tcPr>
          <w:p w:rsidR="005F515B" w:rsidRPr="00023883" w:rsidRDefault="005F515B" w:rsidP="0012004C">
            <w:pPr>
              <w:spacing w:line="276" w:lineRule="auto"/>
              <w:rPr>
                <w:rFonts w:ascii="Calibri" w:hAnsi="Calibri" w:cs="Arial"/>
                <w:b/>
                <w:bCs/>
                <w:sz w:val="16"/>
                <w:szCs w:val="16"/>
                <w:lang w:val="en-US" w:eastAsia="es-ES"/>
              </w:rPr>
            </w:pPr>
            <w:r w:rsidRPr="00023883">
              <w:rPr>
                <w:rFonts w:ascii="Calibri" w:hAnsi="Calibri" w:cs="Arial"/>
                <w:b/>
                <w:bCs/>
                <w:sz w:val="16"/>
                <w:szCs w:val="16"/>
                <w:lang w:val="en-US" w:eastAsia="es-ES"/>
              </w:rPr>
              <w:t xml:space="preserve">Total increase (decrease) in equity </w:t>
            </w:r>
          </w:p>
        </w:tc>
        <w:tc>
          <w:tcPr>
            <w:tcW w:w="1058"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w:t>
            </w:r>
          </w:p>
        </w:tc>
        <w:tc>
          <w:tcPr>
            <w:tcW w:w="984"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3,716,541</w:t>
            </w:r>
          </w:p>
        </w:tc>
        <w:tc>
          <w:tcPr>
            <w:tcW w:w="903"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55,592</w:t>
            </w:r>
          </w:p>
        </w:tc>
        <w:tc>
          <w:tcPr>
            <w:tcW w:w="1289"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(44,027)</w:t>
            </w:r>
          </w:p>
        </w:tc>
        <w:tc>
          <w:tcPr>
            <w:tcW w:w="1410"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3,728,106</w:t>
            </w:r>
          </w:p>
        </w:tc>
        <w:tc>
          <w:tcPr>
            <w:tcW w:w="1070"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3,539,284</w:t>
            </w:r>
          </w:p>
        </w:tc>
        <w:tc>
          <w:tcPr>
            <w:tcW w:w="1270"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7,267,390</w:t>
            </w:r>
          </w:p>
        </w:tc>
        <w:tc>
          <w:tcPr>
            <w:tcW w:w="1163"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675,654</w:t>
            </w:r>
          </w:p>
        </w:tc>
        <w:tc>
          <w:tcPr>
            <w:tcW w:w="1153"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7,943,044</w:t>
            </w:r>
          </w:p>
        </w:tc>
      </w:tr>
      <w:tr w:rsidR="005F515B" w:rsidRPr="00023883" w:rsidTr="0012004C">
        <w:trPr>
          <w:trHeight w:val="20"/>
        </w:trPr>
        <w:tc>
          <w:tcPr>
            <w:tcW w:w="1604" w:type="dxa"/>
            <w:shd w:val="clear" w:color="auto" w:fill="FFFFFF"/>
            <w:noWrap/>
            <w:vAlign w:val="center"/>
            <w:hideMark/>
          </w:tcPr>
          <w:p w:rsidR="005F515B" w:rsidRPr="00023883" w:rsidRDefault="005F515B" w:rsidP="0012004C">
            <w:pPr>
              <w:spacing w:line="276" w:lineRule="auto"/>
              <w:rPr>
                <w:rFonts w:ascii="Calibri" w:hAnsi="Calibri" w:cs="Arial"/>
                <w:sz w:val="16"/>
                <w:szCs w:val="16"/>
                <w:lang w:val="en-US" w:eastAsia="es-ES"/>
              </w:rPr>
            </w:pPr>
            <w:r w:rsidRPr="00023883">
              <w:rPr>
                <w:rFonts w:ascii="Calibri" w:hAnsi="Calibri" w:cs="Arial"/>
                <w:sz w:val="16"/>
                <w:szCs w:val="16"/>
                <w:lang w:val="en-US" w:eastAsia="es-ES"/>
              </w:rPr>
              <w:t> </w:t>
            </w:r>
          </w:p>
        </w:tc>
        <w:tc>
          <w:tcPr>
            <w:tcW w:w="735" w:type="dxa"/>
            <w:shd w:val="clear" w:color="auto" w:fill="FFFFFF"/>
            <w:noWrap/>
            <w:vAlign w:val="center"/>
            <w:hideMark/>
          </w:tcPr>
          <w:p w:rsidR="005F515B" w:rsidRPr="00023883" w:rsidRDefault="005F515B" w:rsidP="0012004C">
            <w:pPr>
              <w:jc w:val="right"/>
              <w:rPr>
                <w:rFonts w:ascii="Calibri" w:hAnsi="Calibri"/>
                <w:b/>
                <w:sz w:val="18"/>
                <w:lang w:val="en-US"/>
              </w:rPr>
            </w:pPr>
          </w:p>
        </w:tc>
        <w:tc>
          <w:tcPr>
            <w:tcW w:w="1438" w:type="dxa"/>
            <w:shd w:val="clear" w:color="auto" w:fill="FFFFFF"/>
            <w:noWrap/>
            <w:vAlign w:val="center"/>
            <w:hideMark/>
          </w:tcPr>
          <w:p w:rsidR="005F515B" w:rsidRPr="00023883" w:rsidRDefault="005F515B" w:rsidP="0012004C">
            <w:pPr>
              <w:jc w:val="right"/>
              <w:rPr>
                <w:rFonts w:ascii="Calibri" w:hAnsi="Calibri"/>
                <w:b/>
                <w:sz w:val="18"/>
                <w:lang w:val="en-US"/>
              </w:rPr>
            </w:pPr>
          </w:p>
        </w:tc>
        <w:tc>
          <w:tcPr>
            <w:tcW w:w="1058" w:type="dxa"/>
            <w:shd w:val="clear" w:color="auto" w:fill="FFFFFF"/>
            <w:noWrap/>
            <w:vAlign w:val="center"/>
            <w:hideMark/>
          </w:tcPr>
          <w:p w:rsidR="005F515B" w:rsidRPr="00023883" w:rsidRDefault="005F515B" w:rsidP="0012004C">
            <w:pPr>
              <w:jc w:val="right"/>
              <w:rPr>
                <w:rFonts w:ascii="Calibri" w:hAnsi="Calibri"/>
                <w:b/>
                <w:sz w:val="18"/>
                <w:lang w:val="en-US"/>
              </w:rPr>
            </w:pPr>
          </w:p>
        </w:tc>
        <w:tc>
          <w:tcPr>
            <w:tcW w:w="984" w:type="dxa"/>
            <w:shd w:val="clear" w:color="auto" w:fill="FFFFFF"/>
            <w:noWrap/>
            <w:vAlign w:val="center"/>
            <w:hideMark/>
          </w:tcPr>
          <w:p w:rsidR="005F515B" w:rsidRPr="00023883" w:rsidRDefault="005F515B" w:rsidP="0012004C">
            <w:pPr>
              <w:jc w:val="right"/>
              <w:rPr>
                <w:rFonts w:ascii="Calibri" w:hAnsi="Calibri"/>
                <w:b/>
                <w:sz w:val="18"/>
                <w:lang w:val="en-US"/>
              </w:rPr>
            </w:pPr>
          </w:p>
        </w:tc>
        <w:tc>
          <w:tcPr>
            <w:tcW w:w="903" w:type="dxa"/>
            <w:shd w:val="clear" w:color="auto" w:fill="FFFFFF"/>
            <w:noWrap/>
            <w:vAlign w:val="center"/>
            <w:hideMark/>
          </w:tcPr>
          <w:p w:rsidR="005F515B" w:rsidRPr="00023883" w:rsidRDefault="005F515B" w:rsidP="0012004C">
            <w:pPr>
              <w:jc w:val="right"/>
              <w:rPr>
                <w:rFonts w:ascii="Calibri" w:hAnsi="Calibri"/>
                <w:b/>
                <w:sz w:val="18"/>
                <w:lang w:val="en-US"/>
              </w:rPr>
            </w:pPr>
          </w:p>
        </w:tc>
        <w:tc>
          <w:tcPr>
            <w:tcW w:w="1289" w:type="dxa"/>
            <w:shd w:val="clear" w:color="auto" w:fill="FFFFFF"/>
            <w:noWrap/>
            <w:vAlign w:val="center"/>
            <w:hideMark/>
          </w:tcPr>
          <w:p w:rsidR="005F515B" w:rsidRPr="00023883" w:rsidRDefault="005F515B" w:rsidP="0012004C">
            <w:pPr>
              <w:jc w:val="right"/>
              <w:rPr>
                <w:rFonts w:ascii="Calibri" w:hAnsi="Calibri"/>
                <w:b/>
                <w:sz w:val="18"/>
                <w:lang w:val="en-US"/>
              </w:rPr>
            </w:pPr>
          </w:p>
        </w:tc>
        <w:tc>
          <w:tcPr>
            <w:tcW w:w="1410" w:type="dxa"/>
            <w:shd w:val="clear" w:color="auto" w:fill="FFFFFF"/>
            <w:noWrap/>
            <w:vAlign w:val="center"/>
            <w:hideMark/>
          </w:tcPr>
          <w:p w:rsidR="005F515B" w:rsidRPr="00023883" w:rsidRDefault="005F515B" w:rsidP="0012004C">
            <w:pPr>
              <w:jc w:val="right"/>
              <w:rPr>
                <w:rFonts w:ascii="Calibri" w:hAnsi="Calibri"/>
                <w:b/>
                <w:sz w:val="18"/>
                <w:lang w:val="en-US"/>
              </w:rPr>
            </w:pPr>
          </w:p>
        </w:tc>
        <w:tc>
          <w:tcPr>
            <w:tcW w:w="1070" w:type="dxa"/>
            <w:shd w:val="clear" w:color="auto" w:fill="FFFFFF"/>
            <w:noWrap/>
            <w:vAlign w:val="center"/>
            <w:hideMark/>
          </w:tcPr>
          <w:p w:rsidR="005F515B" w:rsidRPr="00023883" w:rsidRDefault="005F515B" w:rsidP="0012004C">
            <w:pPr>
              <w:jc w:val="right"/>
              <w:rPr>
                <w:rFonts w:ascii="Calibri" w:hAnsi="Calibri"/>
                <w:b/>
                <w:sz w:val="18"/>
                <w:lang w:val="en-US"/>
              </w:rPr>
            </w:pPr>
          </w:p>
        </w:tc>
        <w:tc>
          <w:tcPr>
            <w:tcW w:w="1270" w:type="dxa"/>
            <w:shd w:val="clear" w:color="auto" w:fill="FFFFFF"/>
            <w:noWrap/>
            <w:vAlign w:val="center"/>
            <w:hideMark/>
          </w:tcPr>
          <w:p w:rsidR="005F515B" w:rsidRPr="00023883" w:rsidRDefault="005F515B" w:rsidP="0012004C">
            <w:pPr>
              <w:jc w:val="right"/>
              <w:rPr>
                <w:rFonts w:ascii="Calibri" w:hAnsi="Calibri"/>
                <w:b/>
                <w:sz w:val="18"/>
                <w:lang w:val="en-US"/>
              </w:rPr>
            </w:pPr>
          </w:p>
        </w:tc>
        <w:tc>
          <w:tcPr>
            <w:tcW w:w="1163" w:type="dxa"/>
            <w:shd w:val="clear" w:color="auto" w:fill="FFFFFF"/>
            <w:noWrap/>
            <w:vAlign w:val="center"/>
            <w:hideMark/>
          </w:tcPr>
          <w:p w:rsidR="005F515B" w:rsidRPr="00023883" w:rsidRDefault="005F515B" w:rsidP="0012004C">
            <w:pPr>
              <w:spacing w:line="276" w:lineRule="auto"/>
              <w:jc w:val="right"/>
              <w:rPr>
                <w:rFonts w:ascii="Calibri" w:hAnsi="Calibri" w:cs="Arial"/>
                <w:sz w:val="16"/>
                <w:szCs w:val="16"/>
                <w:lang w:val="en-US" w:eastAsia="es-ES"/>
              </w:rPr>
            </w:pPr>
            <w:r w:rsidRPr="00023883">
              <w:rPr>
                <w:rFonts w:ascii="Calibri" w:hAnsi="Calibri" w:cs="Arial"/>
                <w:sz w:val="16"/>
                <w:szCs w:val="16"/>
                <w:lang w:val="en-US" w:eastAsia="es-ES"/>
              </w:rPr>
              <w:t> </w:t>
            </w:r>
          </w:p>
        </w:tc>
        <w:tc>
          <w:tcPr>
            <w:tcW w:w="1153" w:type="dxa"/>
            <w:shd w:val="clear" w:color="auto" w:fill="FFFFFF"/>
            <w:noWrap/>
            <w:vAlign w:val="center"/>
            <w:hideMark/>
          </w:tcPr>
          <w:p w:rsidR="005F515B" w:rsidRPr="00023883" w:rsidRDefault="005F515B" w:rsidP="0012004C">
            <w:pPr>
              <w:spacing w:line="276" w:lineRule="auto"/>
              <w:jc w:val="right"/>
              <w:rPr>
                <w:rFonts w:ascii="Calibri" w:hAnsi="Calibri" w:cs="Arial"/>
                <w:sz w:val="16"/>
                <w:szCs w:val="16"/>
                <w:lang w:val="en-US" w:eastAsia="es-ES"/>
              </w:rPr>
            </w:pPr>
            <w:r w:rsidRPr="00023883">
              <w:rPr>
                <w:rFonts w:ascii="Calibri" w:hAnsi="Calibri" w:cs="Arial"/>
                <w:sz w:val="16"/>
                <w:szCs w:val="16"/>
                <w:lang w:val="en-US" w:eastAsia="es-ES"/>
              </w:rPr>
              <w:t> </w:t>
            </w:r>
          </w:p>
        </w:tc>
      </w:tr>
      <w:tr w:rsidR="005F515B" w:rsidRPr="00023883" w:rsidTr="0012004C">
        <w:trPr>
          <w:trHeight w:val="20"/>
        </w:trPr>
        <w:tc>
          <w:tcPr>
            <w:tcW w:w="3777" w:type="dxa"/>
            <w:gridSpan w:val="3"/>
            <w:tcBorders>
              <w:top w:val="single" w:sz="4" w:space="0" w:color="auto"/>
              <w:left w:val="single" w:sz="4" w:space="0" w:color="auto"/>
              <w:bottom w:val="single" w:sz="4" w:space="0" w:color="auto"/>
              <w:right w:val="single" w:sz="4" w:space="0" w:color="000000"/>
            </w:tcBorders>
            <w:shd w:val="clear" w:color="auto" w:fill="D8D8D8"/>
            <w:vAlign w:val="center"/>
            <w:hideMark/>
          </w:tcPr>
          <w:p w:rsidR="005F515B" w:rsidRPr="00023883" w:rsidRDefault="005F515B" w:rsidP="0012004C">
            <w:pPr>
              <w:spacing w:line="276" w:lineRule="auto"/>
              <w:rPr>
                <w:rFonts w:ascii="Calibri" w:hAnsi="Calibri" w:cs="Arial"/>
                <w:b/>
                <w:bCs/>
                <w:sz w:val="16"/>
                <w:szCs w:val="16"/>
                <w:lang w:val="en-US" w:eastAsia="es-ES"/>
              </w:rPr>
            </w:pPr>
            <w:r w:rsidRPr="00023883">
              <w:rPr>
                <w:rFonts w:ascii="Calibri" w:hAnsi="Calibri" w:cs="Arial"/>
                <w:b/>
                <w:bCs/>
                <w:sz w:val="16"/>
                <w:szCs w:val="16"/>
                <w:lang w:val="en-US" w:eastAsia="es-ES"/>
              </w:rPr>
              <w:t xml:space="preserve">Equity at September 30, 2018 </w:t>
            </w:r>
          </w:p>
        </w:tc>
        <w:tc>
          <w:tcPr>
            <w:tcW w:w="1058" w:type="dxa"/>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129,242,454</w:t>
            </w:r>
          </w:p>
        </w:tc>
        <w:tc>
          <w:tcPr>
            <w:tcW w:w="984"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(4,361,285)</w:t>
            </w:r>
          </w:p>
        </w:tc>
        <w:tc>
          <w:tcPr>
            <w:tcW w:w="903"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(92,648)</w:t>
            </w:r>
          </w:p>
        </w:tc>
        <w:tc>
          <w:tcPr>
            <w:tcW w:w="1289"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(222,444)</w:t>
            </w:r>
          </w:p>
        </w:tc>
        <w:tc>
          <w:tcPr>
            <w:tcW w:w="1410"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(4,676,377)</w:t>
            </w:r>
          </w:p>
        </w:tc>
        <w:tc>
          <w:tcPr>
            <w:tcW w:w="1070"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24,649,565</w:t>
            </w:r>
          </w:p>
        </w:tc>
        <w:tc>
          <w:tcPr>
            <w:tcW w:w="1270"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149,215,642</w:t>
            </w:r>
          </w:p>
        </w:tc>
        <w:tc>
          <w:tcPr>
            <w:tcW w:w="1163"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2,007,351</w:t>
            </w:r>
          </w:p>
        </w:tc>
        <w:tc>
          <w:tcPr>
            <w:tcW w:w="1153" w:type="dxa"/>
            <w:tcBorders>
              <w:top w:val="single" w:sz="4" w:space="0" w:color="auto"/>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151,222,993</w:t>
            </w:r>
          </w:p>
        </w:tc>
      </w:tr>
    </w:tbl>
    <w:p w:rsidR="005F515B" w:rsidRPr="00023883" w:rsidRDefault="005F515B" w:rsidP="005F515B">
      <w:pPr>
        <w:autoSpaceDE w:val="0"/>
        <w:autoSpaceDN w:val="0"/>
        <w:adjustRightInd w:val="0"/>
        <w:rPr>
          <w:rFonts w:asciiTheme="minorHAnsi" w:hAnsiTheme="minorHAnsi" w:cs="Calibri"/>
          <w:b/>
          <w:szCs w:val="22"/>
          <w:highlight w:val="yellow"/>
          <w:lang w:val="en-US"/>
        </w:rPr>
      </w:pPr>
    </w:p>
    <w:p w:rsidR="005F515B" w:rsidRPr="00023883" w:rsidRDefault="005F515B" w:rsidP="005F515B">
      <w:pPr>
        <w:autoSpaceDE w:val="0"/>
        <w:autoSpaceDN w:val="0"/>
        <w:adjustRightInd w:val="0"/>
        <w:rPr>
          <w:rFonts w:asciiTheme="minorHAnsi" w:hAnsiTheme="minorHAnsi" w:cs="Calibri"/>
          <w:b/>
          <w:szCs w:val="22"/>
          <w:highlight w:val="yellow"/>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
          <w:bCs/>
          <w:szCs w:val="22"/>
          <w:lang w:val="en-US"/>
        </w:rPr>
      </w:pPr>
      <w:r w:rsidRPr="00023883">
        <w:rPr>
          <w:rFonts w:asciiTheme="minorHAnsi" w:hAnsiTheme="minorHAnsi" w:cs="Calibri,Bold"/>
          <w:bCs/>
          <w:szCs w:val="22"/>
          <w:lang w:val="en-US"/>
        </w:rPr>
        <w:t>Notes 1 to 31 form an integral part of the consolidated financial statements of Empresas Lipigas S.A. and subsidiaries</w:t>
      </w:r>
      <w:r w:rsidRPr="00023883">
        <w:rPr>
          <w:rFonts w:asciiTheme="minorHAnsi" w:hAnsiTheme="minorHAnsi" w:cs="Calibri"/>
          <w:szCs w:val="22"/>
          <w:lang w:val="en-US"/>
        </w:rPr>
        <w:t>.</w:t>
      </w: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highlight w:val="yellow"/>
          <w:lang w:val="en-US"/>
        </w:rPr>
        <w:br w:type="page"/>
      </w:r>
      <w:r w:rsidRPr="00023883">
        <w:rPr>
          <w:rFonts w:asciiTheme="minorHAnsi" w:hAnsiTheme="minorHAnsi" w:cs="Calibri,Bold"/>
          <w:b/>
          <w:bCs/>
          <w:szCs w:val="22"/>
          <w:lang w:val="en-US"/>
        </w:rPr>
        <w:lastRenderedPageBreak/>
        <w:t xml:space="preserve">CONSOLIDATED   STATEMENT OF CHANGES IN EQUITY </w:t>
      </w:r>
    </w:p>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Bold"/>
          <w:b/>
          <w:bCs/>
          <w:szCs w:val="22"/>
          <w:lang w:val="en-US"/>
        </w:rPr>
        <w:t>For the periods ended September 30, 2018 and 2017</w:t>
      </w: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t xml:space="preserve"> (in 000’s CLP)</w:t>
      </w:r>
    </w:p>
    <w:p w:rsidR="005F515B" w:rsidRPr="00023883" w:rsidRDefault="005F515B" w:rsidP="005F515B">
      <w:pPr>
        <w:autoSpaceDE w:val="0"/>
        <w:autoSpaceDN w:val="0"/>
        <w:adjustRightInd w:val="0"/>
        <w:rPr>
          <w:rFonts w:asciiTheme="minorHAnsi" w:hAnsiTheme="minorHAnsi" w:cs="Calibri"/>
          <w:b/>
          <w:szCs w:val="22"/>
          <w:lang w:val="en-US"/>
        </w:rPr>
      </w:pPr>
      <w:r w:rsidRPr="00023883">
        <w:rPr>
          <w:rFonts w:asciiTheme="minorHAnsi" w:hAnsiTheme="minorHAnsi" w:cs="Calibri"/>
          <w:b/>
          <w:szCs w:val="22"/>
          <w:lang w:val="en-US"/>
        </w:rPr>
        <w:t>Year 2017</w:t>
      </w:r>
    </w:p>
    <w:p w:rsidR="005F515B" w:rsidRPr="00023883" w:rsidRDefault="005F515B" w:rsidP="005F515B">
      <w:pPr>
        <w:jc w:val="center"/>
        <w:rPr>
          <w:rFonts w:asciiTheme="minorHAnsi" w:hAnsiTheme="minorHAnsi" w:cs="Calibri,Bold"/>
          <w:b/>
          <w:bCs/>
          <w:szCs w:val="22"/>
          <w:highlight w:val="yellow"/>
          <w:lang w:val="en-US"/>
        </w:rPr>
      </w:pPr>
      <w:r w:rsidRPr="00023883">
        <w:rPr>
          <w:noProof/>
          <w:lang w:val="en-US"/>
        </w:rPr>
        <mc:AlternateContent>
          <mc:Choice Requires="wps">
            <w:drawing>
              <wp:anchor distT="4294967292" distB="4294967292" distL="114300" distR="114300" simplePos="0" relativeHeight="251664384" behindDoc="0" locked="0" layoutInCell="1" allowOverlap="1" wp14:anchorId="3436B220" wp14:editId="315C4713">
                <wp:simplePos x="0" y="0"/>
                <wp:positionH relativeFrom="column">
                  <wp:posOffset>6985</wp:posOffset>
                </wp:positionH>
                <wp:positionV relativeFrom="paragraph">
                  <wp:posOffset>40005</wp:posOffset>
                </wp:positionV>
                <wp:extent cx="8524875" cy="0"/>
                <wp:effectExtent l="0" t="0" r="28575" b="19050"/>
                <wp:wrapNone/>
                <wp:docPr id="332" name="Conector recto de flecha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6317D" id="Conector recto de flecha 332" o:spid="_x0000_s1026" type="#_x0000_t32" style="position:absolute;margin-left:.55pt;margin-top:3.15pt;width:671.2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"/>
            </w:pict>
          </mc:Fallback>
        </mc:AlternateContent>
      </w:r>
    </w:p>
    <w:p w:rsidR="005F515B" w:rsidRPr="00023883" w:rsidRDefault="005F515B" w:rsidP="005F515B">
      <w:pPr>
        <w:jc w:val="both"/>
        <w:rPr>
          <w:rFonts w:asciiTheme="minorHAnsi" w:hAnsiTheme="minorHAnsi" w:cs="Calibri,Bold"/>
          <w:bCs/>
          <w:szCs w:val="22"/>
          <w:lang w:val="en-US"/>
        </w:rPr>
      </w:pPr>
    </w:p>
    <w:tbl>
      <w:tblPr>
        <w:tblW w:w="13952" w:type="dxa"/>
        <w:jc w:val="center"/>
        <w:tblCellMar>
          <w:left w:w="70" w:type="dxa"/>
          <w:right w:w="70" w:type="dxa"/>
        </w:tblCellMar>
        <w:tblLook w:val="04A0" w:firstRow="1" w:lastRow="0" w:firstColumn="1" w:lastColumn="0" w:noHBand="0" w:noVBand="1"/>
      </w:tblPr>
      <w:tblGrid>
        <w:gridCol w:w="1129"/>
        <w:gridCol w:w="1185"/>
        <w:gridCol w:w="1422"/>
        <w:gridCol w:w="1068"/>
        <w:gridCol w:w="988"/>
        <w:gridCol w:w="948"/>
        <w:gridCol w:w="1274"/>
        <w:gridCol w:w="988"/>
        <w:gridCol w:w="1123"/>
        <w:gridCol w:w="1334"/>
        <w:gridCol w:w="1277"/>
        <w:gridCol w:w="1216"/>
      </w:tblGrid>
      <w:tr w:rsidR="005F515B" w:rsidRPr="00023883" w:rsidTr="0012004C">
        <w:trPr>
          <w:trHeight w:val="264"/>
          <w:jc w:val="center"/>
        </w:trPr>
        <w:tc>
          <w:tcPr>
            <w:tcW w:w="3736" w:type="dxa"/>
            <w:gridSpan w:val="3"/>
            <w:vMerge w:val="restart"/>
            <w:tcBorders>
              <w:top w:val="single" w:sz="4" w:space="0" w:color="auto"/>
              <w:left w:val="single" w:sz="4" w:space="0" w:color="auto"/>
              <w:bottom w:val="nil"/>
              <w:right w:val="single" w:sz="4" w:space="0" w:color="000000"/>
            </w:tcBorders>
            <w:shd w:val="clear" w:color="000000" w:fill="D8D8D8"/>
            <w:noWrap/>
            <w:vAlign w:val="center"/>
            <w:hideMark/>
          </w:tcPr>
          <w:p w:rsidR="005F515B" w:rsidRPr="00023883" w:rsidRDefault="005F515B" w:rsidP="0012004C">
            <w:pPr>
              <w:jc w:val="center"/>
              <w:rPr>
                <w:rFonts w:ascii="Calibri" w:hAnsi="Calibri"/>
                <w:b/>
                <w:sz w:val="18"/>
                <w:lang w:val="en-US"/>
              </w:rPr>
            </w:pPr>
            <w:r w:rsidRPr="00023883">
              <w:rPr>
                <w:rFonts w:ascii="Calibri" w:hAnsi="Calibri"/>
                <w:b/>
                <w:sz w:val="18"/>
                <w:lang w:val="en-US"/>
              </w:rPr>
              <w:t xml:space="preserve">Statement of changes in equity </w:t>
            </w:r>
          </w:p>
        </w:tc>
        <w:tc>
          <w:tcPr>
            <w:tcW w:w="1068" w:type="dxa"/>
            <w:vMerge w:val="restart"/>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Issued Capital Th$</w:t>
            </w:r>
          </w:p>
        </w:tc>
        <w:tc>
          <w:tcPr>
            <w:tcW w:w="988" w:type="dxa"/>
            <w:vMerge w:val="restart"/>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Reserves for translation of exchange differentials Th$</w:t>
            </w:r>
          </w:p>
        </w:tc>
        <w:tc>
          <w:tcPr>
            <w:tcW w:w="948" w:type="dxa"/>
            <w:vMerge w:val="restart"/>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Reserves for cash flow hedges Th$</w:t>
            </w:r>
          </w:p>
        </w:tc>
        <w:tc>
          <w:tcPr>
            <w:tcW w:w="1274" w:type="dxa"/>
            <w:vMerge w:val="restart"/>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b/>
                <w:bCs/>
                <w:color w:val="000000"/>
                <w:sz w:val="16"/>
                <w:szCs w:val="16"/>
                <w:lang w:val="en-US"/>
              </w:rPr>
            </w:pPr>
            <w:r w:rsidRPr="00023883">
              <w:rPr>
                <w:rFonts w:ascii="Calibri" w:hAnsi="Calibri"/>
                <w:b/>
                <w:bCs/>
                <w:color w:val="000000"/>
                <w:sz w:val="16"/>
                <w:szCs w:val="16"/>
                <w:lang w:val="en-US"/>
              </w:rPr>
              <w:t>Reserves for gains and losses on defined benefit plans Th$</w:t>
            </w:r>
          </w:p>
        </w:tc>
        <w:tc>
          <w:tcPr>
            <w:tcW w:w="988" w:type="dxa"/>
            <w:vMerge w:val="restart"/>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Total Other Reserves Th$</w:t>
            </w:r>
          </w:p>
        </w:tc>
        <w:tc>
          <w:tcPr>
            <w:tcW w:w="1123" w:type="dxa"/>
            <w:vMerge w:val="restart"/>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 xml:space="preserve">Accumulated Gains (Losses)  </w:t>
            </w:r>
          </w:p>
          <w:p w:rsidR="005F515B" w:rsidRPr="00023883" w:rsidRDefault="005F515B" w:rsidP="0012004C">
            <w:pPr>
              <w:jc w:val="center"/>
              <w:rPr>
                <w:rFonts w:ascii="Calibri" w:hAnsi="Calibri"/>
                <w:b/>
                <w:bCs/>
                <w:color w:val="000000"/>
                <w:sz w:val="18"/>
                <w:szCs w:val="18"/>
                <w:lang w:val="en-US"/>
              </w:rPr>
            </w:pPr>
            <w:r w:rsidRPr="00023883">
              <w:rPr>
                <w:rFonts w:ascii="Calibri" w:hAnsi="Calibri"/>
                <w:b/>
                <w:bCs/>
                <w:color w:val="000000"/>
                <w:sz w:val="18"/>
                <w:szCs w:val="18"/>
                <w:lang w:val="en-US"/>
              </w:rPr>
              <w:t>Th$</w:t>
            </w:r>
          </w:p>
        </w:tc>
        <w:tc>
          <w:tcPr>
            <w:tcW w:w="3827"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5F515B" w:rsidRPr="00023883" w:rsidRDefault="005F515B" w:rsidP="0012004C">
            <w:pPr>
              <w:jc w:val="center"/>
              <w:rPr>
                <w:rFonts w:ascii="Calibri" w:hAnsi="Calibri"/>
                <w:b/>
                <w:sz w:val="18"/>
                <w:lang w:val="en-US"/>
              </w:rPr>
            </w:pPr>
            <w:r w:rsidRPr="00023883">
              <w:rPr>
                <w:rFonts w:ascii="Calibri" w:hAnsi="Calibri"/>
                <w:b/>
                <w:sz w:val="18"/>
                <w:lang w:val="en-US"/>
              </w:rPr>
              <w:t>Equity</w:t>
            </w:r>
          </w:p>
        </w:tc>
      </w:tr>
      <w:tr w:rsidR="005F515B" w:rsidRPr="00023883" w:rsidTr="0012004C">
        <w:trPr>
          <w:trHeight w:val="433"/>
          <w:jc w:val="center"/>
        </w:trPr>
        <w:tc>
          <w:tcPr>
            <w:tcW w:w="3736" w:type="dxa"/>
            <w:gridSpan w:val="3"/>
            <w:vMerge/>
            <w:tcBorders>
              <w:top w:val="single" w:sz="4" w:space="0" w:color="auto"/>
              <w:left w:val="single" w:sz="4" w:space="0" w:color="auto"/>
              <w:bottom w:val="nil"/>
              <w:right w:val="single" w:sz="4" w:space="0" w:color="000000"/>
            </w:tcBorders>
            <w:vAlign w:val="center"/>
            <w:hideMark/>
          </w:tcPr>
          <w:p w:rsidR="005F515B" w:rsidRPr="00023883" w:rsidRDefault="005F515B" w:rsidP="0012004C">
            <w:pPr>
              <w:rPr>
                <w:rFonts w:ascii="Calibri" w:hAnsi="Calibri"/>
                <w:b/>
                <w:sz w:val="18"/>
                <w:lang w:val="en-US"/>
              </w:rPr>
            </w:pPr>
          </w:p>
        </w:tc>
        <w:tc>
          <w:tcPr>
            <w:tcW w:w="1068"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988"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948"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1274"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988"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1123"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1334" w:type="dxa"/>
            <w:vMerge w:val="restart"/>
            <w:tcBorders>
              <w:top w:val="nil"/>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b/>
                <w:sz w:val="18"/>
                <w:lang w:val="en-US"/>
              </w:rPr>
            </w:pPr>
            <w:r w:rsidRPr="00023883">
              <w:rPr>
                <w:rFonts w:ascii="Calibri" w:hAnsi="Calibri"/>
                <w:b/>
                <w:bCs/>
                <w:color w:val="000000"/>
                <w:sz w:val="16"/>
                <w:szCs w:val="16"/>
                <w:lang w:val="en-US"/>
              </w:rPr>
              <w:t>Equity attributable to owners of the controllers</w:t>
            </w:r>
            <w:r w:rsidRPr="00023883">
              <w:rPr>
                <w:rFonts w:ascii="Calibri" w:hAnsi="Calibri"/>
                <w:b/>
                <w:sz w:val="18"/>
                <w:lang w:val="en-US"/>
              </w:rPr>
              <w:br/>
              <w:t>Th$</w:t>
            </w:r>
          </w:p>
        </w:tc>
        <w:tc>
          <w:tcPr>
            <w:tcW w:w="1277" w:type="dxa"/>
            <w:vMerge w:val="restart"/>
            <w:tcBorders>
              <w:top w:val="nil"/>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b/>
                <w:sz w:val="18"/>
                <w:lang w:val="en-US"/>
              </w:rPr>
            </w:pPr>
            <w:r w:rsidRPr="00023883">
              <w:rPr>
                <w:rFonts w:ascii="Calibri" w:hAnsi="Calibri"/>
                <w:b/>
                <w:bCs/>
                <w:color w:val="000000"/>
                <w:sz w:val="16"/>
                <w:szCs w:val="16"/>
                <w:lang w:val="en-US"/>
              </w:rPr>
              <w:t>Non-controlling interests</w:t>
            </w:r>
            <w:r w:rsidRPr="00023883">
              <w:rPr>
                <w:rFonts w:ascii="Calibri" w:hAnsi="Calibri"/>
                <w:b/>
                <w:sz w:val="18"/>
                <w:lang w:val="en-US"/>
              </w:rPr>
              <w:br/>
              <w:t>Th$</w:t>
            </w:r>
          </w:p>
        </w:tc>
        <w:tc>
          <w:tcPr>
            <w:tcW w:w="1216" w:type="dxa"/>
            <w:vMerge w:val="restart"/>
            <w:tcBorders>
              <w:top w:val="nil"/>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b/>
                <w:sz w:val="18"/>
                <w:lang w:val="en-US"/>
              </w:rPr>
            </w:pPr>
            <w:r w:rsidRPr="00023883">
              <w:rPr>
                <w:rFonts w:ascii="Calibri" w:hAnsi="Calibri"/>
                <w:b/>
                <w:sz w:val="18"/>
                <w:lang w:val="en-US"/>
              </w:rPr>
              <w:t>Total equity</w:t>
            </w:r>
            <w:r w:rsidRPr="00023883">
              <w:rPr>
                <w:rFonts w:ascii="Calibri" w:hAnsi="Calibri"/>
                <w:b/>
                <w:sz w:val="18"/>
                <w:lang w:val="en-US"/>
              </w:rPr>
              <w:br/>
              <w:t xml:space="preserve"> Th$</w:t>
            </w:r>
          </w:p>
        </w:tc>
      </w:tr>
      <w:tr w:rsidR="005F515B" w:rsidRPr="00023883" w:rsidTr="0012004C">
        <w:trPr>
          <w:trHeight w:val="1134"/>
          <w:jc w:val="center"/>
        </w:trPr>
        <w:tc>
          <w:tcPr>
            <w:tcW w:w="3736" w:type="dxa"/>
            <w:gridSpan w:val="3"/>
            <w:vMerge/>
            <w:tcBorders>
              <w:top w:val="single" w:sz="4" w:space="0" w:color="auto"/>
              <w:left w:val="single" w:sz="4" w:space="0" w:color="auto"/>
              <w:bottom w:val="nil"/>
              <w:right w:val="single" w:sz="4" w:space="0" w:color="000000"/>
            </w:tcBorders>
            <w:vAlign w:val="center"/>
            <w:hideMark/>
          </w:tcPr>
          <w:p w:rsidR="005F515B" w:rsidRPr="00023883" w:rsidRDefault="005F515B" w:rsidP="0012004C">
            <w:pPr>
              <w:rPr>
                <w:rFonts w:ascii="Calibri" w:hAnsi="Calibri"/>
                <w:b/>
                <w:sz w:val="18"/>
                <w:lang w:val="en-US"/>
              </w:rPr>
            </w:pPr>
          </w:p>
        </w:tc>
        <w:tc>
          <w:tcPr>
            <w:tcW w:w="1068"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988"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948"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1274"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988"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1123" w:type="dxa"/>
            <w:vMerge/>
            <w:tcBorders>
              <w:top w:val="single" w:sz="4" w:space="0" w:color="auto"/>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1334" w:type="dxa"/>
            <w:vMerge/>
            <w:tcBorders>
              <w:top w:val="nil"/>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1277" w:type="dxa"/>
            <w:vMerge/>
            <w:tcBorders>
              <w:top w:val="nil"/>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c>
          <w:tcPr>
            <w:tcW w:w="1216" w:type="dxa"/>
            <w:vMerge/>
            <w:tcBorders>
              <w:top w:val="nil"/>
              <w:left w:val="single" w:sz="4" w:space="0" w:color="auto"/>
              <w:bottom w:val="nil"/>
              <w:right w:val="single" w:sz="4" w:space="0" w:color="auto"/>
            </w:tcBorders>
            <w:vAlign w:val="center"/>
            <w:hideMark/>
          </w:tcPr>
          <w:p w:rsidR="005F515B" w:rsidRPr="00023883" w:rsidRDefault="005F515B" w:rsidP="0012004C">
            <w:pPr>
              <w:rPr>
                <w:rFonts w:ascii="Calibri" w:hAnsi="Calibri"/>
                <w:b/>
                <w:sz w:val="18"/>
                <w:lang w:val="en-US"/>
              </w:rPr>
            </w:pPr>
          </w:p>
        </w:tc>
      </w:tr>
      <w:tr w:rsidR="005F515B" w:rsidRPr="00023883" w:rsidTr="0012004C">
        <w:trPr>
          <w:trHeight w:val="394"/>
          <w:jc w:val="center"/>
        </w:trPr>
        <w:tc>
          <w:tcPr>
            <w:tcW w:w="37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F515B" w:rsidRPr="00023883" w:rsidRDefault="005F515B" w:rsidP="0012004C">
            <w:pPr>
              <w:rPr>
                <w:rFonts w:ascii="Calibri" w:hAnsi="Calibri"/>
                <w:b/>
                <w:sz w:val="18"/>
                <w:lang w:val="en-US"/>
              </w:rPr>
            </w:pPr>
            <w:r w:rsidRPr="00023883">
              <w:rPr>
                <w:rFonts w:ascii="Calibri" w:hAnsi="Calibri"/>
                <w:b/>
                <w:sz w:val="18"/>
                <w:lang w:val="en-US"/>
              </w:rPr>
              <w:t>Equity at September 1, 2017</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129,242,454</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(3,544,232)</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(654,062)</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28,412</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(4,169,882)</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10,907,198</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135,979,770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1,228,466</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137,208,236</w:t>
            </w:r>
          </w:p>
        </w:tc>
      </w:tr>
      <w:tr w:rsidR="005F515B" w:rsidRPr="00023883" w:rsidTr="0012004C">
        <w:trPr>
          <w:trHeight w:val="96"/>
          <w:jc w:val="center"/>
        </w:trPr>
        <w:tc>
          <w:tcPr>
            <w:tcW w:w="1129" w:type="dxa"/>
            <w:tcBorders>
              <w:top w:val="nil"/>
              <w:left w:val="nil"/>
              <w:bottom w:val="nil"/>
              <w:right w:val="nil"/>
            </w:tcBorders>
            <w:shd w:val="clear" w:color="000000" w:fill="FFFFFF"/>
            <w:vAlign w:val="center"/>
            <w:hideMark/>
          </w:tcPr>
          <w:p w:rsidR="005F515B" w:rsidRPr="00023883" w:rsidRDefault="005F515B" w:rsidP="0012004C">
            <w:pPr>
              <w:rPr>
                <w:rFonts w:ascii="Calibri" w:hAnsi="Calibri"/>
                <w:b/>
                <w:sz w:val="18"/>
                <w:lang w:val="en-US"/>
              </w:rPr>
            </w:pPr>
            <w:r w:rsidRPr="00023883">
              <w:rPr>
                <w:rFonts w:ascii="Calibri" w:hAnsi="Calibri"/>
                <w:b/>
                <w:sz w:val="18"/>
                <w:lang w:val="en-US"/>
              </w:rPr>
              <w:t> </w:t>
            </w:r>
          </w:p>
        </w:tc>
        <w:tc>
          <w:tcPr>
            <w:tcW w:w="1185" w:type="dxa"/>
            <w:tcBorders>
              <w:top w:val="nil"/>
              <w:left w:val="nil"/>
              <w:bottom w:val="nil"/>
              <w:right w:val="nil"/>
            </w:tcBorders>
            <w:shd w:val="clear" w:color="000000" w:fill="FFFFFF"/>
            <w:vAlign w:val="center"/>
            <w:hideMark/>
          </w:tcPr>
          <w:p w:rsidR="005F515B" w:rsidRPr="00023883" w:rsidRDefault="005F515B" w:rsidP="0012004C">
            <w:pPr>
              <w:rPr>
                <w:rFonts w:ascii="Calibri" w:hAnsi="Calibri"/>
                <w:b/>
                <w:sz w:val="18"/>
                <w:lang w:val="en-US"/>
              </w:rPr>
            </w:pPr>
            <w:r w:rsidRPr="00023883">
              <w:rPr>
                <w:rFonts w:ascii="Calibri" w:hAnsi="Calibri" w:cs="Arial"/>
                <w:b/>
                <w:bCs/>
                <w:sz w:val="18"/>
                <w:szCs w:val="18"/>
                <w:lang w:val="en-US" w:eastAsia="es-ES"/>
              </w:rPr>
              <w:t> </w:t>
            </w:r>
          </w:p>
        </w:tc>
        <w:tc>
          <w:tcPr>
            <w:tcW w:w="1422" w:type="dxa"/>
            <w:tcBorders>
              <w:top w:val="nil"/>
              <w:left w:val="nil"/>
              <w:bottom w:val="nil"/>
              <w:right w:val="nil"/>
            </w:tcBorders>
            <w:shd w:val="clear" w:color="000000" w:fill="FFFFFF"/>
            <w:vAlign w:val="center"/>
            <w:hideMark/>
          </w:tcPr>
          <w:p w:rsidR="005F515B" w:rsidRPr="00023883" w:rsidRDefault="005F515B" w:rsidP="0012004C">
            <w:pPr>
              <w:rPr>
                <w:rFonts w:ascii="Calibri" w:hAnsi="Calibri"/>
                <w:b/>
                <w:sz w:val="18"/>
                <w:lang w:val="en-US"/>
              </w:rPr>
            </w:pPr>
            <w:r w:rsidRPr="00023883">
              <w:rPr>
                <w:rFonts w:ascii="Calibri" w:hAnsi="Calibri" w:cs="Arial"/>
                <w:b/>
                <w:bCs/>
                <w:sz w:val="18"/>
                <w:szCs w:val="18"/>
                <w:lang w:val="en-US" w:eastAsia="es-ES"/>
              </w:rPr>
              <w:t> </w:t>
            </w:r>
          </w:p>
        </w:tc>
        <w:tc>
          <w:tcPr>
            <w:tcW w:w="106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8"/>
                <w:lang w:val="en-US" w:eastAsia="es-ES"/>
              </w:rPr>
              <w:t> </w:t>
            </w: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8"/>
                <w:lang w:val="en-US" w:eastAsia="es-ES"/>
              </w:rPr>
              <w:t> </w:t>
            </w:r>
          </w:p>
        </w:tc>
        <w:tc>
          <w:tcPr>
            <w:tcW w:w="94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8"/>
                <w:lang w:val="en-US" w:eastAsia="es-ES"/>
              </w:rPr>
              <w:t> </w:t>
            </w:r>
          </w:p>
        </w:tc>
        <w:tc>
          <w:tcPr>
            <w:tcW w:w="127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8"/>
                <w:lang w:val="en-US" w:eastAsia="es-ES"/>
              </w:rPr>
              <w:t> </w:t>
            </w: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8"/>
                <w:lang w:val="en-US" w:eastAsia="es-ES"/>
              </w:rPr>
              <w:t> </w:t>
            </w:r>
          </w:p>
        </w:tc>
        <w:tc>
          <w:tcPr>
            <w:tcW w:w="1123"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8"/>
                <w:lang w:val="en-US" w:eastAsia="es-ES"/>
              </w:rPr>
              <w:t> </w:t>
            </w:r>
          </w:p>
        </w:tc>
        <w:tc>
          <w:tcPr>
            <w:tcW w:w="133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8"/>
                <w:lang w:val="en-US" w:eastAsia="es-ES"/>
              </w:rPr>
              <w:t> </w:t>
            </w:r>
          </w:p>
        </w:tc>
        <w:tc>
          <w:tcPr>
            <w:tcW w:w="1277"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8"/>
                <w:lang w:val="en-US" w:eastAsia="es-ES"/>
              </w:rPr>
              <w:t> </w:t>
            </w:r>
          </w:p>
        </w:tc>
        <w:tc>
          <w:tcPr>
            <w:tcW w:w="1216"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 </w:t>
            </w:r>
          </w:p>
        </w:tc>
      </w:tr>
      <w:tr w:rsidR="005F515B" w:rsidRPr="00023883" w:rsidTr="0012004C">
        <w:trPr>
          <w:trHeight w:val="179"/>
          <w:jc w:val="center"/>
        </w:trPr>
        <w:tc>
          <w:tcPr>
            <w:tcW w:w="3736" w:type="dxa"/>
            <w:gridSpan w:val="3"/>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b/>
                <w:sz w:val="18"/>
                <w:lang w:val="en-US"/>
              </w:rPr>
            </w:pPr>
            <w:r w:rsidRPr="00023883">
              <w:rPr>
                <w:rFonts w:ascii="Calibri" w:hAnsi="Calibri"/>
                <w:b/>
                <w:sz w:val="18"/>
                <w:lang w:val="en-US"/>
              </w:rPr>
              <w:t>Changes in Equity</w:t>
            </w:r>
          </w:p>
        </w:tc>
        <w:tc>
          <w:tcPr>
            <w:tcW w:w="106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94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27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123"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33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277"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216"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8"/>
                <w:lang w:val="en-US" w:eastAsia="es-ES"/>
              </w:rPr>
              <w:t> </w:t>
            </w:r>
          </w:p>
        </w:tc>
      </w:tr>
      <w:tr w:rsidR="005F515B" w:rsidRPr="00023883" w:rsidTr="0012004C">
        <w:trPr>
          <w:trHeight w:val="179"/>
          <w:jc w:val="center"/>
        </w:trPr>
        <w:tc>
          <w:tcPr>
            <w:tcW w:w="3736"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jc w:val="center"/>
              <w:rPr>
                <w:rFonts w:ascii="Calibri" w:hAnsi="Calibri"/>
                <w:b/>
                <w:sz w:val="18"/>
                <w:lang w:val="en-US"/>
              </w:rPr>
            </w:pPr>
            <w:r w:rsidRPr="00023883">
              <w:rPr>
                <w:rFonts w:ascii="Calibri" w:hAnsi="Calibri"/>
                <w:b/>
                <w:sz w:val="18"/>
                <w:lang w:val="en-US"/>
              </w:rPr>
              <w:t>Comprehensive income</w:t>
            </w:r>
          </w:p>
        </w:tc>
        <w:tc>
          <w:tcPr>
            <w:tcW w:w="106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94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27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123"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33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277"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c>
          <w:tcPr>
            <w:tcW w:w="1216"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8"/>
                <w:lang w:val="en-US" w:eastAsia="es-ES"/>
              </w:rPr>
              <w:t> </w:t>
            </w:r>
          </w:p>
        </w:tc>
      </w:tr>
      <w:tr w:rsidR="005F515B" w:rsidRPr="00023883" w:rsidTr="0012004C">
        <w:trPr>
          <w:trHeight w:val="179"/>
          <w:jc w:val="center"/>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sz w:val="18"/>
                <w:lang w:val="en-US"/>
              </w:rPr>
            </w:pPr>
            <w:r w:rsidRPr="00023883">
              <w:rPr>
                <w:rFonts w:ascii="Calibri" w:hAnsi="Calibri"/>
                <w:sz w:val="18"/>
                <w:lang w:val="en-US"/>
              </w:rPr>
              <w:t> </w:t>
            </w:r>
          </w:p>
        </w:tc>
        <w:tc>
          <w:tcPr>
            <w:tcW w:w="2607"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sz w:val="18"/>
                <w:lang w:val="en-US"/>
              </w:rPr>
            </w:pPr>
            <w:r w:rsidRPr="00023883">
              <w:rPr>
                <w:rFonts w:ascii="Calibri" w:hAnsi="Calibri"/>
                <w:sz w:val="18"/>
                <w:lang w:val="en-US"/>
              </w:rPr>
              <w:t>Gain (loss)</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b/>
                <w:bCs/>
                <w:sz w:val="18"/>
                <w:szCs w:val="16"/>
                <w:lang w:val="en-US"/>
              </w:rPr>
              <w:t>-</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b/>
                <w:bCs/>
                <w:sz w:val="18"/>
                <w:szCs w:val="16"/>
                <w:lang w:val="en-US"/>
              </w:rPr>
              <w:t>-</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b/>
                <w:bCs/>
                <w:sz w:val="18"/>
                <w:szCs w:val="16"/>
                <w:lang w:val="en-US"/>
              </w:rPr>
              <w:t>-</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b/>
                <w:bCs/>
                <w:sz w:val="18"/>
                <w:szCs w:val="16"/>
                <w:lang w:val="en-US"/>
              </w:rPr>
              <w:t>-</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35,232,805</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35,232,805</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73,355</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35.306.160</w:t>
            </w:r>
          </w:p>
        </w:tc>
      </w:tr>
      <w:tr w:rsidR="005F515B" w:rsidRPr="00023883" w:rsidTr="0012004C">
        <w:trPr>
          <w:trHeight w:val="179"/>
          <w:jc w:val="center"/>
        </w:trPr>
        <w:tc>
          <w:tcPr>
            <w:tcW w:w="1129" w:type="dxa"/>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sz w:val="18"/>
                <w:lang w:val="en-US"/>
              </w:rPr>
            </w:pPr>
          </w:p>
        </w:tc>
        <w:tc>
          <w:tcPr>
            <w:tcW w:w="2607"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sz w:val="18"/>
                <w:lang w:val="en-US"/>
              </w:rPr>
            </w:pPr>
            <w:r w:rsidRPr="00023883">
              <w:rPr>
                <w:rFonts w:ascii="Calibri" w:hAnsi="Calibri"/>
                <w:sz w:val="18"/>
                <w:lang w:val="en-US"/>
              </w:rPr>
              <w:t>Other comprehensive income</w:t>
            </w:r>
          </w:p>
        </w:tc>
        <w:tc>
          <w:tcPr>
            <w:tcW w:w="106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b/>
                <w:bCs/>
                <w:sz w:val="18"/>
                <w:szCs w:val="16"/>
                <w:lang w:val="en-US"/>
              </w:rPr>
              <w:t>-</w:t>
            </w:r>
          </w:p>
        </w:tc>
        <w:tc>
          <w:tcPr>
            <w:tcW w:w="988"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(135,756)</w:t>
            </w:r>
          </w:p>
        </w:tc>
        <w:tc>
          <w:tcPr>
            <w:tcW w:w="948"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163,244</w:t>
            </w:r>
          </w:p>
        </w:tc>
        <w:tc>
          <w:tcPr>
            <w:tcW w:w="1274"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(211,885)</w:t>
            </w:r>
          </w:p>
        </w:tc>
        <w:tc>
          <w:tcPr>
            <w:tcW w:w="98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(184,397)</w:t>
            </w:r>
          </w:p>
        </w:tc>
        <w:tc>
          <w:tcPr>
            <w:tcW w:w="112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 </w:t>
            </w:r>
          </w:p>
        </w:tc>
        <w:tc>
          <w:tcPr>
            <w:tcW w:w="133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(184,397)</w:t>
            </w:r>
          </w:p>
        </w:tc>
        <w:tc>
          <w:tcPr>
            <w:tcW w:w="1277"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(184.397)</w:t>
            </w:r>
          </w:p>
        </w:tc>
      </w:tr>
      <w:tr w:rsidR="005F515B" w:rsidRPr="00023883" w:rsidTr="0012004C">
        <w:trPr>
          <w:trHeight w:val="179"/>
          <w:jc w:val="center"/>
        </w:trPr>
        <w:tc>
          <w:tcPr>
            <w:tcW w:w="1129" w:type="dxa"/>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sz w:val="18"/>
                <w:lang w:val="en-US"/>
              </w:rPr>
            </w:pPr>
          </w:p>
        </w:tc>
        <w:tc>
          <w:tcPr>
            <w:tcW w:w="2607" w:type="dxa"/>
            <w:gridSpan w:val="2"/>
            <w:tcBorders>
              <w:top w:val="single" w:sz="4" w:space="0" w:color="auto"/>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b/>
                <w:sz w:val="18"/>
                <w:lang w:val="en-US"/>
              </w:rPr>
            </w:pPr>
            <w:r w:rsidRPr="00023883">
              <w:rPr>
                <w:rFonts w:ascii="Calibri" w:hAnsi="Calibri"/>
                <w:b/>
                <w:sz w:val="18"/>
                <w:lang w:val="en-US"/>
              </w:rPr>
              <w:t>Total comprehensive income</w:t>
            </w:r>
          </w:p>
        </w:tc>
        <w:tc>
          <w:tcPr>
            <w:tcW w:w="1068" w:type="dxa"/>
            <w:tcBorders>
              <w:top w:val="nil"/>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w:t>
            </w:r>
          </w:p>
        </w:tc>
        <w:tc>
          <w:tcPr>
            <w:tcW w:w="988" w:type="dxa"/>
            <w:tcBorders>
              <w:top w:val="nil"/>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(135,756)</w:t>
            </w:r>
          </w:p>
        </w:tc>
        <w:tc>
          <w:tcPr>
            <w:tcW w:w="948" w:type="dxa"/>
            <w:tcBorders>
              <w:top w:val="nil"/>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163,244</w:t>
            </w:r>
          </w:p>
        </w:tc>
        <w:tc>
          <w:tcPr>
            <w:tcW w:w="1274" w:type="dxa"/>
            <w:tcBorders>
              <w:top w:val="nil"/>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(211,885)</w:t>
            </w:r>
          </w:p>
        </w:tc>
        <w:tc>
          <w:tcPr>
            <w:tcW w:w="988" w:type="dxa"/>
            <w:tcBorders>
              <w:top w:val="nil"/>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(184,397)</w:t>
            </w:r>
          </w:p>
        </w:tc>
        <w:tc>
          <w:tcPr>
            <w:tcW w:w="1123" w:type="dxa"/>
            <w:tcBorders>
              <w:top w:val="nil"/>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35,232,805</w:t>
            </w:r>
          </w:p>
        </w:tc>
        <w:tc>
          <w:tcPr>
            <w:tcW w:w="1334" w:type="dxa"/>
            <w:tcBorders>
              <w:top w:val="nil"/>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35,048,408</w:t>
            </w:r>
          </w:p>
        </w:tc>
        <w:tc>
          <w:tcPr>
            <w:tcW w:w="1277" w:type="dxa"/>
            <w:tcBorders>
              <w:top w:val="nil"/>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73,355</w:t>
            </w:r>
          </w:p>
        </w:tc>
        <w:tc>
          <w:tcPr>
            <w:tcW w:w="1216" w:type="dxa"/>
            <w:tcBorders>
              <w:top w:val="nil"/>
              <w:left w:val="nil"/>
              <w:bottom w:val="nil"/>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35.121.763</w:t>
            </w:r>
          </w:p>
        </w:tc>
      </w:tr>
      <w:tr w:rsidR="005F515B" w:rsidRPr="00023883" w:rsidTr="0012004C">
        <w:trPr>
          <w:trHeight w:val="179"/>
          <w:jc w:val="center"/>
        </w:trPr>
        <w:tc>
          <w:tcPr>
            <w:tcW w:w="1129"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center"/>
              <w:rPr>
                <w:rFonts w:ascii="Calibri" w:hAnsi="Calibri"/>
                <w:sz w:val="18"/>
                <w:lang w:val="en-US"/>
              </w:rPr>
            </w:pPr>
            <w:r w:rsidRPr="00023883">
              <w:rPr>
                <w:rFonts w:ascii="Calibri" w:hAnsi="Calibri"/>
                <w:sz w:val="18"/>
                <w:lang w:val="en-US"/>
              </w:rPr>
              <w:t> </w:t>
            </w:r>
          </w:p>
        </w:tc>
        <w:tc>
          <w:tcPr>
            <w:tcW w:w="1185"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rPr>
                <w:rFonts w:ascii="Calibri" w:hAnsi="Calibri"/>
                <w:b/>
                <w:sz w:val="18"/>
                <w:lang w:val="en-US"/>
              </w:rPr>
            </w:pPr>
          </w:p>
        </w:tc>
        <w:tc>
          <w:tcPr>
            <w:tcW w:w="1422"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rPr>
                <w:rFonts w:ascii="Calibri" w:hAnsi="Calibri"/>
                <w:b/>
                <w:sz w:val="18"/>
                <w:lang w:val="en-US"/>
              </w:rPr>
            </w:pPr>
          </w:p>
        </w:tc>
        <w:tc>
          <w:tcPr>
            <w:tcW w:w="1068"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p>
        </w:tc>
        <w:tc>
          <w:tcPr>
            <w:tcW w:w="988"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p>
        </w:tc>
        <w:tc>
          <w:tcPr>
            <w:tcW w:w="948"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p>
        </w:tc>
        <w:tc>
          <w:tcPr>
            <w:tcW w:w="1274"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p>
        </w:tc>
        <w:tc>
          <w:tcPr>
            <w:tcW w:w="988"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p>
        </w:tc>
        <w:tc>
          <w:tcPr>
            <w:tcW w:w="1123"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p>
        </w:tc>
        <w:tc>
          <w:tcPr>
            <w:tcW w:w="1334"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p>
        </w:tc>
        <w:tc>
          <w:tcPr>
            <w:tcW w:w="1277"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right"/>
              <w:rPr>
                <w:rFonts w:ascii="Calibri" w:hAnsi="Calibri"/>
                <w:b/>
                <w:sz w:val="18"/>
                <w:lang w:val="en-US"/>
              </w:rPr>
            </w:pPr>
          </w:p>
        </w:tc>
        <w:tc>
          <w:tcPr>
            <w:tcW w:w="1216" w:type="dxa"/>
            <w:tcBorders>
              <w:top w:val="single" w:sz="4" w:space="0" w:color="auto"/>
              <w:left w:val="nil"/>
              <w:bottom w:val="single" w:sz="4" w:space="0" w:color="auto"/>
              <w:right w:val="nil"/>
            </w:tcBorders>
            <w:shd w:val="clear" w:color="000000" w:fill="FFFFFF"/>
            <w:noWrap/>
            <w:vAlign w:val="center"/>
            <w:hideMark/>
          </w:tcPr>
          <w:p w:rsidR="005F515B" w:rsidRPr="00023883" w:rsidRDefault="005F515B" w:rsidP="0012004C">
            <w:pPr>
              <w:jc w:val="right"/>
              <w:rPr>
                <w:rFonts w:ascii="Calibri" w:hAnsi="Calibri" w:cs="Arial"/>
                <w:b/>
                <w:bCs/>
                <w:sz w:val="18"/>
                <w:szCs w:val="18"/>
                <w:lang w:val="en-US" w:eastAsia="es-ES"/>
              </w:rPr>
            </w:pPr>
          </w:p>
        </w:tc>
      </w:tr>
      <w:tr w:rsidR="005F515B" w:rsidRPr="00023883" w:rsidTr="0012004C">
        <w:trPr>
          <w:trHeight w:val="179"/>
          <w:jc w:val="center"/>
        </w:trPr>
        <w:tc>
          <w:tcPr>
            <w:tcW w:w="37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15B" w:rsidRPr="00023883" w:rsidRDefault="005F515B" w:rsidP="0012004C">
            <w:pPr>
              <w:rPr>
                <w:rFonts w:ascii="Calibri" w:hAnsi="Calibri"/>
                <w:sz w:val="18"/>
                <w:lang w:val="en-US"/>
              </w:rPr>
            </w:pPr>
            <w:r w:rsidRPr="00023883">
              <w:rPr>
                <w:rFonts w:ascii="Calibri" w:hAnsi="Calibri"/>
                <w:sz w:val="18"/>
                <w:lang w:val="en-US"/>
              </w:rPr>
              <w:t>Dividends</w:t>
            </w:r>
          </w:p>
        </w:tc>
        <w:tc>
          <w:tcPr>
            <w:tcW w:w="106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c>
          <w:tcPr>
            <w:tcW w:w="98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c>
          <w:tcPr>
            <w:tcW w:w="94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c>
          <w:tcPr>
            <w:tcW w:w="127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c>
          <w:tcPr>
            <w:tcW w:w="98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c>
          <w:tcPr>
            <w:tcW w:w="112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(25,213,543)</w:t>
            </w:r>
          </w:p>
        </w:tc>
        <w:tc>
          <w:tcPr>
            <w:tcW w:w="133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(25,213,543)</w:t>
            </w:r>
          </w:p>
        </w:tc>
        <w:tc>
          <w:tcPr>
            <w:tcW w:w="1277"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c>
          <w:tcPr>
            <w:tcW w:w="121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6"/>
                <w:lang w:val="en-US"/>
              </w:rPr>
              <w:t>(25,213,543)</w:t>
            </w:r>
          </w:p>
        </w:tc>
      </w:tr>
      <w:tr w:rsidR="005F515B" w:rsidRPr="00023883" w:rsidTr="0012004C">
        <w:trPr>
          <w:trHeight w:val="179"/>
          <w:jc w:val="center"/>
        </w:trPr>
        <w:tc>
          <w:tcPr>
            <w:tcW w:w="1129" w:type="dxa"/>
            <w:tcBorders>
              <w:top w:val="nil"/>
              <w:left w:val="nil"/>
              <w:bottom w:val="nil"/>
              <w:right w:val="nil"/>
            </w:tcBorders>
            <w:shd w:val="clear" w:color="000000" w:fill="FFFFFF"/>
            <w:vAlign w:val="center"/>
            <w:hideMark/>
          </w:tcPr>
          <w:p w:rsidR="005F515B" w:rsidRPr="00023883" w:rsidRDefault="005F515B" w:rsidP="0012004C">
            <w:pPr>
              <w:rPr>
                <w:rFonts w:ascii="Calibri" w:hAnsi="Calibri"/>
                <w:sz w:val="18"/>
                <w:lang w:val="en-US"/>
              </w:rPr>
            </w:pPr>
            <w:r w:rsidRPr="00023883">
              <w:rPr>
                <w:rFonts w:ascii="Calibri" w:hAnsi="Calibri" w:cs="Arial"/>
                <w:sz w:val="18"/>
                <w:szCs w:val="18"/>
                <w:lang w:val="en-US" w:eastAsia="es-ES"/>
              </w:rPr>
              <w:t> </w:t>
            </w:r>
          </w:p>
        </w:tc>
        <w:tc>
          <w:tcPr>
            <w:tcW w:w="1185" w:type="dxa"/>
            <w:tcBorders>
              <w:top w:val="nil"/>
              <w:left w:val="nil"/>
              <w:bottom w:val="nil"/>
              <w:right w:val="nil"/>
            </w:tcBorders>
            <w:shd w:val="clear" w:color="000000" w:fill="FFFFFF"/>
            <w:vAlign w:val="center"/>
            <w:hideMark/>
          </w:tcPr>
          <w:p w:rsidR="005F515B" w:rsidRPr="00023883" w:rsidRDefault="005F515B" w:rsidP="0012004C">
            <w:pPr>
              <w:rPr>
                <w:rFonts w:ascii="Calibri" w:hAnsi="Calibri"/>
                <w:sz w:val="18"/>
                <w:lang w:val="en-US"/>
              </w:rPr>
            </w:pPr>
          </w:p>
        </w:tc>
        <w:tc>
          <w:tcPr>
            <w:tcW w:w="1422" w:type="dxa"/>
            <w:tcBorders>
              <w:top w:val="nil"/>
              <w:left w:val="nil"/>
              <w:bottom w:val="nil"/>
              <w:right w:val="nil"/>
            </w:tcBorders>
            <w:shd w:val="clear" w:color="000000" w:fill="FFFFFF"/>
            <w:vAlign w:val="center"/>
            <w:hideMark/>
          </w:tcPr>
          <w:p w:rsidR="005F515B" w:rsidRPr="00023883" w:rsidRDefault="005F515B" w:rsidP="0012004C">
            <w:pPr>
              <w:rPr>
                <w:rFonts w:ascii="Calibri" w:hAnsi="Calibri"/>
                <w:sz w:val="18"/>
                <w:lang w:val="en-US"/>
              </w:rPr>
            </w:pPr>
          </w:p>
        </w:tc>
        <w:tc>
          <w:tcPr>
            <w:tcW w:w="106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94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127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1123"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133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1277"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p>
        </w:tc>
        <w:tc>
          <w:tcPr>
            <w:tcW w:w="1216"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p>
        </w:tc>
      </w:tr>
      <w:tr w:rsidR="005F515B" w:rsidRPr="00023883" w:rsidTr="0012004C">
        <w:trPr>
          <w:trHeight w:val="179"/>
          <w:jc w:val="center"/>
        </w:trPr>
        <w:tc>
          <w:tcPr>
            <w:tcW w:w="3736"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rPr>
                <w:rFonts w:ascii="Calibri" w:hAnsi="Calibri"/>
                <w:b/>
                <w:sz w:val="18"/>
                <w:lang w:val="en-US"/>
              </w:rPr>
            </w:pPr>
            <w:r w:rsidRPr="00023883">
              <w:rPr>
                <w:rFonts w:ascii="Calibri" w:hAnsi="Calibri"/>
                <w:b/>
                <w:sz w:val="18"/>
                <w:lang w:val="en-US"/>
              </w:rPr>
              <w:t>Total increase (decrease) in equity</w:t>
            </w:r>
          </w:p>
        </w:tc>
        <w:tc>
          <w:tcPr>
            <w:tcW w:w="1068"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w:t>
            </w:r>
          </w:p>
        </w:tc>
        <w:tc>
          <w:tcPr>
            <w:tcW w:w="988"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(135,756)</w:t>
            </w:r>
          </w:p>
        </w:tc>
        <w:tc>
          <w:tcPr>
            <w:tcW w:w="948"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163,244</w:t>
            </w:r>
          </w:p>
        </w:tc>
        <w:tc>
          <w:tcPr>
            <w:tcW w:w="1274"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(211,885)</w:t>
            </w:r>
          </w:p>
        </w:tc>
        <w:tc>
          <w:tcPr>
            <w:tcW w:w="988"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(184,397)</w:t>
            </w:r>
          </w:p>
        </w:tc>
        <w:tc>
          <w:tcPr>
            <w:tcW w:w="1123"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10,019,262</w:t>
            </w:r>
          </w:p>
        </w:tc>
        <w:tc>
          <w:tcPr>
            <w:tcW w:w="1334"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9,834,865</w:t>
            </w:r>
          </w:p>
        </w:tc>
        <w:tc>
          <w:tcPr>
            <w:tcW w:w="1277"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73,355</w:t>
            </w:r>
          </w:p>
        </w:tc>
        <w:tc>
          <w:tcPr>
            <w:tcW w:w="1216"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9,908,220</w:t>
            </w:r>
          </w:p>
        </w:tc>
      </w:tr>
      <w:tr w:rsidR="005F515B" w:rsidRPr="00023883" w:rsidTr="0012004C">
        <w:trPr>
          <w:trHeight w:val="179"/>
          <w:jc w:val="center"/>
        </w:trPr>
        <w:tc>
          <w:tcPr>
            <w:tcW w:w="1129" w:type="dxa"/>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r w:rsidRPr="00023883">
              <w:rPr>
                <w:rFonts w:ascii="Calibri" w:hAnsi="Calibri"/>
                <w:sz w:val="18"/>
                <w:lang w:val="en-US"/>
              </w:rPr>
              <w:t> </w:t>
            </w:r>
          </w:p>
        </w:tc>
        <w:tc>
          <w:tcPr>
            <w:tcW w:w="1185" w:type="dxa"/>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p>
        </w:tc>
        <w:tc>
          <w:tcPr>
            <w:tcW w:w="1422" w:type="dxa"/>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sz w:val="18"/>
                <w:lang w:val="en-US"/>
              </w:rPr>
            </w:pPr>
          </w:p>
        </w:tc>
        <w:tc>
          <w:tcPr>
            <w:tcW w:w="106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94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127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98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1123"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1334"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1277"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sz w:val="18"/>
                <w:lang w:val="en-US"/>
              </w:rPr>
            </w:pPr>
          </w:p>
        </w:tc>
        <w:tc>
          <w:tcPr>
            <w:tcW w:w="1216"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Arial"/>
                <w:sz w:val="18"/>
                <w:szCs w:val="18"/>
                <w:lang w:val="en-US" w:eastAsia="es-ES"/>
              </w:rPr>
            </w:pPr>
          </w:p>
        </w:tc>
      </w:tr>
      <w:tr w:rsidR="005F515B" w:rsidRPr="00023883" w:rsidTr="0012004C">
        <w:trPr>
          <w:trHeight w:val="179"/>
          <w:jc w:val="center"/>
        </w:trPr>
        <w:tc>
          <w:tcPr>
            <w:tcW w:w="3736"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rPr>
                <w:rFonts w:ascii="Calibri" w:hAnsi="Calibri"/>
                <w:b/>
                <w:sz w:val="18"/>
                <w:lang w:val="en-US"/>
              </w:rPr>
            </w:pPr>
            <w:r w:rsidRPr="00023883">
              <w:rPr>
                <w:rFonts w:ascii="Calibri" w:hAnsi="Calibri"/>
                <w:b/>
                <w:sz w:val="18"/>
                <w:lang w:val="en-US"/>
              </w:rPr>
              <w:t>Equity at September 30, 2017</w:t>
            </w:r>
          </w:p>
        </w:tc>
        <w:tc>
          <w:tcPr>
            <w:tcW w:w="1068"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129,242,454</w:t>
            </w:r>
          </w:p>
        </w:tc>
        <w:tc>
          <w:tcPr>
            <w:tcW w:w="988"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(3,679,988)</w:t>
            </w:r>
          </w:p>
        </w:tc>
        <w:tc>
          <w:tcPr>
            <w:tcW w:w="948"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(490,818)</w:t>
            </w:r>
          </w:p>
        </w:tc>
        <w:tc>
          <w:tcPr>
            <w:tcW w:w="1274"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(183,473)</w:t>
            </w:r>
          </w:p>
        </w:tc>
        <w:tc>
          <w:tcPr>
            <w:tcW w:w="988"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(4,354,279)</w:t>
            </w:r>
          </w:p>
        </w:tc>
        <w:tc>
          <w:tcPr>
            <w:tcW w:w="1123"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20,926,460</w:t>
            </w:r>
          </w:p>
        </w:tc>
        <w:tc>
          <w:tcPr>
            <w:tcW w:w="1334"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145,814,635</w:t>
            </w:r>
          </w:p>
        </w:tc>
        <w:tc>
          <w:tcPr>
            <w:tcW w:w="1277"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1,301,821</w:t>
            </w:r>
          </w:p>
        </w:tc>
        <w:tc>
          <w:tcPr>
            <w:tcW w:w="1216"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6"/>
                <w:lang w:val="en-US"/>
              </w:rPr>
              <w:t>147,116,456</w:t>
            </w:r>
          </w:p>
        </w:tc>
      </w:tr>
    </w:tbl>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Bold"/>
          <w:b/>
          <w:bCs/>
          <w:szCs w:val="22"/>
          <w:lang w:val="en-US"/>
        </w:rPr>
      </w:pPr>
      <w:r w:rsidRPr="00023883">
        <w:rPr>
          <w:rFonts w:asciiTheme="minorHAnsi" w:hAnsiTheme="minorHAnsi" w:cs="Calibri,Bold"/>
          <w:bCs/>
          <w:szCs w:val="22"/>
          <w:lang w:val="en-US"/>
        </w:rPr>
        <w:t>Notes 1 to 31 form an integral part of the consolidated financial statements of Empresas Lipigas S.A. and subsidiaries</w:t>
      </w:r>
      <w:r w:rsidRPr="00023883">
        <w:rPr>
          <w:rFonts w:asciiTheme="minorHAnsi" w:hAnsiTheme="minorHAnsi" w:cs="Calibri"/>
          <w:szCs w:val="22"/>
          <w:lang w:val="en-US"/>
        </w:rPr>
        <w:t>.</w:t>
      </w:r>
    </w:p>
    <w:p w:rsidR="005F515B" w:rsidRPr="00023883" w:rsidRDefault="005F515B" w:rsidP="005F515B">
      <w:pPr>
        <w:autoSpaceDE w:val="0"/>
        <w:autoSpaceDN w:val="0"/>
        <w:adjustRightInd w:val="0"/>
        <w:rPr>
          <w:rFonts w:asciiTheme="minorHAnsi" w:hAnsiTheme="minorHAnsi" w:cs="Calibri,Bold"/>
          <w:bCs/>
          <w:szCs w:val="22"/>
          <w:highlight w:val="yellow"/>
          <w:lang w:val="en-US"/>
        </w:rPr>
      </w:pPr>
      <w:r w:rsidRPr="00023883">
        <w:rPr>
          <w:rFonts w:asciiTheme="minorHAnsi" w:hAnsiTheme="minorHAnsi" w:cs="Calibri,Bold"/>
          <w:bCs/>
          <w:szCs w:val="22"/>
          <w:highlight w:val="yellow"/>
          <w:lang w:val="en-US"/>
        </w:rPr>
        <w:t xml:space="preserve"> </w:t>
      </w:r>
    </w:p>
    <w:p w:rsidR="005F515B" w:rsidRPr="00023883" w:rsidRDefault="005F515B" w:rsidP="005F515B">
      <w:pPr>
        <w:rPr>
          <w:rFonts w:asciiTheme="minorHAnsi" w:hAnsiTheme="minorHAnsi" w:cs="Calibri,Bold"/>
          <w:b/>
          <w:bCs/>
          <w:szCs w:val="22"/>
          <w:highlight w:val="yellow"/>
          <w:lang w:val="en-US"/>
        </w:rPr>
        <w:sectPr w:rsidR="005F515B" w:rsidRPr="00023883" w:rsidSect="009E020A">
          <w:pgSz w:w="15840" w:h="12240" w:orient="landscape"/>
          <w:pgMar w:top="1440" w:right="1080" w:bottom="1440" w:left="1080" w:header="709" w:footer="709" w:gutter="0"/>
          <w:cols w:space="720"/>
        </w:sectPr>
      </w:pPr>
    </w:p>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Bold"/>
          <w:b/>
          <w:bCs/>
          <w:szCs w:val="22"/>
          <w:lang w:val="en-US"/>
        </w:rPr>
        <w:lastRenderedPageBreak/>
        <w:t>INTERIM CONSOLIDATED STATEMENT OF DIRECT CASH FLOWS</w:t>
      </w:r>
    </w:p>
    <w:p w:rsidR="005F515B" w:rsidRPr="00023883" w:rsidRDefault="005F515B" w:rsidP="005F515B">
      <w:pPr>
        <w:rPr>
          <w:rFonts w:asciiTheme="minorHAnsi" w:hAnsiTheme="minorHAnsi" w:cs="Calibri,Bold"/>
          <w:b/>
          <w:bCs/>
          <w:szCs w:val="22"/>
          <w:lang w:val="en-US"/>
        </w:rPr>
      </w:pPr>
      <w:r w:rsidRPr="00023883">
        <w:rPr>
          <w:rFonts w:asciiTheme="minorHAnsi" w:hAnsiTheme="minorHAnsi" w:cs="Calibri,Bold"/>
          <w:b/>
          <w:bCs/>
          <w:szCs w:val="22"/>
          <w:lang w:val="en-US"/>
        </w:rPr>
        <w:t>As of September 30, 2018 and September 30, 2017</w:t>
      </w:r>
    </w:p>
    <w:p w:rsidR="005F515B" w:rsidRPr="00023883" w:rsidRDefault="005F515B" w:rsidP="005F515B">
      <w:pPr>
        <w:autoSpaceDE w:val="0"/>
        <w:autoSpaceDN w:val="0"/>
        <w:adjustRightInd w:val="0"/>
        <w:rPr>
          <w:rFonts w:asciiTheme="minorHAnsi" w:hAnsiTheme="minorHAnsi" w:cs="Calibri,Bold"/>
          <w:b/>
          <w:bCs/>
          <w:szCs w:val="22"/>
          <w:lang w:val="en-US"/>
        </w:rPr>
      </w:pPr>
      <w:r w:rsidRPr="00023883">
        <w:rPr>
          <w:rFonts w:asciiTheme="minorHAnsi" w:hAnsiTheme="minorHAnsi" w:cs="Calibri,Bold"/>
          <w:b/>
          <w:bCs/>
          <w:szCs w:val="22"/>
          <w:lang w:val="en-US"/>
        </w:rPr>
        <w:t>(in 000’s CLP)</w:t>
      </w:r>
    </w:p>
    <w:p w:rsidR="005F515B" w:rsidRPr="00023883" w:rsidRDefault="005F515B" w:rsidP="005F515B">
      <w:pPr>
        <w:autoSpaceDE w:val="0"/>
        <w:autoSpaceDN w:val="0"/>
        <w:adjustRightInd w:val="0"/>
        <w:ind w:left="-360"/>
        <w:rPr>
          <w:rFonts w:asciiTheme="minorHAnsi" w:hAnsiTheme="minorHAnsi" w:cs="Calibri,Bold"/>
          <w:b/>
          <w:bCs/>
          <w:szCs w:val="22"/>
          <w:highlight w:val="yellow"/>
          <w:lang w:val="en-US"/>
        </w:rPr>
      </w:pPr>
      <w:r w:rsidRPr="00023883">
        <w:rPr>
          <w:noProof/>
          <w:lang w:val="en-US"/>
        </w:rPr>
        <mc:AlternateContent>
          <mc:Choice Requires="wps">
            <w:drawing>
              <wp:anchor distT="0" distB="0" distL="114300" distR="114300" simplePos="0" relativeHeight="251665408" behindDoc="0" locked="0" layoutInCell="1" allowOverlap="1" wp14:anchorId="3C1F6863" wp14:editId="1BF4788E">
                <wp:simplePos x="0" y="0"/>
                <wp:positionH relativeFrom="column">
                  <wp:posOffset>-194945</wp:posOffset>
                </wp:positionH>
                <wp:positionV relativeFrom="paragraph">
                  <wp:posOffset>90170</wp:posOffset>
                </wp:positionV>
                <wp:extent cx="6235700" cy="635"/>
                <wp:effectExtent l="0" t="0" r="31750" b="37465"/>
                <wp:wrapNone/>
                <wp:docPr id="331" name="Conector recto de flecha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E15FC" id="Conector recto de flecha 331" o:spid="_x0000_s1026" type="#_x0000_t32" style="position:absolute;margin-left:-15.35pt;margin-top:7.1pt;width:49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"/>
            </w:pict>
          </mc:Fallback>
        </mc:AlternateContent>
      </w:r>
    </w:p>
    <w:tbl>
      <w:tblPr>
        <w:tblW w:w="10199" w:type="dxa"/>
        <w:tblLook w:val="04A0" w:firstRow="1" w:lastRow="0" w:firstColumn="1" w:lastColumn="0" w:noHBand="0" w:noVBand="1"/>
      </w:tblPr>
      <w:tblGrid>
        <w:gridCol w:w="7270"/>
        <w:gridCol w:w="571"/>
        <w:gridCol w:w="1179"/>
        <w:gridCol w:w="1179"/>
      </w:tblGrid>
      <w:tr w:rsidR="005F515B" w:rsidRPr="00023883" w:rsidTr="0012004C">
        <w:trPr>
          <w:trHeight w:val="18"/>
        </w:trPr>
        <w:tc>
          <w:tcPr>
            <w:tcW w:w="0" w:type="auto"/>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STATEMENT OF DIRECT CASH FLOW</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Note</w:t>
            </w:r>
          </w:p>
        </w:tc>
        <w:tc>
          <w:tcPr>
            <w:tcW w:w="0" w:type="auto"/>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 xml:space="preserve">01.01.2018 </w:t>
            </w:r>
          </w:p>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through</w:t>
            </w:r>
          </w:p>
        </w:tc>
        <w:tc>
          <w:tcPr>
            <w:tcW w:w="0" w:type="auto"/>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 xml:space="preserve">01.01.2017 </w:t>
            </w:r>
          </w:p>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through</w:t>
            </w:r>
          </w:p>
        </w:tc>
      </w:tr>
      <w:tr w:rsidR="005F515B" w:rsidRPr="00023883" w:rsidTr="0012004C">
        <w:trPr>
          <w:trHeight w:val="1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b/>
                <w:bCs/>
                <w:color w:val="000000"/>
                <w:sz w:val="16"/>
                <w:szCs w:val="16"/>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b/>
                <w:bCs/>
                <w:color w:val="000000"/>
                <w:sz w:val="16"/>
                <w:szCs w:val="16"/>
                <w:lang w:val="en-US"/>
              </w:rPr>
            </w:pPr>
          </w:p>
        </w:tc>
        <w:tc>
          <w:tcPr>
            <w:tcW w:w="0" w:type="auto"/>
            <w:tcBorders>
              <w:top w:val="nil"/>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09.30.2018</w:t>
            </w:r>
          </w:p>
        </w:tc>
        <w:tc>
          <w:tcPr>
            <w:tcW w:w="0" w:type="auto"/>
            <w:tcBorders>
              <w:top w:val="nil"/>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09.30.2017</w:t>
            </w:r>
          </w:p>
        </w:tc>
      </w:tr>
      <w:tr w:rsidR="005F515B" w:rsidRPr="00023883" w:rsidTr="0012004C">
        <w:trPr>
          <w:trHeight w:val="1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b/>
                <w:bCs/>
                <w:color w:val="000000"/>
                <w:sz w:val="16"/>
                <w:szCs w:val="16"/>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b/>
                <w:bCs/>
                <w:color w:val="000000"/>
                <w:sz w:val="16"/>
                <w:szCs w:val="16"/>
                <w:lang w:val="en-US"/>
              </w:rPr>
            </w:pPr>
          </w:p>
        </w:tc>
        <w:tc>
          <w:tcPr>
            <w:tcW w:w="0" w:type="auto"/>
            <w:tcBorders>
              <w:top w:val="nil"/>
              <w:left w:val="nil"/>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Th$</w:t>
            </w:r>
          </w:p>
        </w:tc>
        <w:tc>
          <w:tcPr>
            <w:tcW w:w="0" w:type="auto"/>
            <w:tcBorders>
              <w:top w:val="nil"/>
              <w:left w:val="nil"/>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Th$</w:t>
            </w:r>
          </w:p>
        </w:tc>
      </w:tr>
      <w:tr w:rsidR="005F515B" w:rsidRPr="00023883" w:rsidTr="0012004C">
        <w:trPr>
          <w:trHeight w:val="18"/>
        </w:trPr>
        <w:tc>
          <w:tcPr>
            <w:tcW w:w="0" w:type="auto"/>
            <w:shd w:val="clear" w:color="auto" w:fill="FFFFFF"/>
            <w:noWrap/>
            <w:vAlign w:val="center"/>
            <w:hideMark/>
          </w:tcPr>
          <w:p w:rsidR="005F515B" w:rsidRPr="00023883" w:rsidRDefault="005F515B" w:rsidP="0012004C">
            <w:pPr>
              <w:rPr>
                <w:rFonts w:ascii="Calibri" w:hAnsi="Calibri"/>
                <w:b/>
                <w:bCs/>
                <w:color w:val="000000"/>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r>
      <w:tr w:rsidR="005F515B" w:rsidRPr="007E0FB2" w:rsidTr="0012004C">
        <w:trPr>
          <w:trHeight w:val="18"/>
        </w:trPr>
        <w:tc>
          <w:tcPr>
            <w:tcW w:w="0" w:type="auto"/>
            <w:noWrap/>
            <w:vAlign w:val="center"/>
            <w:hideMark/>
          </w:tcPr>
          <w:p w:rsidR="005F515B" w:rsidRPr="00023883" w:rsidRDefault="005F515B" w:rsidP="0012004C">
            <w:pPr>
              <w:spacing w:line="276" w:lineRule="auto"/>
              <w:rPr>
                <w:sz w:val="16"/>
                <w:szCs w:val="16"/>
                <w:lang w:val="en-US"/>
              </w:rPr>
            </w:pPr>
            <w:r w:rsidRPr="00023883">
              <w:rPr>
                <w:rFonts w:ascii="Calibri" w:hAnsi="Calibri"/>
                <w:b/>
                <w:bCs/>
                <w:color w:val="000000"/>
                <w:sz w:val="16"/>
                <w:szCs w:val="16"/>
                <w:lang w:val="en-US"/>
              </w:rPr>
              <w:t>Cash flow from (used in) operating activities</w:t>
            </w:r>
          </w:p>
        </w:tc>
        <w:tc>
          <w:tcPr>
            <w:tcW w:w="0" w:type="auto"/>
            <w:noWrap/>
            <w:vAlign w:val="center"/>
            <w:hideMark/>
          </w:tcPr>
          <w:p w:rsidR="005F515B" w:rsidRPr="00023883" w:rsidRDefault="005F515B" w:rsidP="0012004C">
            <w:pPr>
              <w:rPr>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r>
      <w:tr w:rsidR="005F515B" w:rsidRPr="007E0FB2" w:rsidTr="0012004C">
        <w:trPr>
          <w:trHeight w:val="18"/>
        </w:trPr>
        <w:tc>
          <w:tcPr>
            <w:tcW w:w="0" w:type="auto"/>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Type of collection by operating activity</w:t>
            </w:r>
          </w:p>
        </w:tc>
        <w:tc>
          <w:tcPr>
            <w:tcW w:w="0" w:type="auto"/>
            <w:shd w:val="clear" w:color="auto" w:fill="FFFFFF"/>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shd w:val="clear" w:color="auto" w:fill="FFFFFF"/>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shd w:val="clear" w:color="auto" w:fill="FFFFFF"/>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Collection from the sale of goods and services rendered</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370,648,824</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344,255,059</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Other collections (payments) from operating activities</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(50,525)</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737,789</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Type of payment</w:t>
            </w:r>
          </w:p>
        </w:tc>
        <w:tc>
          <w:tcPr>
            <w:tcW w:w="0" w:type="auto"/>
            <w:shd w:val="clear" w:color="auto" w:fill="FFFFFF"/>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shd w:val="clear" w:color="auto" w:fill="FFFFFF"/>
            <w:noWrap/>
            <w:vAlign w:val="center"/>
          </w:tcPr>
          <w:p w:rsidR="005F515B" w:rsidRPr="00023883" w:rsidRDefault="005F515B" w:rsidP="0012004C">
            <w:pPr>
              <w:jc w:val="right"/>
              <w:rPr>
                <w:rFonts w:ascii="Calibri" w:hAnsi="Calibri" w:cs="Arial"/>
                <w:sz w:val="16"/>
                <w:szCs w:val="16"/>
                <w:lang w:val="en-US"/>
              </w:rPr>
            </w:pPr>
          </w:p>
        </w:tc>
        <w:tc>
          <w:tcPr>
            <w:tcW w:w="0" w:type="auto"/>
            <w:shd w:val="clear" w:color="auto" w:fill="FFFFFF"/>
            <w:noWrap/>
            <w:vAlign w:val="center"/>
          </w:tcPr>
          <w:p w:rsidR="005F515B" w:rsidRPr="00023883" w:rsidRDefault="005F515B" w:rsidP="0012004C">
            <w:pPr>
              <w:jc w:val="right"/>
              <w:rPr>
                <w:rFonts w:ascii="Calibri" w:hAnsi="Calibri" w:cs="Arial"/>
                <w:sz w:val="16"/>
                <w:szCs w:val="16"/>
                <w:lang w:val="en-US"/>
              </w:rPr>
            </w:pP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Payments to suppliers for goods and services</w:t>
            </w:r>
          </w:p>
        </w:tc>
        <w:tc>
          <w:tcPr>
            <w:tcW w:w="0" w:type="auto"/>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(220,105,778)</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(193,592,919)</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Payments to and on behalf of employees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(27,397,473)</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(26,103,909)</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Other payments for operating activities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(63,781,326)</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(56,686,977)</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Income taxes refunded (paid)</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(12,124,562)</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(10,742,916)</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Other cash receipts (payments)</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848,101</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504,807</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Net cash flow from operating activities</w:t>
            </w:r>
          </w:p>
        </w:tc>
        <w:tc>
          <w:tcPr>
            <w:tcW w:w="0" w:type="auto"/>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tcBorders>
              <w:top w:val="nil"/>
              <w:left w:val="nil"/>
              <w:bottom w:val="single" w:sz="8" w:space="0" w:color="auto"/>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Arial"/>
                <w:b/>
                <w:bCs/>
                <w:color w:val="000000"/>
                <w:sz w:val="16"/>
                <w:szCs w:val="16"/>
                <w:lang w:val="en-US" w:eastAsia="es-CL"/>
              </w:rPr>
              <w:t>48,037,261</w:t>
            </w:r>
          </w:p>
        </w:tc>
        <w:tc>
          <w:tcPr>
            <w:tcW w:w="0" w:type="auto"/>
            <w:tcBorders>
              <w:top w:val="nil"/>
              <w:left w:val="nil"/>
              <w:bottom w:val="single" w:sz="8" w:space="0" w:color="auto"/>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color w:val="000000"/>
                <w:sz w:val="16"/>
                <w:szCs w:val="16"/>
                <w:lang w:val="en-US" w:eastAsia="es-CL"/>
              </w:rPr>
              <w:t>58,370,934</w:t>
            </w:r>
          </w:p>
        </w:tc>
      </w:tr>
      <w:tr w:rsidR="005F515B" w:rsidRPr="00023883" w:rsidTr="0012004C">
        <w:trPr>
          <w:trHeight w:val="18"/>
        </w:trPr>
        <w:tc>
          <w:tcPr>
            <w:tcW w:w="0" w:type="auto"/>
            <w:shd w:val="clear" w:color="auto" w:fill="FFFFFF"/>
            <w:noWrap/>
            <w:vAlign w:val="center"/>
            <w:hideMark/>
          </w:tcPr>
          <w:p w:rsidR="005F515B" w:rsidRPr="00023883" w:rsidRDefault="005F515B" w:rsidP="0012004C">
            <w:pPr>
              <w:rPr>
                <w:rFonts w:ascii="Calibri" w:hAnsi="Calibri"/>
                <w:color w:val="000000"/>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r>
      <w:tr w:rsidR="005F515B" w:rsidRPr="007E0FB2" w:rsidTr="0012004C">
        <w:trPr>
          <w:trHeight w:val="18"/>
        </w:trPr>
        <w:tc>
          <w:tcPr>
            <w:tcW w:w="0" w:type="auto"/>
            <w:noWrap/>
            <w:vAlign w:val="center"/>
            <w:hideMark/>
          </w:tcPr>
          <w:p w:rsidR="005F515B" w:rsidRPr="00023883" w:rsidRDefault="005F515B" w:rsidP="0012004C">
            <w:pPr>
              <w:spacing w:line="276" w:lineRule="auto"/>
              <w:rPr>
                <w:sz w:val="16"/>
                <w:szCs w:val="16"/>
                <w:lang w:val="en-US"/>
              </w:rPr>
            </w:pPr>
            <w:r w:rsidRPr="00023883">
              <w:rPr>
                <w:rFonts w:ascii="Calibri" w:hAnsi="Calibri"/>
                <w:b/>
                <w:bCs/>
                <w:color w:val="000000"/>
                <w:sz w:val="16"/>
                <w:szCs w:val="16"/>
                <w:lang w:val="en-US"/>
              </w:rPr>
              <w:t>Cash flow from (used in) investing activities</w:t>
            </w:r>
          </w:p>
        </w:tc>
        <w:tc>
          <w:tcPr>
            <w:tcW w:w="0" w:type="auto"/>
            <w:noWrap/>
            <w:vAlign w:val="center"/>
            <w:hideMark/>
          </w:tcPr>
          <w:p w:rsidR="005F515B" w:rsidRPr="00023883" w:rsidRDefault="005F515B" w:rsidP="0012004C">
            <w:pPr>
              <w:rPr>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r>
      <w:tr w:rsidR="005F515B" w:rsidRPr="00023883" w:rsidTr="0012004C">
        <w:trPr>
          <w:trHeight w:val="18"/>
        </w:trPr>
        <w:tc>
          <w:tcPr>
            <w:tcW w:w="0" w:type="auto"/>
            <w:tcBorders>
              <w:top w:val="single" w:sz="8" w:space="0" w:color="auto"/>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Cash flows used in obtaining control of subsidiaries or other businesses</w:t>
            </w:r>
          </w:p>
        </w:tc>
        <w:tc>
          <w:tcPr>
            <w:tcW w:w="0" w:type="auto"/>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(650)</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(1,405,853)</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Revenue from sales of property, plant and equipment</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550,414</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100,660</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Purchases of intangible assets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(3,262,021)</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(1,063,402)</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Purchases of property, plant and equipment</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(34,124,393)</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(30,420,918)</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xml:space="preserve">Proceeds (payments) from other long-term assets </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(566,492)</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36,526</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Net cash flow used in investing activities</w:t>
            </w:r>
          </w:p>
        </w:tc>
        <w:tc>
          <w:tcPr>
            <w:tcW w:w="0" w:type="auto"/>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tcBorders>
              <w:top w:val="nil"/>
              <w:left w:val="nil"/>
              <w:bottom w:val="single" w:sz="8" w:space="0" w:color="auto"/>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Arial"/>
                <w:b/>
                <w:bCs/>
                <w:color w:val="000000"/>
                <w:sz w:val="16"/>
                <w:szCs w:val="16"/>
                <w:lang w:val="en-US" w:eastAsia="es-CL"/>
              </w:rPr>
              <w:t>(37,403,142)</w:t>
            </w:r>
          </w:p>
        </w:tc>
        <w:tc>
          <w:tcPr>
            <w:tcW w:w="0" w:type="auto"/>
            <w:tcBorders>
              <w:top w:val="nil"/>
              <w:left w:val="nil"/>
              <w:bottom w:val="single" w:sz="8" w:space="0" w:color="auto"/>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Arial"/>
                <w:b/>
                <w:bCs/>
                <w:color w:val="000000"/>
                <w:sz w:val="16"/>
                <w:szCs w:val="16"/>
                <w:lang w:val="en-US" w:eastAsia="es-CL"/>
              </w:rPr>
              <w:t>(32,752,987)</w:t>
            </w:r>
          </w:p>
        </w:tc>
      </w:tr>
      <w:tr w:rsidR="005F515B" w:rsidRPr="00023883" w:rsidTr="0012004C">
        <w:trPr>
          <w:trHeight w:val="18"/>
        </w:trPr>
        <w:tc>
          <w:tcPr>
            <w:tcW w:w="0" w:type="auto"/>
            <w:noWrap/>
            <w:vAlign w:val="center"/>
            <w:hideMark/>
          </w:tcPr>
          <w:p w:rsidR="005F515B" w:rsidRPr="00023883" w:rsidRDefault="005F515B" w:rsidP="0012004C">
            <w:pPr>
              <w:rPr>
                <w:rFonts w:ascii="Calibri" w:hAnsi="Calibri"/>
                <w:color w:val="000000"/>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noWrap/>
            <w:vAlign w:val="center"/>
          </w:tcPr>
          <w:p w:rsidR="005F515B" w:rsidRPr="00023883" w:rsidRDefault="005F515B" w:rsidP="0012004C">
            <w:pPr>
              <w:spacing w:line="276" w:lineRule="auto"/>
              <w:rPr>
                <w:sz w:val="16"/>
                <w:szCs w:val="16"/>
                <w:lang w:val="en-US"/>
              </w:rPr>
            </w:pPr>
          </w:p>
        </w:tc>
        <w:tc>
          <w:tcPr>
            <w:tcW w:w="0" w:type="auto"/>
            <w:noWrap/>
            <w:vAlign w:val="center"/>
          </w:tcPr>
          <w:p w:rsidR="005F515B" w:rsidRPr="00023883" w:rsidRDefault="005F515B" w:rsidP="0012004C">
            <w:pPr>
              <w:spacing w:line="276" w:lineRule="auto"/>
              <w:rPr>
                <w:sz w:val="16"/>
                <w:szCs w:val="16"/>
                <w:lang w:val="en-US"/>
              </w:rPr>
            </w:pPr>
          </w:p>
        </w:tc>
      </w:tr>
      <w:tr w:rsidR="005F515B" w:rsidRPr="007E0FB2" w:rsidTr="0012004C">
        <w:trPr>
          <w:trHeight w:val="18"/>
        </w:trPr>
        <w:tc>
          <w:tcPr>
            <w:tcW w:w="0" w:type="auto"/>
            <w:tcBorders>
              <w:top w:val="nil"/>
              <w:left w:val="nil"/>
              <w:bottom w:val="single" w:sz="8" w:space="0" w:color="auto"/>
              <w:right w:val="nil"/>
            </w:tcBorders>
            <w:shd w:val="clear" w:color="auto" w:fill="FFFFFF"/>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Cash flows from (used in) financing activities</w:t>
            </w:r>
          </w:p>
        </w:tc>
        <w:tc>
          <w:tcPr>
            <w:tcW w:w="0" w:type="auto"/>
            <w:noWrap/>
            <w:vAlign w:val="center"/>
            <w:hideMark/>
          </w:tcPr>
          <w:p w:rsidR="005F515B" w:rsidRPr="00023883" w:rsidRDefault="005F515B" w:rsidP="0012004C">
            <w:pPr>
              <w:rPr>
                <w:rFonts w:ascii="Calibri" w:hAnsi="Calibri"/>
                <w:b/>
                <w:bCs/>
                <w:color w:val="000000"/>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Proceeds from issuance of shares</w:t>
            </w:r>
          </w:p>
        </w:tc>
        <w:tc>
          <w:tcPr>
            <w:tcW w:w="0" w:type="auto"/>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 xml:space="preserve">                      - </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firstLineChars="100" w:firstLine="160"/>
              <w:rPr>
                <w:rFonts w:ascii="Calibri" w:hAnsi="Calibri"/>
                <w:color w:val="000000"/>
                <w:sz w:val="16"/>
                <w:szCs w:val="16"/>
                <w:lang w:val="en-US"/>
              </w:rPr>
            </w:pPr>
            <w:r w:rsidRPr="00023883">
              <w:rPr>
                <w:rFonts w:ascii="Calibri" w:hAnsi="Calibri"/>
                <w:color w:val="000000"/>
                <w:sz w:val="16"/>
                <w:szCs w:val="16"/>
                <w:lang w:val="en-US"/>
              </w:rPr>
              <w:t>Proceeds from long-term loans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172,471</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firstLineChars="100" w:firstLine="160"/>
              <w:rPr>
                <w:rFonts w:ascii="Calibri" w:hAnsi="Calibri"/>
                <w:color w:val="000000"/>
                <w:sz w:val="16"/>
                <w:szCs w:val="16"/>
                <w:lang w:val="en-US"/>
              </w:rPr>
            </w:pPr>
            <w:r w:rsidRPr="00023883">
              <w:rPr>
                <w:rFonts w:ascii="Calibri" w:hAnsi="Calibri"/>
                <w:color w:val="000000"/>
                <w:sz w:val="16"/>
                <w:szCs w:val="16"/>
                <w:lang w:val="en-US"/>
              </w:rPr>
              <w:t>Proceeds from short-term loans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42,479,747</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4,446,488</w:t>
            </w:r>
          </w:p>
        </w:tc>
      </w:tr>
      <w:tr w:rsidR="005F515B" w:rsidRPr="00023883" w:rsidTr="0012004C">
        <w:trPr>
          <w:trHeight w:val="18"/>
        </w:trPr>
        <w:tc>
          <w:tcPr>
            <w:tcW w:w="0" w:type="auto"/>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Total loan proceeds</w:t>
            </w:r>
          </w:p>
        </w:tc>
        <w:tc>
          <w:tcPr>
            <w:tcW w:w="0" w:type="auto"/>
            <w:noWrap/>
            <w:vAlign w:val="center"/>
            <w:hideMark/>
          </w:tcPr>
          <w:p w:rsidR="005F515B" w:rsidRPr="00023883" w:rsidRDefault="005F515B" w:rsidP="0012004C">
            <w:pPr>
              <w:rPr>
                <w:rFonts w:ascii="Calibri" w:hAnsi="Calibri"/>
                <w:b/>
                <w:bCs/>
                <w:color w:val="000000"/>
                <w:sz w:val="16"/>
                <w:szCs w:val="16"/>
                <w:lang w:val="en-US"/>
              </w:rPr>
            </w:pPr>
          </w:p>
        </w:tc>
        <w:tc>
          <w:tcPr>
            <w:tcW w:w="0" w:type="auto"/>
            <w:shd w:val="clear" w:color="auto" w:fill="FFFFF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color w:val="000000"/>
                <w:sz w:val="16"/>
                <w:szCs w:val="16"/>
                <w:lang w:val="en-US" w:eastAsia="es-CL"/>
              </w:rPr>
              <w:t>42,652,218</w:t>
            </w:r>
          </w:p>
        </w:tc>
        <w:tc>
          <w:tcPr>
            <w:tcW w:w="0" w:type="auto"/>
            <w:shd w:val="clear" w:color="auto" w:fill="FFFFF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Arial"/>
                <w:b/>
                <w:bCs/>
                <w:color w:val="000000"/>
                <w:sz w:val="16"/>
                <w:szCs w:val="16"/>
                <w:lang w:val="en-US" w:eastAsia="es-CL"/>
              </w:rPr>
              <w:t>4,446,488</w:t>
            </w:r>
          </w:p>
        </w:tc>
      </w:tr>
      <w:tr w:rsidR="005F515B" w:rsidRPr="00023883" w:rsidTr="0012004C">
        <w:trPr>
          <w:trHeight w:val="18"/>
        </w:trPr>
        <w:tc>
          <w:tcPr>
            <w:tcW w:w="0" w:type="auto"/>
            <w:noWrap/>
            <w:vAlign w:val="center"/>
            <w:hideMark/>
          </w:tcPr>
          <w:p w:rsidR="005F515B" w:rsidRPr="00023883" w:rsidRDefault="005F515B" w:rsidP="0012004C">
            <w:pPr>
              <w:rPr>
                <w:rFonts w:ascii="Calibri" w:hAnsi="Calibri"/>
                <w:b/>
                <w:bCs/>
                <w:color w:val="000000"/>
                <w:sz w:val="16"/>
                <w:szCs w:val="16"/>
                <w:lang w:val="en-US"/>
              </w:rPr>
            </w:pPr>
          </w:p>
        </w:tc>
        <w:tc>
          <w:tcPr>
            <w:tcW w:w="0" w:type="auto"/>
            <w:noWrap/>
            <w:vAlign w:val="center"/>
          </w:tcPr>
          <w:p w:rsidR="005F515B" w:rsidRPr="00023883" w:rsidRDefault="005F515B" w:rsidP="0012004C">
            <w:pPr>
              <w:spacing w:line="276" w:lineRule="auto"/>
              <w:rPr>
                <w:sz w:val="16"/>
                <w:szCs w:val="16"/>
                <w:lang w:val="en-US"/>
              </w:rPr>
            </w:pPr>
          </w:p>
        </w:tc>
        <w:tc>
          <w:tcPr>
            <w:tcW w:w="0" w:type="auto"/>
            <w:shd w:val="clear" w:color="auto" w:fill="FFFFFF"/>
            <w:noWrap/>
            <w:vAlign w:val="center"/>
          </w:tcPr>
          <w:p w:rsidR="005F515B" w:rsidRPr="00023883" w:rsidRDefault="005F515B" w:rsidP="0012004C">
            <w:pPr>
              <w:spacing w:line="276" w:lineRule="auto"/>
              <w:rPr>
                <w:rFonts w:ascii="Calibri" w:hAnsi="Calibri"/>
                <w:color w:val="000000"/>
                <w:sz w:val="16"/>
                <w:szCs w:val="16"/>
                <w:lang w:val="en-US"/>
              </w:rPr>
            </w:pPr>
          </w:p>
        </w:tc>
        <w:tc>
          <w:tcPr>
            <w:tcW w:w="0" w:type="auto"/>
            <w:shd w:val="clear" w:color="auto" w:fill="FFFFFF"/>
            <w:noWrap/>
            <w:vAlign w:val="center"/>
          </w:tcPr>
          <w:p w:rsidR="005F515B" w:rsidRPr="00023883" w:rsidRDefault="005F515B" w:rsidP="0012004C">
            <w:pPr>
              <w:spacing w:line="276" w:lineRule="auto"/>
              <w:jc w:val="right"/>
              <w:rPr>
                <w:rFonts w:ascii="Calibri" w:hAnsi="Calibri"/>
                <w:color w:val="000000"/>
                <w:sz w:val="16"/>
                <w:szCs w:val="16"/>
                <w:lang w:val="en-US"/>
              </w:rPr>
            </w:pPr>
          </w:p>
        </w:tc>
      </w:tr>
      <w:tr w:rsidR="005F515B" w:rsidRPr="00023883" w:rsidTr="0012004C">
        <w:trPr>
          <w:trHeight w:val="18"/>
        </w:trPr>
        <w:tc>
          <w:tcPr>
            <w:tcW w:w="0" w:type="auto"/>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Payment of loans</w:t>
            </w:r>
          </w:p>
        </w:tc>
        <w:tc>
          <w:tcPr>
            <w:tcW w:w="0" w:type="auto"/>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(13,050,462)</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(4,718,639)</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Payment of financial lease liabilities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(1,561,495)</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(1,510,412)</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Interest paid</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(4,607,111)</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(4,688,257)</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Dividends paid</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center"/>
              <w:rPr>
                <w:rFonts w:ascii="Calibri" w:hAnsi="Calibri"/>
                <w:color w:val="000000"/>
                <w:sz w:val="16"/>
                <w:szCs w:val="16"/>
                <w:lang w:val="en-US"/>
              </w:rPr>
            </w:pPr>
            <w:r w:rsidRPr="00023883">
              <w:rPr>
                <w:rFonts w:ascii="Calibri" w:hAnsi="Calibri"/>
                <w:color w:val="000000"/>
                <w:sz w:val="16"/>
                <w:szCs w:val="16"/>
                <w:lang w:val="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(26,905,815)</w:t>
            </w:r>
          </w:p>
        </w:tc>
        <w:tc>
          <w:tcPr>
            <w:tcW w:w="0" w:type="auto"/>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(25,213,543)</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BFBFBF"/>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Net cash flows from (used in) financing activities</w:t>
            </w:r>
          </w:p>
        </w:tc>
        <w:tc>
          <w:tcPr>
            <w:tcW w:w="0" w:type="auto"/>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tcBorders>
              <w:top w:val="nil"/>
              <w:left w:val="nil"/>
              <w:bottom w:val="single" w:sz="8" w:space="0" w:color="auto"/>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color w:val="000000"/>
                <w:sz w:val="16"/>
                <w:szCs w:val="16"/>
                <w:lang w:val="en-US" w:eastAsia="es-CL"/>
              </w:rPr>
              <w:t>(3,472,665)</w:t>
            </w:r>
          </w:p>
        </w:tc>
        <w:tc>
          <w:tcPr>
            <w:tcW w:w="0" w:type="auto"/>
            <w:tcBorders>
              <w:top w:val="nil"/>
              <w:left w:val="nil"/>
              <w:bottom w:val="single" w:sz="8" w:space="0" w:color="auto"/>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color w:val="000000"/>
                <w:sz w:val="16"/>
                <w:szCs w:val="16"/>
                <w:lang w:val="en-US" w:eastAsia="es-CL"/>
              </w:rPr>
              <w:t>(31,684,363)</w:t>
            </w:r>
          </w:p>
        </w:tc>
      </w:tr>
      <w:tr w:rsidR="005F515B" w:rsidRPr="00023883" w:rsidTr="0012004C">
        <w:trPr>
          <w:trHeight w:val="18"/>
        </w:trPr>
        <w:tc>
          <w:tcPr>
            <w:tcW w:w="0" w:type="auto"/>
            <w:noWrap/>
            <w:vAlign w:val="center"/>
            <w:hideMark/>
          </w:tcPr>
          <w:p w:rsidR="005F515B" w:rsidRPr="00023883" w:rsidRDefault="005F515B" w:rsidP="0012004C">
            <w:pPr>
              <w:rPr>
                <w:rFonts w:ascii="Calibri" w:hAnsi="Calibri"/>
                <w:color w:val="000000"/>
                <w:sz w:val="16"/>
                <w:szCs w:val="16"/>
                <w:lang w:val="en-US"/>
              </w:rPr>
            </w:pPr>
          </w:p>
        </w:tc>
        <w:tc>
          <w:tcPr>
            <w:tcW w:w="0" w:type="auto"/>
            <w:noWrap/>
            <w:vAlign w:val="center"/>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noWrap/>
            <w:vAlign w:val="center"/>
          </w:tcPr>
          <w:p w:rsidR="005F515B" w:rsidRPr="00023883" w:rsidRDefault="005F515B" w:rsidP="0012004C">
            <w:pPr>
              <w:spacing w:line="276" w:lineRule="auto"/>
              <w:rPr>
                <w:sz w:val="16"/>
                <w:szCs w:val="16"/>
                <w:lang w:val="en-US"/>
              </w:rPr>
            </w:pPr>
          </w:p>
        </w:tc>
        <w:tc>
          <w:tcPr>
            <w:tcW w:w="0" w:type="auto"/>
            <w:noWrap/>
            <w:vAlign w:val="center"/>
          </w:tcPr>
          <w:p w:rsidR="005F515B" w:rsidRPr="00023883" w:rsidRDefault="005F515B" w:rsidP="0012004C">
            <w:pPr>
              <w:spacing w:line="276" w:lineRule="auto"/>
              <w:rPr>
                <w:sz w:val="16"/>
                <w:szCs w:val="16"/>
                <w:lang w:val="en-US"/>
              </w:rPr>
            </w:pPr>
          </w:p>
        </w:tc>
      </w:tr>
      <w:tr w:rsidR="005F515B" w:rsidRPr="00023883" w:rsidTr="0012004C">
        <w:trPr>
          <w:trHeight w:val="18"/>
        </w:trPr>
        <w:tc>
          <w:tcPr>
            <w:tcW w:w="0" w:type="auto"/>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Net increase (decrease) in cash and cash equivalent before the effect of changes in the exchange rate</w:t>
            </w:r>
          </w:p>
        </w:tc>
        <w:tc>
          <w:tcPr>
            <w:tcW w:w="0" w:type="auto"/>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color w:val="000000"/>
                <w:sz w:val="16"/>
                <w:szCs w:val="16"/>
                <w:lang w:val="en-US" w:eastAsia="es-CL"/>
              </w:rPr>
              <w:t>7,161,454</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Arial"/>
                <w:b/>
                <w:bCs/>
                <w:color w:val="000000"/>
                <w:sz w:val="16"/>
                <w:szCs w:val="16"/>
                <w:lang w:val="en-US" w:eastAsia="es-CL"/>
              </w:rPr>
              <w:t>(6,066,416)</w:t>
            </w:r>
          </w:p>
        </w:tc>
      </w:tr>
      <w:tr w:rsidR="005F515B" w:rsidRPr="00023883" w:rsidTr="0012004C">
        <w:trPr>
          <w:trHeight w:val="1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b/>
                <w:bCs/>
                <w:color w:val="000000"/>
                <w:sz w:val="16"/>
                <w:szCs w:val="16"/>
                <w:lang w:val="en-US"/>
              </w:rPr>
            </w:pPr>
          </w:p>
        </w:tc>
        <w:tc>
          <w:tcPr>
            <w:tcW w:w="0" w:type="auto"/>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color w:val="000000"/>
                <w:sz w:val="16"/>
                <w:szCs w:val="16"/>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color w:val="000000"/>
                <w:sz w:val="16"/>
                <w:szCs w:val="16"/>
                <w:lang w:val="en-US"/>
              </w:rPr>
            </w:pPr>
          </w:p>
        </w:tc>
      </w:tr>
      <w:tr w:rsidR="005F515B" w:rsidRPr="00023883" w:rsidTr="0012004C">
        <w:trPr>
          <w:trHeight w:val="18"/>
        </w:trPr>
        <w:tc>
          <w:tcPr>
            <w:tcW w:w="0" w:type="auto"/>
            <w:tcBorders>
              <w:top w:val="nil"/>
              <w:left w:val="single" w:sz="8" w:space="0" w:color="auto"/>
              <w:bottom w:val="single" w:sz="8" w:space="0" w:color="auto"/>
              <w:right w:val="nil"/>
            </w:tcBorders>
            <w:shd w:val="clear" w:color="auto" w:fill="FFFFFF"/>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Effects of exchange rate variations on cash and cash equivalent</w:t>
            </w:r>
          </w:p>
        </w:tc>
        <w:tc>
          <w:tcPr>
            <w:tcW w:w="0" w:type="auto"/>
            <w:shd w:val="clear" w:color="auto" w:fill="FFFFFF"/>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(55,437)</w:t>
            </w:r>
          </w:p>
        </w:tc>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(29,707)</w:t>
            </w:r>
          </w:p>
        </w:tc>
      </w:tr>
      <w:tr w:rsidR="005F515B" w:rsidRPr="00023883" w:rsidTr="0012004C">
        <w:trPr>
          <w:trHeight w:val="18"/>
        </w:trPr>
        <w:tc>
          <w:tcPr>
            <w:tcW w:w="0" w:type="auto"/>
            <w:vMerge w:val="restart"/>
            <w:tcBorders>
              <w:top w:val="nil"/>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Net increase (decrease) in cash and cash equivalent</w:t>
            </w:r>
          </w:p>
        </w:tc>
        <w:tc>
          <w:tcPr>
            <w:tcW w:w="0" w:type="auto"/>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color w:val="000000"/>
                <w:sz w:val="16"/>
                <w:szCs w:val="16"/>
                <w:lang w:val="en-US" w:eastAsia="es-CL"/>
              </w:rPr>
              <w:t>7,106,017</w:t>
            </w:r>
          </w:p>
        </w:tc>
        <w:tc>
          <w:tcPr>
            <w:tcW w:w="0" w:type="auto"/>
            <w:vMerge w:val="restart"/>
            <w:tcBorders>
              <w:top w:val="nil"/>
              <w:left w:val="single" w:sz="8" w:space="0" w:color="auto"/>
              <w:bottom w:val="single" w:sz="8" w:space="0" w:color="000000"/>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Arial"/>
                <w:b/>
                <w:bCs/>
                <w:color w:val="000000"/>
                <w:sz w:val="16"/>
                <w:szCs w:val="16"/>
                <w:lang w:val="en-US" w:eastAsia="es-CL"/>
              </w:rPr>
              <w:t>(6,096,123)</w:t>
            </w:r>
          </w:p>
        </w:tc>
      </w:tr>
      <w:tr w:rsidR="005F515B" w:rsidRPr="00023883" w:rsidTr="0012004C">
        <w:trPr>
          <w:trHeight w:val="18"/>
        </w:trPr>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b/>
                <w:bCs/>
                <w:color w:val="000000"/>
                <w:sz w:val="16"/>
                <w:szCs w:val="16"/>
                <w:lang w:val="en-US"/>
              </w:rPr>
            </w:pPr>
          </w:p>
        </w:tc>
        <w:tc>
          <w:tcPr>
            <w:tcW w:w="0" w:type="auto"/>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Calibri" w:hAnsi="Calibri"/>
                <w:color w:val="000000"/>
                <w:sz w:val="16"/>
                <w:szCs w:val="16"/>
                <w:lang w:val="en-US"/>
              </w:rPr>
            </w:pPr>
          </w:p>
        </w:tc>
      </w:tr>
      <w:tr w:rsidR="005F515B" w:rsidRPr="00023883" w:rsidTr="0012004C">
        <w:trPr>
          <w:trHeight w:val="18"/>
        </w:trPr>
        <w:tc>
          <w:tcPr>
            <w:tcW w:w="0" w:type="auto"/>
            <w:tcBorders>
              <w:top w:val="nil"/>
              <w:left w:val="single" w:sz="8" w:space="0" w:color="auto"/>
              <w:bottom w:val="single" w:sz="8" w:space="0" w:color="auto"/>
              <w:right w:val="nil"/>
            </w:tcBorders>
            <w:shd w:val="clear" w:color="auto" w:fill="FFFFFF"/>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Cash and cash equivalent at the beginning of the period</w:t>
            </w:r>
          </w:p>
        </w:tc>
        <w:tc>
          <w:tcPr>
            <w:tcW w:w="0" w:type="auto"/>
            <w:tcBorders>
              <w:top w:val="nil"/>
              <w:left w:val="nil"/>
              <w:bottom w:val="single" w:sz="8" w:space="0" w:color="auto"/>
              <w:right w:val="nil"/>
            </w:tcBorders>
            <w:noWrap/>
            <w:vAlign w:val="center"/>
            <w:hideMark/>
          </w:tcPr>
          <w:p w:rsidR="005F515B" w:rsidRPr="00023883" w:rsidRDefault="005F515B" w:rsidP="0012004C">
            <w:pPr>
              <w:spacing w:line="276" w:lineRule="auto"/>
              <w:rPr>
                <w:rFonts w:ascii="Calibri" w:hAnsi="Calibri"/>
                <w:color w:val="000000"/>
                <w:sz w:val="16"/>
                <w:szCs w:val="16"/>
                <w:lang w:val="en-US"/>
              </w:rPr>
            </w:pPr>
            <w:r w:rsidRPr="00023883">
              <w:rPr>
                <w:rFonts w:ascii="Calibri" w:hAnsi="Calibri"/>
                <w:color w:val="000000"/>
                <w:sz w:val="16"/>
                <w:szCs w:val="16"/>
                <w:lang w:val="en-US"/>
              </w:rPr>
              <w:t> </w:t>
            </w:r>
          </w:p>
        </w:tc>
        <w:tc>
          <w:tcPr>
            <w:tcW w:w="0" w:type="auto"/>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color w:val="000000"/>
                <w:sz w:val="16"/>
                <w:szCs w:val="16"/>
                <w:lang w:val="en-US" w:eastAsia="es-CL"/>
              </w:rPr>
              <w:t>6,929,613</w:t>
            </w:r>
          </w:p>
        </w:tc>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Arial"/>
                <w:color w:val="000000"/>
                <w:sz w:val="16"/>
                <w:szCs w:val="16"/>
                <w:lang w:val="en-US" w:eastAsia="es-CL"/>
              </w:rPr>
              <w:t>18,121,977</w:t>
            </w:r>
          </w:p>
        </w:tc>
      </w:tr>
      <w:tr w:rsidR="005F515B" w:rsidRPr="00023883" w:rsidTr="0012004C">
        <w:trPr>
          <w:trHeight w:val="18"/>
        </w:trPr>
        <w:tc>
          <w:tcPr>
            <w:tcW w:w="0" w:type="auto"/>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Cash and cash equivalent at the end of the period</w:t>
            </w:r>
          </w:p>
        </w:tc>
        <w:tc>
          <w:tcPr>
            <w:tcW w:w="0" w:type="auto"/>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rPr>
                <w:rFonts w:ascii="Calibri" w:hAnsi="Calibri"/>
                <w:b/>
                <w:bCs/>
                <w:color w:val="000000"/>
                <w:sz w:val="16"/>
                <w:szCs w:val="16"/>
                <w:lang w:val="en-US"/>
              </w:rPr>
            </w:pPr>
            <w:r w:rsidRPr="00023883">
              <w:rPr>
                <w:rFonts w:ascii="Calibri" w:hAnsi="Calibri"/>
                <w:b/>
                <w:bCs/>
                <w:color w:val="000000"/>
                <w:sz w:val="16"/>
                <w:szCs w:val="16"/>
                <w:lang w:val="en-US"/>
              </w:rPr>
              <w:t> </w:t>
            </w:r>
          </w:p>
        </w:tc>
        <w:tc>
          <w:tcPr>
            <w:tcW w:w="0" w:type="auto"/>
            <w:tcBorders>
              <w:top w:val="single" w:sz="8" w:space="0" w:color="auto"/>
              <w:left w:val="nil"/>
              <w:bottom w:val="single" w:sz="8" w:space="0" w:color="000000"/>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color w:val="000000"/>
                <w:sz w:val="16"/>
                <w:szCs w:val="16"/>
                <w:lang w:val="en-US" w:eastAsia="es-CL"/>
              </w:rPr>
              <w:t>14,035,630</w:t>
            </w:r>
          </w:p>
        </w:tc>
        <w:tc>
          <w:tcPr>
            <w:tcW w:w="0" w:type="auto"/>
            <w:tcBorders>
              <w:top w:val="nil"/>
              <w:left w:val="nil"/>
              <w:bottom w:val="single" w:sz="8" w:space="0" w:color="000000"/>
              <w:right w:val="single" w:sz="8" w:space="0" w:color="auto"/>
            </w:tcBorders>
            <w:shd w:val="clear" w:color="auto" w:fill="BFBFBF"/>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Arial"/>
                <w:b/>
                <w:bCs/>
                <w:color w:val="000000"/>
                <w:sz w:val="16"/>
                <w:szCs w:val="16"/>
                <w:lang w:val="en-US" w:eastAsia="es-CL"/>
              </w:rPr>
              <w:t>12,025,854</w:t>
            </w:r>
          </w:p>
        </w:tc>
      </w:tr>
    </w:tbl>
    <w:p w:rsidR="005F515B" w:rsidRPr="00023883" w:rsidRDefault="005F515B" w:rsidP="005F515B">
      <w:pPr>
        <w:jc w:val="both"/>
        <w:rPr>
          <w:rFonts w:asciiTheme="minorHAnsi" w:hAnsiTheme="minorHAnsi" w:cs="Calibri,Bold"/>
          <w:bCs/>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Bold"/>
          <w:bCs/>
          <w:szCs w:val="22"/>
          <w:lang w:val="en-US"/>
        </w:rPr>
        <w:t>Notes 1 to 31 form an integral part of the consolidated financial statements of Empresas Lipigas S.A. and subsidiaries</w:t>
      </w:r>
      <w:r w:rsidRPr="00023883">
        <w:rPr>
          <w:rFonts w:asciiTheme="minorHAnsi" w:hAnsiTheme="minorHAnsi" w:cs="Calibri"/>
          <w:szCs w:val="22"/>
          <w:lang w:val="en-US"/>
        </w:rPr>
        <w:t>.</w:t>
      </w:r>
    </w:p>
    <w:p w:rsidR="005F515B" w:rsidRPr="00023883" w:rsidRDefault="005F515B" w:rsidP="005F515B">
      <w:pPr>
        <w:jc w:val="both"/>
        <w:rPr>
          <w:rFonts w:asciiTheme="minorHAnsi" w:hAnsiTheme="minorHAnsi" w:cs="Calibri,Bold"/>
          <w:b/>
          <w:bCs/>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Default="005F515B" w:rsidP="005F515B">
      <w:pPr>
        <w:spacing w:after="160" w:line="259" w:lineRule="auto"/>
        <w:rPr>
          <w:rFonts w:asciiTheme="minorHAnsi" w:hAnsiTheme="minorHAnsi" w:cs="Calibri,Bold"/>
          <w:b/>
          <w:bCs/>
          <w:szCs w:val="22"/>
          <w:lang w:val="en-US"/>
        </w:rPr>
      </w:pPr>
      <w:r>
        <w:rPr>
          <w:rFonts w:asciiTheme="minorHAnsi" w:hAnsiTheme="minorHAnsi" w:cs="Calibri,Bold"/>
          <w:b/>
          <w:bCs/>
          <w:szCs w:val="22"/>
          <w:lang w:val="en-US"/>
        </w:rPr>
        <w:br w:type="page"/>
      </w:r>
    </w:p>
    <w:p w:rsidR="005F515B" w:rsidRPr="00023883" w:rsidRDefault="005F515B" w:rsidP="005F515B">
      <w:pPr>
        <w:autoSpaceDE w:val="0"/>
        <w:autoSpaceDN w:val="0"/>
        <w:adjustRightInd w:val="0"/>
        <w:jc w:val="center"/>
        <w:rPr>
          <w:rFonts w:asciiTheme="minorHAnsi" w:hAnsiTheme="minorHAnsi" w:cs="Calibri,Bold"/>
          <w:b/>
          <w:bCs/>
          <w:szCs w:val="22"/>
          <w:lang w:val="en-US"/>
        </w:rPr>
      </w:pPr>
      <w:r w:rsidRPr="00023883">
        <w:rPr>
          <w:rFonts w:asciiTheme="minorHAnsi" w:hAnsiTheme="minorHAnsi" w:cs="Calibri,Bold"/>
          <w:b/>
          <w:bCs/>
          <w:szCs w:val="22"/>
          <w:lang w:val="en-US"/>
        </w:rPr>
        <w:lastRenderedPageBreak/>
        <w:t>EMPRESAS LIPIGAS S.A.</w:t>
      </w:r>
    </w:p>
    <w:p w:rsidR="005F515B" w:rsidRPr="00023883" w:rsidRDefault="005F515B" w:rsidP="005F515B">
      <w:pPr>
        <w:autoSpaceDE w:val="0"/>
        <w:autoSpaceDN w:val="0"/>
        <w:adjustRightInd w:val="0"/>
        <w:jc w:val="center"/>
        <w:rPr>
          <w:rFonts w:asciiTheme="minorHAnsi" w:hAnsiTheme="minorHAnsi" w:cs="Calibri,Bold"/>
          <w:b/>
          <w:bCs/>
          <w:szCs w:val="22"/>
          <w:lang w:val="en-US"/>
        </w:rPr>
      </w:pPr>
    </w:p>
    <w:p w:rsidR="005F515B" w:rsidRPr="00023883" w:rsidRDefault="005F515B" w:rsidP="005F515B">
      <w:pPr>
        <w:autoSpaceDE w:val="0"/>
        <w:autoSpaceDN w:val="0"/>
        <w:adjustRightInd w:val="0"/>
        <w:jc w:val="center"/>
        <w:rPr>
          <w:rFonts w:asciiTheme="minorHAnsi" w:hAnsiTheme="minorHAnsi" w:cs="Calibri,Bold"/>
          <w:b/>
          <w:bCs/>
          <w:szCs w:val="22"/>
          <w:lang w:val="en-US"/>
        </w:rPr>
      </w:pPr>
      <w:r w:rsidRPr="00023883">
        <w:rPr>
          <w:rFonts w:asciiTheme="minorHAnsi" w:hAnsiTheme="minorHAnsi" w:cs="Calibri,Bold"/>
          <w:b/>
          <w:bCs/>
          <w:szCs w:val="22"/>
          <w:lang w:val="en-US"/>
        </w:rPr>
        <w:t xml:space="preserve">Notes to the interim consolidated financial statements as of September 30, 2018 </w:t>
      </w:r>
    </w:p>
    <w:p w:rsidR="005F515B" w:rsidRPr="00023883" w:rsidRDefault="005F515B" w:rsidP="005F515B">
      <w:pPr>
        <w:autoSpaceDE w:val="0"/>
        <w:autoSpaceDN w:val="0"/>
        <w:adjustRightInd w:val="0"/>
        <w:rPr>
          <w:rFonts w:asciiTheme="minorHAnsi" w:hAnsiTheme="minorHAnsi" w:cs="Calibri,Bold"/>
          <w:b/>
          <w:bCs/>
          <w:szCs w:val="22"/>
          <w:lang w:val="en-US"/>
        </w:rPr>
      </w:pPr>
    </w:p>
    <w:p w:rsidR="005F515B" w:rsidRPr="00023883" w:rsidRDefault="005F515B" w:rsidP="005F515B">
      <w:pPr>
        <w:pStyle w:val="Ttulo1"/>
        <w:numPr>
          <w:ilvl w:val="0"/>
          <w:numId w:val="2"/>
        </w:numPr>
        <w:rPr>
          <w:rFonts w:asciiTheme="minorHAnsi" w:hAnsiTheme="minorHAnsi"/>
          <w:b/>
          <w:color w:val="auto"/>
          <w:sz w:val="22"/>
          <w:szCs w:val="22"/>
          <w:lang w:val="en-US"/>
        </w:rPr>
      </w:pPr>
      <w:bookmarkStart w:id="0" w:name="_General_information_on"/>
      <w:bookmarkStart w:id="1" w:name="_Toc431764540"/>
      <w:bookmarkEnd w:id="0"/>
      <w:r w:rsidRPr="00023883">
        <w:rPr>
          <w:rFonts w:asciiTheme="minorHAnsi" w:hAnsiTheme="minorHAnsi"/>
          <w:b/>
          <w:color w:val="auto"/>
          <w:sz w:val="22"/>
          <w:szCs w:val="22"/>
          <w:lang w:val="en-US"/>
        </w:rPr>
        <w:t>General information on the Company</w:t>
      </w:r>
      <w:bookmarkEnd w:id="1"/>
      <w:r w:rsidRPr="00023883">
        <w:rPr>
          <w:rFonts w:asciiTheme="minorHAnsi" w:hAnsiTheme="minorHAnsi"/>
          <w:b/>
          <w:color w:val="auto"/>
          <w:sz w:val="22"/>
          <w:szCs w:val="22"/>
          <w:lang w:val="en-US"/>
        </w:rPr>
        <w:t xml:space="preserve"> </w:t>
      </w:r>
    </w:p>
    <w:p w:rsidR="005F515B" w:rsidRPr="00023883" w:rsidRDefault="005F515B" w:rsidP="005F515B">
      <w:pPr>
        <w:autoSpaceDE w:val="0"/>
        <w:autoSpaceDN w:val="0"/>
        <w:adjustRightInd w:val="0"/>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Empresas Lipigas S.A. (hereinafter the "Company") and its subsidiaries comprise the Lipigas Group (hereinafter the "Group").  Empresas Lipigas S.A. is an open stock corporation, and its registered office is located at Apoquindo 5400, 15th floor, in the municipality of Las Condes, Santiago, Chile</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Inversiones El Espino S.A., a privately held company, was incorporated by public deed dated August 9, 2000.  Subsequently, it was agreed by public deed dated October 31, 2000, to amend the corporate name from Inversiones El Espino S.A. to Empresas Lipigas S.A.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Company’s corporate purpose is, among others, the purchase, importation, storage, commercialization, distribution, sale, export and transport of liquefied petroleum gas (LPG) and all types of liquid or gaseous fuels and the provision of services to third parties related to such activities; acquire, sell and distribute all kinds of household appliances, facilities for industries and businesses and for automotive and their spare parts and provide technical services and execute works or installations to any user linked to the use of the energy and its complementary services and the generation or production of electric energy or other energy in any of its forms or nature and the commercialization, operation, sale, supply and distribution of such types of energy.</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szCs w:val="22"/>
          <w:lang w:val="en-US"/>
        </w:rPr>
      </w:pPr>
      <w:r w:rsidRPr="00023883">
        <w:rPr>
          <w:rFonts w:asciiTheme="minorHAnsi" w:hAnsiTheme="minorHAnsi" w:cs="Calibri"/>
          <w:szCs w:val="22"/>
          <w:lang w:val="en-US"/>
        </w:rPr>
        <w:t xml:space="preserve">The Company was registered in Chile’s securities issuers’ registry of the Superintendence of Securities and Insurance (SVS), currently the Financial Market Commission (CMF - </w:t>
      </w:r>
      <w:r w:rsidRPr="00023883">
        <w:rPr>
          <w:rFonts w:asciiTheme="minorHAnsi" w:hAnsiTheme="minorHAnsi" w:cs="Calibri"/>
          <w:i/>
          <w:iCs/>
          <w:szCs w:val="22"/>
          <w:lang w:val="en-US"/>
        </w:rPr>
        <w:t>Comisión para el Mercado Financiero</w:t>
      </w:r>
      <w:r w:rsidRPr="00023883">
        <w:rPr>
          <w:rFonts w:asciiTheme="minorHAnsi" w:hAnsiTheme="minorHAnsi" w:cs="Calibri"/>
          <w:szCs w:val="22"/>
          <w:lang w:val="en-US"/>
        </w:rPr>
        <w:t>) on February 4, 2015</w:t>
      </w:r>
      <w:r w:rsidRPr="00023883">
        <w:rPr>
          <w:rFonts w:asciiTheme="minorHAnsi" w:hAnsiTheme="minorHAnsi"/>
          <w:szCs w:val="22"/>
          <w:lang w:val="en-US"/>
        </w:rPr>
        <w:t xml:space="preserve">. </w:t>
      </w:r>
    </w:p>
    <w:p w:rsidR="005F515B" w:rsidRPr="00023883" w:rsidRDefault="005F515B" w:rsidP="005F515B">
      <w:pPr>
        <w:autoSpaceDE w:val="0"/>
        <w:autoSpaceDN w:val="0"/>
        <w:adjustRightInd w:val="0"/>
        <w:jc w:val="both"/>
        <w:rPr>
          <w:rFonts w:asciiTheme="minorHAnsi" w:hAnsiTheme="minorHAnsi"/>
          <w:szCs w:val="22"/>
          <w:lang w:val="en-US"/>
        </w:rPr>
      </w:pPr>
    </w:p>
    <w:p w:rsidR="005F515B" w:rsidRPr="00023883" w:rsidRDefault="005F515B" w:rsidP="005F515B">
      <w:pPr>
        <w:autoSpaceDE w:val="0"/>
        <w:autoSpaceDN w:val="0"/>
        <w:adjustRightInd w:val="0"/>
        <w:jc w:val="both"/>
        <w:rPr>
          <w:rFonts w:asciiTheme="minorHAnsi" w:hAnsiTheme="minorHAnsi"/>
          <w:szCs w:val="22"/>
          <w:lang w:val="en-US"/>
        </w:rPr>
      </w:pPr>
      <w:r w:rsidRPr="00023883">
        <w:rPr>
          <w:rFonts w:asciiTheme="minorHAnsi" w:hAnsiTheme="minorHAnsi"/>
          <w:szCs w:val="22"/>
          <w:lang w:val="en-US"/>
        </w:rPr>
        <w:t>The Company obtained from Chile’s Superintendence of Securities and Insurance (</w:t>
      </w:r>
      <w:r w:rsidRPr="00023883">
        <w:rPr>
          <w:rFonts w:asciiTheme="minorHAnsi" w:hAnsiTheme="minorHAnsi" w:cs="Calibri"/>
          <w:szCs w:val="22"/>
          <w:lang w:val="en-US"/>
        </w:rPr>
        <w:t>currently the Financial Market Commission)</w:t>
      </w:r>
      <w:r w:rsidRPr="00023883">
        <w:rPr>
          <w:rFonts w:asciiTheme="minorHAnsi" w:hAnsiTheme="minorHAnsi"/>
          <w:szCs w:val="22"/>
          <w:lang w:val="en-US"/>
        </w:rPr>
        <w:t>, the registration of its shares in the securities issuers registry of said entity on October 21, 2015.</w:t>
      </w:r>
    </w:p>
    <w:p w:rsidR="005F515B" w:rsidRPr="00023883" w:rsidRDefault="005F515B" w:rsidP="005F515B">
      <w:pPr>
        <w:autoSpaceDE w:val="0"/>
        <w:autoSpaceDN w:val="0"/>
        <w:adjustRightInd w:val="0"/>
        <w:jc w:val="both"/>
        <w:rPr>
          <w:rFonts w:asciiTheme="minorHAnsi" w:hAnsiTheme="minorHAnsi"/>
          <w:szCs w:val="22"/>
          <w:lang w:val="en-US"/>
        </w:rPr>
      </w:pPr>
    </w:p>
    <w:p w:rsidR="005F515B" w:rsidRPr="00023883" w:rsidRDefault="005F515B" w:rsidP="005F515B">
      <w:pPr>
        <w:autoSpaceDE w:val="0"/>
        <w:autoSpaceDN w:val="0"/>
        <w:adjustRightInd w:val="0"/>
        <w:jc w:val="both"/>
        <w:rPr>
          <w:rFonts w:asciiTheme="minorHAnsi" w:hAnsiTheme="minorHAnsi"/>
          <w:szCs w:val="22"/>
          <w:lang w:val="en-US"/>
        </w:rPr>
      </w:pPr>
      <w:r w:rsidRPr="00023883">
        <w:rPr>
          <w:rFonts w:asciiTheme="minorHAnsi" w:hAnsiTheme="minorHAnsi"/>
          <w:szCs w:val="22"/>
          <w:lang w:val="en-US"/>
        </w:rPr>
        <w:t>The Company’s shares began trading on the Santiago Stock Exchange (</w:t>
      </w:r>
      <w:r w:rsidRPr="00023883">
        <w:rPr>
          <w:rFonts w:asciiTheme="minorHAnsi" w:hAnsiTheme="minorHAnsi"/>
          <w:i/>
          <w:szCs w:val="22"/>
          <w:lang w:val="en-US"/>
        </w:rPr>
        <w:t>Bolsa de Comercio de Santiago</w:t>
      </w:r>
      <w:r w:rsidRPr="00023883">
        <w:rPr>
          <w:rFonts w:asciiTheme="minorHAnsi" w:hAnsiTheme="minorHAnsi"/>
          <w:szCs w:val="22"/>
          <w:lang w:val="en-US"/>
        </w:rPr>
        <w:t>) on November 24, 2017.</w:t>
      </w:r>
    </w:p>
    <w:p w:rsidR="005F515B" w:rsidRPr="00023883" w:rsidRDefault="005F515B" w:rsidP="005F515B">
      <w:pPr>
        <w:autoSpaceDE w:val="0"/>
        <w:autoSpaceDN w:val="0"/>
        <w:adjustRightInd w:val="0"/>
        <w:jc w:val="both"/>
        <w:rPr>
          <w:rFonts w:asciiTheme="minorHAnsi" w:hAnsiTheme="minorHAnsi"/>
          <w:szCs w:val="22"/>
          <w:lang w:val="en-US"/>
        </w:rPr>
      </w:pPr>
    </w:p>
    <w:p w:rsidR="005F515B" w:rsidRPr="00023883" w:rsidRDefault="005F515B" w:rsidP="005F515B">
      <w:pPr>
        <w:autoSpaceDE w:val="0"/>
        <w:autoSpaceDN w:val="0"/>
        <w:adjustRightInd w:val="0"/>
        <w:jc w:val="both"/>
        <w:rPr>
          <w:rFonts w:asciiTheme="minorHAnsi" w:hAnsiTheme="minorHAnsi"/>
          <w:szCs w:val="22"/>
          <w:lang w:val="en-US"/>
        </w:rPr>
      </w:pPr>
      <w:r w:rsidRPr="00023883">
        <w:rPr>
          <w:rFonts w:asciiTheme="minorHAnsi" w:hAnsiTheme="minorHAnsi"/>
          <w:szCs w:val="22"/>
          <w:lang w:val="en-US"/>
        </w:rPr>
        <w:t>The Company’s Board of Directors authorized the issuance of these interim consolidated financial statements for the period ended September 30, 2018 on November 21, 2018.</w:t>
      </w:r>
    </w:p>
    <w:p w:rsidR="005F515B" w:rsidRPr="00023883" w:rsidRDefault="005F515B" w:rsidP="005F515B">
      <w:pPr>
        <w:autoSpaceDE w:val="0"/>
        <w:autoSpaceDN w:val="0"/>
        <w:adjustRightInd w:val="0"/>
        <w:jc w:val="both"/>
        <w:rPr>
          <w:rFonts w:asciiTheme="minorHAnsi" w:hAnsiTheme="minorHAnsi"/>
          <w:spacing w:val="-3"/>
          <w:szCs w:val="22"/>
          <w:lang w:val="en-US"/>
        </w:rPr>
      </w:pPr>
    </w:p>
    <w:p w:rsidR="005F515B" w:rsidRPr="00023883" w:rsidRDefault="005F515B" w:rsidP="005F515B">
      <w:pPr>
        <w:autoSpaceDE w:val="0"/>
        <w:autoSpaceDN w:val="0"/>
        <w:adjustRightInd w:val="0"/>
        <w:jc w:val="both"/>
        <w:rPr>
          <w:rFonts w:asciiTheme="minorHAnsi" w:hAnsiTheme="minorHAnsi"/>
          <w:spacing w:val="-3"/>
          <w:szCs w:val="22"/>
          <w:lang w:val="en-US"/>
        </w:rPr>
      </w:pPr>
    </w:p>
    <w:p w:rsidR="005F515B" w:rsidRPr="00023883" w:rsidRDefault="005F515B" w:rsidP="005F515B">
      <w:pPr>
        <w:pStyle w:val="Ttulo1"/>
        <w:numPr>
          <w:ilvl w:val="0"/>
          <w:numId w:val="2"/>
        </w:numPr>
        <w:rPr>
          <w:rFonts w:asciiTheme="minorHAnsi" w:hAnsiTheme="minorHAnsi"/>
          <w:b/>
          <w:color w:val="auto"/>
          <w:sz w:val="22"/>
          <w:szCs w:val="22"/>
          <w:lang w:val="en-US"/>
        </w:rPr>
      </w:pPr>
      <w:bookmarkStart w:id="2" w:name="_Summary_of_Main"/>
      <w:bookmarkStart w:id="3" w:name="_Toc431764541"/>
      <w:bookmarkEnd w:id="2"/>
      <w:r w:rsidRPr="00023883">
        <w:rPr>
          <w:rFonts w:asciiTheme="minorHAnsi" w:hAnsiTheme="minorHAnsi"/>
          <w:b/>
          <w:color w:val="auto"/>
          <w:sz w:val="22"/>
          <w:szCs w:val="22"/>
          <w:lang w:val="en-US"/>
        </w:rPr>
        <w:t>Summary of Main Accounting Policies</w:t>
      </w:r>
      <w:bookmarkEnd w:id="3"/>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Described below are the main accounting policies used in preparing the consolidated financial statements.  These policies have been designed based on the International Financial Reporting Standards prevailing as of September 30, 2018 and they have been applied uniformly to the periods presented in these interim consolidated financial statements.</w:t>
      </w:r>
    </w:p>
    <w:p w:rsidR="005F515B" w:rsidRPr="00023883" w:rsidRDefault="005F515B" w:rsidP="005F515B">
      <w:pPr>
        <w:spacing w:after="200" w:line="276" w:lineRule="auto"/>
        <w:rPr>
          <w:rFonts w:asciiTheme="minorHAnsi" w:hAnsiTheme="minorHAnsi" w:cs="Calibri"/>
          <w:szCs w:val="22"/>
          <w:lang w:val="en-US"/>
        </w:rPr>
      </w:pPr>
      <w:r w:rsidRPr="00023883">
        <w:rPr>
          <w:rFonts w:asciiTheme="minorHAnsi" w:hAnsiTheme="minorHAnsi" w:cs="Calibri"/>
          <w:szCs w:val="22"/>
          <w:lang w:val="en-US"/>
        </w:rPr>
        <w:br w:type="page"/>
      </w:r>
    </w:p>
    <w:p w:rsidR="005F515B" w:rsidRPr="00023883" w:rsidRDefault="005F515B" w:rsidP="005F515B">
      <w:pPr>
        <w:pStyle w:val="Ttulo2"/>
        <w:ind w:left="720" w:hanging="720"/>
        <w:rPr>
          <w:rFonts w:asciiTheme="minorHAnsi" w:hAnsiTheme="minorHAnsi"/>
          <w:color w:val="auto"/>
          <w:sz w:val="22"/>
          <w:szCs w:val="22"/>
          <w:lang w:val="en-US"/>
        </w:rPr>
      </w:pPr>
      <w:bookmarkStart w:id="4" w:name="_2.1_Bases_for"/>
      <w:bookmarkStart w:id="5" w:name="_Toc431764542"/>
      <w:bookmarkEnd w:id="4"/>
      <w:r w:rsidRPr="00023883">
        <w:rPr>
          <w:rFonts w:asciiTheme="minorHAnsi" w:hAnsiTheme="minorHAnsi"/>
          <w:color w:val="auto"/>
          <w:sz w:val="22"/>
          <w:szCs w:val="22"/>
          <w:lang w:val="en-US"/>
        </w:rPr>
        <w:lastRenderedPageBreak/>
        <w:t>2.1</w:t>
      </w:r>
      <w:r w:rsidRPr="00023883">
        <w:rPr>
          <w:rFonts w:asciiTheme="minorHAnsi" w:hAnsiTheme="minorHAnsi"/>
          <w:color w:val="auto"/>
          <w:sz w:val="22"/>
          <w:szCs w:val="22"/>
          <w:lang w:val="en-US"/>
        </w:rPr>
        <w:tab/>
        <w:t>Bases for preparation of the consolidated financial statements</w:t>
      </w:r>
      <w:bookmarkEnd w:id="5"/>
    </w:p>
    <w:p w:rsidR="005F515B" w:rsidRPr="00023883" w:rsidRDefault="005F515B" w:rsidP="005F515B">
      <w:pPr>
        <w:autoSpaceDE w:val="0"/>
        <w:autoSpaceDN w:val="0"/>
        <w:adjustRightInd w:val="0"/>
        <w:ind w:firstLine="708"/>
        <w:jc w:val="both"/>
        <w:rPr>
          <w:rFonts w:asciiTheme="minorHAnsi" w:hAnsiTheme="minorHAnsi" w:cs="Calibri"/>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r w:rsidRPr="00023883">
        <w:rPr>
          <w:rFonts w:asciiTheme="minorHAnsi" w:hAnsiTheme="minorHAnsi" w:cs="Calibri"/>
          <w:szCs w:val="22"/>
          <w:lang w:val="en-US"/>
        </w:rPr>
        <w:t>These interim consolidated financial statements of the Company correspond to the period ended September 30, 2018 and have been prepared according to International Financial Reporting Standards (IFRS) issued by the International Accounting Standards Board (IASB).</w:t>
      </w: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r w:rsidRPr="00023883">
        <w:rPr>
          <w:rFonts w:asciiTheme="minorHAnsi" w:hAnsiTheme="minorHAnsi" w:cs="Calibri"/>
          <w:szCs w:val="22"/>
          <w:lang w:val="en-US"/>
        </w:rPr>
        <w:t>The previously mentioned standards have been applied uniformly to the periods presented. IFRS include International Accounting Standards (IAS) and interpretations by the respective Interpretations</w:t>
      </w: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r w:rsidRPr="00023883">
        <w:rPr>
          <w:rFonts w:asciiTheme="minorHAnsi" w:hAnsiTheme="minorHAnsi" w:cs="Calibri"/>
          <w:szCs w:val="22"/>
          <w:lang w:val="en-US"/>
        </w:rPr>
        <w:t>Committees (SIC and IFRIC) issued by IASB.</w:t>
      </w: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r w:rsidRPr="00023883">
        <w:rPr>
          <w:rFonts w:asciiTheme="minorHAnsi" w:hAnsiTheme="minorHAnsi" w:cs="Calibri"/>
          <w:szCs w:val="22"/>
          <w:lang w:val="en-US"/>
        </w:rPr>
        <w:t>The preparation of the financial statements as described above requires that certain estimations and accounting standards be used.  It also requires Management to exercise judgment in the application of the Company's accounting policies.  Note 2.31 discloses the areas that imply a greater degree of judgment or complexity or the areas where the assumptions and estimations are material.</w:t>
      </w: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r w:rsidRPr="00023883">
        <w:rPr>
          <w:rFonts w:asciiTheme="minorHAnsi" w:hAnsiTheme="minorHAnsi" w:cs="Calibri"/>
          <w:szCs w:val="22"/>
          <w:lang w:val="en-US"/>
        </w:rPr>
        <w:t>There were no uncertainties as of the date of these interim consolidated financial statements regarding events or conditions that may contribute doubt about the possibility that the Company will continue to normally operate as an ongoing business.</w:t>
      </w: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r w:rsidRPr="00023883">
        <w:rPr>
          <w:rFonts w:asciiTheme="minorHAnsi" w:hAnsiTheme="minorHAnsi" w:cs="Calibri"/>
          <w:szCs w:val="22"/>
          <w:lang w:val="en-US"/>
        </w:rPr>
        <w:t>The interim consolidated financial statements have been presented using the historic cost criteria, except for certain financial instruments, which are disclosed at their fair value.</w:t>
      </w: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p>
    <w:p w:rsidR="005F515B" w:rsidRPr="00023883" w:rsidRDefault="005F515B" w:rsidP="005F515B">
      <w:pPr>
        <w:autoSpaceDE w:val="0"/>
        <w:autoSpaceDN w:val="0"/>
        <w:adjustRightInd w:val="0"/>
        <w:contextualSpacing/>
        <w:jc w:val="both"/>
        <w:rPr>
          <w:rFonts w:asciiTheme="minorHAnsi" w:hAnsiTheme="minorHAnsi" w:cs="Calibri"/>
          <w:b/>
          <w:bCs/>
          <w:szCs w:val="22"/>
          <w:lang w:val="en-US"/>
        </w:rPr>
      </w:pPr>
      <w:r w:rsidRPr="00023883">
        <w:rPr>
          <w:rFonts w:asciiTheme="minorHAnsi" w:hAnsiTheme="minorHAnsi" w:cs="Calibri"/>
          <w:b/>
          <w:bCs/>
          <w:szCs w:val="22"/>
          <w:lang w:val="en-US"/>
        </w:rPr>
        <w:t>2.2 Changes in accounting policies</w:t>
      </w:r>
    </w:p>
    <w:p w:rsidR="005F515B" w:rsidRPr="00023883" w:rsidRDefault="005F515B" w:rsidP="005F515B">
      <w:pPr>
        <w:autoSpaceDE w:val="0"/>
        <w:autoSpaceDN w:val="0"/>
        <w:adjustRightInd w:val="0"/>
        <w:contextualSpacing/>
        <w:jc w:val="both"/>
        <w:rPr>
          <w:rFonts w:asciiTheme="minorHAnsi" w:hAnsiTheme="minorHAnsi" w:cs="Calibri"/>
          <w:szCs w:val="22"/>
          <w:lang w:val="en-US"/>
        </w:rPr>
      </w:pP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r w:rsidRPr="00023883">
        <w:rPr>
          <w:rFonts w:asciiTheme="minorHAnsi" w:hAnsiTheme="minorHAnsi" w:cstheme="minorHAnsi"/>
          <w:szCs w:val="22"/>
          <w:lang w:val="en-US"/>
        </w:rPr>
        <w:t>The accounting policies described in these Interim Consolidated Financial Statements as of September 30, 2018, reflect the amendments performed pursuant to IFRS 9 and IFRS 15 effective January 1, 2018.</w:t>
      </w: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r w:rsidRPr="00023883">
        <w:rPr>
          <w:rFonts w:asciiTheme="minorHAnsi" w:hAnsiTheme="minorHAnsi" w:cstheme="minorHAnsi"/>
          <w:szCs w:val="22"/>
          <w:lang w:val="en-US"/>
        </w:rPr>
        <w:t>The Company has assessed the impacts of IFRS 9, including the determination of gaps between classification and measurement criteria of financial instruments regarding currently used criteria, and has determined the impact  of going from an expected loss model in determining impairment of its financial liabilities. Based on the assessment, the Company has determined that there are no significant changes that impact the classification and measurement of its financial assets resulting from the application of IFRS 9.</w:t>
      </w: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r w:rsidRPr="00023883">
        <w:rPr>
          <w:rFonts w:asciiTheme="minorHAnsi" w:hAnsiTheme="minorHAnsi" w:cstheme="minorHAnsi"/>
          <w:szCs w:val="22"/>
          <w:lang w:val="en-US"/>
        </w:rPr>
        <w:t xml:space="preserve">Regarding the new impairment model, the standard requires to recognize impairment losses based on expected credit loss (ECL) instead of only credit losses incurred pursuant to IAS 39. </w:t>
      </w: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r w:rsidRPr="00023883">
        <w:rPr>
          <w:rFonts w:asciiTheme="minorHAnsi" w:hAnsiTheme="minorHAnsi" w:cstheme="minorHAnsi"/>
          <w:szCs w:val="22"/>
          <w:lang w:val="en-US"/>
        </w:rPr>
        <w:t>Mandatory adoption of this new standard is January 1, 2018. The Company applies this standard prospectively, using practical methods allowed by the standard and given that there are no significant effects, comparative balances for the 2017 fiscal year will not be restated.</w:t>
      </w:r>
    </w:p>
    <w:p w:rsidR="005F515B" w:rsidRPr="00023883" w:rsidRDefault="005F515B" w:rsidP="005F515B">
      <w:pPr>
        <w:autoSpaceDE w:val="0"/>
        <w:autoSpaceDN w:val="0"/>
        <w:adjustRightInd w:val="0"/>
        <w:contextualSpacing/>
        <w:jc w:val="both"/>
        <w:rPr>
          <w:rFonts w:asciiTheme="minorHAnsi" w:hAnsiTheme="minorHAnsi" w:cstheme="minorHAnsi"/>
          <w:szCs w:val="22"/>
          <w:highlight w:val="yellow"/>
          <w:lang w:val="en-US"/>
        </w:rPr>
      </w:pP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r w:rsidRPr="00023883">
        <w:rPr>
          <w:rFonts w:asciiTheme="minorHAnsi" w:hAnsiTheme="minorHAnsi" w:cstheme="minorHAnsi"/>
          <w:szCs w:val="22"/>
          <w:lang w:val="en-US"/>
        </w:rPr>
        <w:t>Regarding IFRS 15, the basic principle is that an entity recognizes revenue to depict the transfer of promised goods or services to the customer in an amount that reflects the consideration to which the entity expects to be entitled in exchange for those goods or services. To recognize revenue under IFRS 15, an entity applies the following five steps:</w:t>
      </w: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p>
    <w:p w:rsidR="005F515B" w:rsidRPr="00023883" w:rsidRDefault="005F515B" w:rsidP="005F515B">
      <w:pPr>
        <w:pStyle w:val="Prrafodelista"/>
        <w:numPr>
          <w:ilvl w:val="0"/>
          <w:numId w:val="39"/>
        </w:numPr>
        <w:autoSpaceDE w:val="0"/>
        <w:autoSpaceDN w:val="0"/>
        <w:adjustRightInd w:val="0"/>
        <w:ind w:left="720"/>
        <w:jc w:val="both"/>
        <w:rPr>
          <w:rFonts w:asciiTheme="minorHAnsi" w:hAnsiTheme="minorHAnsi" w:cstheme="minorHAnsi"/>
          <w:szCs w:val="22"/>
          <w:lang w:val="en-US"/>
        </w:rPr>
      </w:pPr>
      <w:r w:rsidRPr="00023883">
        <w:rPr>
          <w:rFonts w:asciiTheme="minorHAnsi" w:hAnsiTheme="minorHAnsi" w:cstheme="minorHAnsi"/>
          <w:szCs w:val="22"/>
          <w:lang w:val="en-US"/>
        </w:rPr>
        <w:t>Step 1 - Identify the contract(s) with a customer.</w:t>
      </w:r>
    </w:p>
    <w:p w:rsidR="005F515B" w:rsidRPr="00023883" w:rsidRDefault="005F515B" w:rsidP="005F515B">
      <w:pPr>
        <w:pStyle w:val="Prrafodelista"/>
        <w:numPr>
          <w:ilvl w:val="0"/>
          <w:numId w:val="39"/>
        </w:numPr>
        <w:autoSpaceDE w:val="0"/>
        <w:autoSpaceDN w:val="0"/>
        <w:adjustRightInd w:val="0"/>
        <w:ind w:left="720"/>
        <w:jc w:val="both"/>
        <w:rPr>
          <w:rFonts w:asciiTheme="minorHAnsi" w:hAnsiTheme="minorHAnsi" w:cstheme="minorHAnsi"/>
          <w:szCs w:val="22"/>
          <w:lang w:val="en-US"/>
        </w:rPr>
      </w:pPr>
      <w:r w:rsidRPr="00023883">
        <w:rPr>
          <w:rFonts w:asciiTheme="minorHAnsi" w:hAnsiTheme="minorHAnsi" w:cstheme="minorHAnsi"/>
          <w:szCs w:val="22"/>
          <w:lang w:val="en-US"/>
        </w:rPr>
        <w:t xml:space="preserve">Step 2 - Identify the performance obligations in the contract. </w:t>
      </w:r>
    </w:p>
    <w:p w:rsidR="005F515B" w:rsidRPr="00023883" w:rsidRDefault="005F515B" w:rsidP="005F515B">
      <w:pPr>
        <w:pStyle w:val="Prrafodelista"/>
        <w:numPr>
          <w:ilvl w:val="0"/>
          <w:numId w:val="39"/>
        </w:numPr>
        <w:autoSpaceDE w:val="0"/>
        <w:autoSpaceDN w:val="0"/>
        <w:adjustRightInd w:val="0"/>
        <w:ind w:left="720"/>
        <w:jc w:val="both"/>
        <w:rPr>
          <w:rFonts w:asciiTheme="minorHAnsi" w:hAnsiTheme="minorHAnsi" w:cstheme="minorHAnsi"/>
          <w:szCs w:val="22"/>
          <w:lang w:val="en-US"/>
        </w:rPr>
      </w:pPr>
      <w:r w:rsidRPr="00023883">
        <w:rPr>
          <w:rFonts w:asciiTheme="minorHAnsi" w:hAnsiTheme="minorHAnsi" w:cstheme="minorHAnsi"/>
          <w:szCs w:val="22"/>
          <w:lang w:val="en-US"/>
        </w:rPr>
        <w:lastRenderedPageBreak/>
        <w:t xml:space="preserve">Step 3 - Determine the transaction price. </w:t>
      </w:r>
    </w:p>
    <w:p w:rsidR="005F515B" w:rsidRPr="00023883" w:rsidRDefault="005F515B" w:rsidP="005F515B">
      <w:pPr>
        <w:pStyle w:val="Prrafodelista"/>
        <w:numPr>
          <w:ilvl w:val="0"/>
          <w:numId w:val="39"/>
        </w:numPr>
        <w:autoSpaceDE w:val="0"/>
        <w:autoSpaceDN w:val="0"/>
        <w:adjustRightInd w:val="0"/>
        <w:ind w:left="720"/>
        <w:jc w:val="both"/>
        <w:rPr>
          <w:rFonts w:asciiTheme="minorHAnsi" w:hAnsiTheme="minorHAnsi" w:cstheme="minorHAnsi"/>
          <w:szCs w:val="22"/>
          <w:lang w:val="en-US"/>
        </w:rPr>
      </w:pPr>
      <w:r w:rsidRPr="00023883">
        <w:rPr>
          <w:rFonts w:asciiTheme="minorHAnsi" w:hAnsiTheme="minorHAnsi" w:cstheme="minorHAnsi"/>
          <w:szCs w:val="22"/>
          <w:lang w:val="en-US"/>
        </w:rPr>
        <w:t>Step 4 - Allocate the transaction price to each performance obligation</w:t>
      </w:r>
    </w:p>
    <w:p w:rsidR="005F515B" w:rsidRPr="00023883" w:rsidRDefault="005F515B" w:rsidP="005F515B">
      <w:pPr>
        <w:pStyle w:val="Prrafodelista"/>
        <w:numPr>
          <w:ilvl w:val="0"/>
          <w:numId w:val="39"/>
        </w:numPr>
        <w:autoSpaceDE w:val="0"/>
        <w:autoSpaceDN w:val="0"/>
        <w:adjustRightInd w:val="0"/>
        <w:ind w:left="720"/>
        <w:jc w:val="both"/>
        <w:rPr>
          <w:rFonts w:asciiTheme="minorHAnsi" w:hAnsiTheme="minorHAnsi" w:cstheme="minorHAnsi"/>
          <w:szCs w:val="22"/>
          <w:lang w:val="en-US"/>
        </w:rPr>
      </w:pPr>
      <w:r w:rsidRPr="00023883">
        <w:rPr>
          <w:rFonts w:asciiTheme="minorHAnsi" w:hAnsiTheme="minorHAnsi" w:cstheme="minorHAnsi"/>
          <w:szCs w:val="22"/>
          <w:lang w:val="en-US"/>
        </w:rPr>
        <w:t xml:space="preserve">Step 5 - Recognize revenue when (or to the extent) a performance obligation is satisfied </w:t>
      </w:r>
    </w:p>
    <w:p w:rsidR="005F515B" w:rsidRPr="00023883" w:rsidRDefault="005F515B" w:rsidP="005F515B">
      <w:pPr>
        <w:autoSpaceDE w:val="0"/>
        <w:autoSpaceDN w:val="0"/>
        <w:adjustRightInd w:val="0"/>
        <w:contextualSpacing/>
        <w:jc w:val="both"/>
        <w:rPr>
          <w:rFonts w:asciiTheme="minorHAnsi" w:hAnsiTheme="minorHAnsi" w:cstheme="minorHAnsi"/>
          <w:szCs w:val="22"/>
          <w:highlight w:val="yellow"/>
          <w:lang w:val="en-US"/>
        </w:rPr>
      </w:pPr>
    </w:p>
    <w:p w:rsidR="005F515B" w:rsidRPr="00023883" w:rsidRDefault="005F515B" w:rsidP="005F515B">
      <w:pPr>
        <w:autoSpaceDE w:val="0"/>
        <w:autoSpaceDN w:val="0"/>
        <w:adjustRightInd w:val="0"/>
        <w:contextualSpacing/>
        <w:rPr>
          <w:rFonts w:asciiTheme="minorHAnsi" w:hAnsiTheme="minorHAnsi" w:cstheme="minorHAnsi"/>
          <w:szCs w:val="22"/>
          <w:lang w:val="en-US"/>
        </w:rPr>
      </w:pPr>
      <w:r w:rsidRPr="00023883">
        <w:rPr>
          <w:rFonts w:asciiTheme="minorHAnsi" w:hAnsiTheme="minorHAnsi" w:cstheme="minorHAnsi"/>
          <w:szCs w:val="22"/>
          <w:lang w:val="en-US"/>
        </w:rPr>
        <w:t>The Company has performed an assessment of the 5 steps outlined above and no new performance obligations have been identified or are they different from those already presented in the interim consolidated financial statements and it has also determined that there are no changes in recognizing revenue, since revenue is recorded to the extent that the economic benefits are likely to flow to the Company and can be reliably measured at determined prices and at the fair value of economic benefits received or receivable, once the performance obligation has been satisfied.  Said revenue is presented net of value added tax, specific taxes, returns and discounts.</w:t>
      </w: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p>
    <w:p w:rsidR="005F515B" w:rsidRPr="00023883" w:rsidRDefault="005F515B" w:rsidP="005F515B">
      <w:pPr>
        <w:autoSpaceDE w:val="0"/>
        <w:autoSpaceDN w:val="0"/>
        <w:adjustRightInd w:val="0"/>
        <w:contextualSpacing/>
        <w:jc w:val="both"/>
        <w:rPr>
          <w:rFonts w:asciiTheme="minorHAnsi" w:hAnsiTheme="minorHAnsi" w:cstheme="minorHAnsi"/>
          <w:szCs w:val="22"/>
          <w:lang w:val="en-US"/>
        </w:rPr>
      </w:pPr>
      <w:r w:rsidRPr="00023883">
        <w:rPr>
          <w:rFonts w:asciiTheme="minorHAnsi" w:hAnsiTheme="minorHAnsi" w:cstheme="minorHAnsi"/>
          <w:szCs w:val="22"/>
          <w:lang w:val="en-US"/>
        </w:rPr>
        <w:t xml:space="preserve">The adoption date of this new standard is mandatory beginning January 1, 2018. The Company applies this standard prospectively, using allowed practical resources. </w:t>
      </w:r>
    </w:p>
    <w:p w:rsidR="005F515B" w:rsidRPr="00023883" w:rsidRDefault="005F515B" w:rsidP="005F515B">
      <w:pPr>
        <w:autoSpaceDE w:val="0"/>
        <w:autoSpaceDN w:val="0"/>
        <w:adjustRightInd w:val="0"/>
        <w:contextualSpacing/>
        <w:jc w:val="both"/>
        <w:rPr>
          <w:rFonts w:asciiTheme="minorHAnsi" w:hAnsiTheme="minorHAnsi" w:cs="Calibri"/>
          <w:szCs w:val="22"/>
          <w:lang w:val="en-US"/>
        </w:rPr>
      </w:pPr>
    </w:p>
    <w:p w:rsidR="005F515B" w:rsidRPr="00023883" w:rsidRDefault="005F515B" w:rsidP="005F515B">
      <w:pPr>
        <w:pStyle w:val="Ttulo2"/>
        <w:rPr>
          <w:rFonts w:asciiTheme="minorHAnsi" w:hAnsiTheme="minorHAnsi"/>
          <w:color w:val="auto"/>
          <w:sz w:val="22"/>
          <w:szCs w:val="22"/>
          <w:lang w:val="en-US"/>
        </w:rPr>
      </w:pPr>
      <w:bookmarkStart w:id="6" w:name="_2.2_Currency_of"/>
      <w:bookmarkStart w:id="7" w:name="_Toc431764543"/>
      <w:bookmarkEnd w:id="6"/>
      <w:r w:rsidRPr="00023883">
        <w:rPr>
          <w:rFonts w:asciiTheme="minorHAnsi" w:hAnsiTheme="minorHAnsi"/>
          <w:color w:val="auto"/>
          <w:sz w:val="22"/>
          <w:szCs w:val="22"/>
          <w:lang w:val="en-US"/>
        </w:rPr>
        <w:t>2.3</w:t>
      </w:r>
      <w:r w:rsidRPr="00023883">
        <w:rPr>
          <w:rFonts w:asciiTheme="minorHAnsi" w:hAnsiTheme="minorHAnsi"/>
          <w:color w:val="auto"/>
          <w:sz w:val="22"/>
          <w:szCs w:val="22"/>
          <w:lang w:val="en-US"/>
        </w:rPr>
        <w:tab/>
        <w:t>Currency of presentation and functional currency</w:t>
      </w:r>
      <w:bookmarkEnd w:id="7"/>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r w:rsidRPr="00023883">
        <w:rPr>
          <w:rFonts w:asciiTheme="minorHAnsi" w:hAnsiTheme="minorHAnsi" w:cs="Calibri"/>
          <w:szCs w:val="22"/>
          <w:lang w:val="en-US"/>
        </w:rPr>
        <w:t>These interim consolidated financial statements are presented in thousands of Chilean pesos (Th$) as it is the functional currency of the main economic environment in which the Company does business.</w:t>
      </w: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r w:rsidRPr="00023883">
        <w:rPr>
          <w:rFonts w:asciiTheme="minorHAnsi" w:hAnsiTheme="minorHAnsi" w:cs="Calibri"/>
          <w:szCs w:val="22"/>
          <w:lang w:val="en-US"/>
        </w:rPr>
        <w:t>Each entity in the Group has determined its own functional currency according to the requirements of IAS 21 “</w:t>
      </w:r>
      <w:r w:rsidRPr="00023883">
        <w:rPr>
          <w:rFonts w:asciiTheme="minorHAnsi" w:hAnsiTheme="minorHAnsi" w:cs="Calibri"/>
          <w:i/>
          <w:szCs w:val="22"/>
          <w:lang w:val="en-US"/>
        </w:rPr>
        <w:t>The Effects of Changes in Foreign Exchange Rates”</w:t>
      </w:r>
      <w:r w:rsidRPr="00023883">
        <w:rPr>
          <w:rFonts w:asciiTheme="minorHAnsi" w:hAnsiTheme="minorHAnsi" w:cs="Calibri"/>
          <w:szCs w:val="22"/>
          <w:lang w:val="en-US"/>
        </w:rPr>
        <w:t>, and the items included in each entity's financial statements are measured using that functional currency.</w:t>
      </w: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p>
    <w:p w:rsidR="005F515B" w:rsidRPr="00023883" w:rsidRDefault="005F515B" w:rsidP="005F515B">
      <w:pPr>
        <w:pStyle w:val="Ttulo2"/>
        <w:rPr>
          <w:rFonts w:asciiTheme="minorHAnsi" w:hAnsiTheme="minorHAnsi"/>
          <w:color w:val="auto"/>
          <w:sz w:val="22"/>
          <w:szCs w:val="22"/>
          <w:lang w:val="en-US"/>
        </w:rPr>
      </w:pPr>
      <w:bookmarkStart w:id="8" w:name="_2.3_Periods_covered"/>
      <w:bookmarkStart w:id="9" w:name="_Toc431764544"/>
      <w:bookmarkEnd w:id="8"/>
      <w:r w:rsidRPr="00023883">
        <w:rPr>
          <w:rFonts w:asciiTheme="minorHAnsi" w:hAnsiTheme="minorHAnsi"/>
          <w:color w:val="auto"/>
          <w:sz w:val="22"/>
          <w:szCs w:val="22"/>
          <w:lang w:val="en-US"/>
        </w:rPr>
        <w:t>2.4</w:t>
      </w:r>
      <w:r w:rsidRPr="00023883">
        <w:rPr>
          <w:rFonts w:asciiTheme="minorHAnsi" w:hAnsiTheme="minorHAnsi"/>
          <w:color w:val="auto"/>
          <w:sz w:val="22"/>
          <w:szCs w:val="22"/>
          <w:lang w:val="en-US"/>
        </w:rPr>
        <w:tab/>
        <w:t>Periods covered by the financial statements</w:t>
      </w:r>
      <w:bookmarkEnd w:id="9"/>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Calibri"/>
          <w:szCs w:val="22"/>
          <w:lang w:val="en-US"/>
        </w:rPr>
      </w:pPr>
      <w:r w:rsidRPr="00023883">
        <w:rPr>
          <w:rFonts w:asciiTheme="minorHAnsi" w:hAnsiTheme="minorHAnsi" w:cs="Calibri"/>
          <w:szCs w:val="22"/>
          <w:lang w:val="en-US"/>
        </w:rPr>
        <w:t>The interim consolidated financial statements include the classified consolidated statement of financial position for the period ended September 30, 2018 and the fiscal year ended December 31, 2017; the consolidated statement of income by function, the consolidated statement of comprehensive income, the consolidated statement of changes in equity and the consolidated statement of direct cash flows for the periods ended September 30, 2018 and 2017.</w:t>
      </w:r>
    </w:p>
    <w:p w:rsidR="005F515B" w:rsidRPr="00023883" w:rsidRDefault="005F515B" w:rsidP="005F515B">
      <w:pPr>
        <w:spacing w:after="200" w:line="276" w:lineRule="auto"/>
        <w:rPr>
          <w:rFonts w:asciiTheme="minorHAnsi" w:hAnsiTheme="minorHAnsi" w:cs="Calibri"/>
          <w:szCs w:val="22"/>
          <w:lang w:val="en-US"/>
        </w:rPr>
      </w:pPr>
      <w:r w:rsidRPr="00023883">
        <w:rPr>
          <w:rFonts w:asciiTheme="minorHAnsi" w:hAnsiTheme="minorHAnsi" w:cs="Calibri"/>
          <w:szCs w:val="22"/>
          <w:lang w:val="en-US"/>
        </w:rPr>
        <w:br w:type="page"/>
      </w:r>
    </w:p>
    <w:p w:rsidR="005F515B" w:rsidRPr="00023883" w:rsidRDefault="005F515B" w:rsidP="005F515B">
      <w:pPr>
        <w:pStyle w:val="Ttulo2"/>
        <w:ind w:left="709" w:hanging="709"/>
        <w:rPr>
          <w:rFonts w:asciiTheme="minorHAnsi" w:hAnsiTheme="minorHAnsi"/>
          <w:color w:val="auto"/>
          <w:sz w:val="22"/>
          <w:szCs w:val="22"/>
          <w:lang w:val="en-US"/>
        </w:rPr>
      </w:pPr>
      <w:bookmarkStart w:id="10" w:name="_2.4_New_rulings,"/>
      <w:bookmarkStart w:id="11" w:name="_Toc431764545"/>
      <w:bookmarkEnd w:id="10"/>
      <w:r w:rsidRPr="00023883">
        <w:rPr>
          <w:rFonts w:asciiTheme="minorHAnsi" w:hAnsiTheme="minorHAnsi"/>
          <w:color w:val="auto"/>
          <w:sz w:val="22"/>
          <w:szCs w:val="22"/>
          <w:lang w:val="en-US"/>
        </w:rPr>
        <w:lastRenderedPageBreak/>
        <w:t>2.5</w:t>
      </w:r>
      <w:r w:rsidRPr="00023883">
        <w:rPr>
          <w:rFonts w:asciiTheme="minorHAnsi" w:hAnsiTheme="minorHAnsi"/>
          <w:color w:val="auto"/>
          <w:sz w:val="22"/>
          <w:szCs w:val="22"/>
          <w:lang w:val="en-US"/>
        </w:rPr>
        <w:tab/>
        <w:t>New rulings, amendments, improvements and accounting interpretations (IFRS and Interpretations of the IFRIC)</w:t>
      </w:r>
      <w:bookmarkEnd w:id="11"/>
    </w:p>
    <w:p w:rsidR="005F515B" w:rsidRPr="00023883" w:rsidRDefault="005F515B" w:rsidP="005F515B">
      <w:pPr>
        <w:autoSpaceDE w:val="0"/>
        <w:autoSpaceDN w:val="0"/>
        <w:adjustRightInd w:val="0"/>
        <w:ind w:left="1110"/>
        <w:contextualSpacing/>
        <w:jc w:val="both"/>
        <w:rPr>
          <w:rFonts w:asciiTheme="minorHAnsi" w:hAnsiTheme="minorHAnsi" w:cs="Z@R2C3D.tmp,Bold"/>
          <w:b/>
          <w:bCs/>
          <w:szCs w:val="22"/>
          <w:lang w:val="en-US"/>
        </w:rPr>
      </w:pPr>
    </w:p>
    <w:p w:rsidR="005F515B" w:rsidRPr="00023883" w:rsidRDefault="005F515B" w:rsidP="005F515B">
      <w:pPr>
        <w:autoSpaceDE w:val="0"/>
        <w:autoSpaceDN w:val="0"/>
        <w:adjustRightInd w:val="0"/>
        <w:ind w:left="360"/>
        <w:contextualSpacing/>
        <w:jc w:val="both"/>
        <w:rPr>
          <w:rFonts w:asciiTheme="minorHAnsi" w:hAnsiTheme="minorHAnsi" w:cs="Z@R2C3B.tmp"/>
          <w:szCs w:val="22"/>
          <w:lang w:val="en-US"/>
        </w:rPr>
      </w:pPr>
      <w:r w:rsidRPr="00023883">
        <w:rPr>
          <w:rFonts w:asciiTheme="minorHAnsi" w:hAnsiTheme="minorHAnsi" w:cs="Z@R2C3B.tmp"/>
          <w:szCs w:val="22"/>
          <w:lang w:val="en-US"/>
        </w:rPr>
        <w:t>Improvements, amendments and interpretations to existing standards that have entered into force during the period September 30, 2018, have been published as of the date of issuance of these interim consolidated financial statements and have been adopted by the Company.  These became mandatory as of the dates indicated below:</w:t>
      </w:r>
    </w:p>
    <w:p w:rsidR="005F515B" w:rsidRPr="00023883" w:rsidRDefault="005F515B" w:rsidP="005F515B">
      <w:pPr>
        <w:autoSpaceDE w:val="0"/>
        <w:autoSpaceDN w:val="0"/>
        <w:adjustRightInd w:val="0"/>
        <w:ind w:left="360"/>
        <w:contextualSpacing/>
        <w:jc w:val="both"/>
        <w:rPr>
          <w:rFonts w:asciiTheme="minorHAnsi" w:hAnsiTheme="minorHAnsi" w:cs="Z@R2C3B.tmp"/>
          <w:szCs w:val="22"/>
          <w:lang w:val="en-US"/>
        </w:rPr>
      </w:pPr>
    </w:p>
    <w:p w:rsidR="005F515B" w:rsidRPr="00023883" w:rsidRDefault="005F515B" w:rsidP="005F515B">
      <w:pPr>
        <w:pStyle w:val="Prrafodelista"/>
        <w:numPr>
          <w:ilvl w:val="0"/>
          <w:numId w:val="7"/>
        </w:numPr>
        <w:ind w:right="22"/>
        <w:jc w:val="both"/>
        <w:rPr>
          <w:rFonts w:asciiTheme="minorHAnsi" w:eastAsia="Calibri" w:hAnsiTheme="minorHAnsi" w:cs="Calibri"/>
          <w:szCs w:val="22"/>
          <w:lang w:val="en-US"/>
        </w:rPr>
      </w:pPr>
      <w:r w:rsidRPr="00023883">
        <w:rPr>
          <w:rFonts w:asciiTheme="minorHAnsi" w:eastAsia="Calibri" w:hAnsiTheme="minorHAnsi" w:cs="Calibri"/>
          <w:szCs w:val="22"/>
          <w:lang w:val="en-US"/>
        </w:rPr>
        <w:t>First-time mandatory application of standards, interpretations and amendments for the fiscal years beginning January 1, 2018.</w:t>
      </w:r>
    </w:p>
    <w:p w:rsidR="005F515B" w:rsidRPr="00023883" w:rsidRDefault="005F515B" w:rsidP="005F515B">
      <w:pPr>
        <w:ind w:right="22"/>
        <w:jc w:val="both"/>
        <w:rPr>
          <w:rFonts w:asciiTheme="minorHAnsi" w:eastAsia="Calibri" w:hAnsiTheme="minorHAnsi" w:cs="Calibri"/>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428"/>
      </w:tblGrid>
      <w:tr w:rsidR="005F515B" w:rsidRPr="007E0FB2" w:rsidTr="0012004C">
        <w:trPr>
          <w:tblHeader/>
        </w:trPr>
        <w:tc>
          <w:tcPr>
            <w:tcW w:w="4291" w:type="pct"/>
            <w:vAlign w:val="center"/>
          </w:tcPr>
          <w:p w:rsidR="005F515B" w:rsidRPr="00023883" w:rsidRDefault="005F515B" w:rsidP="0012004C">
            <w:pPr>
              <w:autoSpaceDE w:val="0"/>
              <w:autoSpaceDN w:val="0"/>
              <w:adjustRightInd w:val="0"/>
              <w:jc w:val="center"/>
              <w:rPr>
                <w:rFonts w:asciiTheme="majorBidi" w:hAnsiTheme="majorBidi" w:cstheme="majorBidi"/>
                <w:b/>
                <w:sz w:val="16"/>
                <w:szCs w:val="16"/>
                <w:lang w:val="en-US"/>
              </w:rPr>
            </w:pPr>
            <w:r w:rsidRPr="00023883">
              <w:rPr>
                <w:rFonts w:asciiTheme="majorBidi" w:hAnsiTheme="majorBidi" w:cstheme="majorBidi"/>
                <w:b/>
                <w:sz w:val="16"/>
                <w:szCs w:val="16"/>
                <w:lang w:val="en-US"/>
              </w:rPr>
              <w:t>Standards and Interpretations</w:t>
            </w:r>
          </w:p>
        </w:tc>
        <w:tc>
          <w:tcPr>
            <w:tcW w:w="709" w:type="pct"/>
            <w:vAlign w:val="center"/>
          </w:tcPr>
          <w:p w:rsidR="005F515B" w:rsidRPr="00023883" w:rsidRDefault="005F515B" w:rsidP="0012004C">
            <w:pPr>
              <w:autoSpaceDE w:val="0"/>
              <w:autoSpaceDN w:val="0"/>
              <w:adjustRightInd w:val="0"/>
              <w:jc w:val="center"/>
              <w:rPr>
                <w:rFonts w:asciiTheme="majorBidi" w:hAnsiTheme="majorBidi" w:cstheme="majorBidi"/>
                <w:b/>
                <w:sz w:val="16"/>
                <w:szCs w:val="16"/>
                <w:lang w:val="en-US"/>
              </w:rPr>
            </w:pPr>
            <w:r w:rsidRPr="00023883">
              <w:rPr>
                <w:rFonts w:asciiTheme="majorBidi" w:hAnsiTheme="majorBidi" w:cstheme="majorBidi"/>
                <w:b/>
                <w:sz w:val="16"/>
                <w:szCs w:val="16"/>
                <w:lang w:val="en-US"/>
              </w:rPr>
              <w:t>Mandatory for fiscal years</w:t>
            </w:r>
          </w:p>
          <w:p w:rsidR="005F515B" w:rsidRPr="00023883" w:rsidRDefault="005F515B" w:rsidP="0012004C">
            <w:pPr>
              <w:autoSpaceDE w:val="0"/>
              <w:autoSpaceDN w:val="0"/>
              <w:adjustRightInd w:val="0"/>
              <w:jc w:val="center"/>
              <w:rPr>
                <w:rFonts w:asciiTheme="majorBidi" w:hAnsiTheme="majorBidi" w:cstheme="majorBidi"/>
                <w:b/>
                <w:sz w:val="16"/>
                <w:szCs w:val="16"/>
                <w:lang w:val="en-US"/>
              </w:rPr>
            </w:pPr>
            <w:r w:rsidRPr="00023883">
              <w:rPr>
                <w:rFonts w:asciiTheme="majorBidi" w:hAnsiTheme="majorBidi" w:cstheme="majorBidi"/>
                <w:b/>
                <w:sz w:val="16"/>
                <w:szCs w:val="16"/>
                <w:lang w:val="en-US"/>
              </w:rPr>
              <w:t>beginning on:</w:t>
            </w:r>
          </w:p>
          <w:p w:rsidR="005F515B" w:rsidRPr="00023883" w:rsidRDefault="005F515B" w:rsidP="0012004C">
            <w:pPr>
              <w:autoSpaceDE w:val="0"/>
              <w:autoSpaceDN w:val="0"/>
              <w:adjustRightInd w:val="0"/>
              <w:jc w:val="center"/>
              <w:rPr>
                <w:rFonts w:asciiTheme="majorBidi" w:hAnsiTheme="majorBidi" w:cstheme="majorBidi"/>
                <w:b/>
                <w:sz w:val="16"/>
                <w:szCs w:val="16"/>
                <w:lang w:val="en-US"/>
              </w:rPr>
            </w:pPr>
          </w:p>
        </w:tc>
      </w:tr>
      <w:tr w:rsidR="005F515B" w:rsidRPr="00023883" w:rsidTr="0012004C">
        <w:tc>
          <w:tcPr>
            <w:tcW w:w="4291" w:type="pct"/>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bCs/>
                <w:sz w:val="16"/>
                <w:szCs w:val="16"/>
                <w:lang w:val="en-US"/>
              </w:rPr>
              <w:t xml:space="preserve">IFRS 9 “Financial Instruments.” Published in July 2014. The IASB has published the full version of IFRS 9, which supersedes IAS 39 implementation guidance.  This final version includes requirements on the classification and measurement of financial assets and liabilities and an expected credit loss model that replaces the actual model on incurred loss impairment.  The part on hedge accounting contained in this final version of IFRS 9 had already been published in November 2013. </w:t>
            </w:r>
          </w:p>
          <w:p w:rsidR="005F515B" w:rsidRPr="00023883" w:rsidRDefault="005F515B" w:rsidP="0012004C">
            <w:pPr>
              <w:shd w:val="clear" w:color="auto" w:fill="FFFFFF"/>
              <w:rPr>
                <w:rFonts w:asciiTheme="majorBidi" w:hAnsiTheme="majorBidi" w:cstheme="majorBidi"/>
                <w:sz w:val="16"/>
                <w:szCs w:val="16"/>
                <w:lang w:val="en-US"/>
              </w:rPr>
            </w:pPr>
          </w:p>
        </w:tc>
        <w:tc>
          <w:tcPr>
            <w:tcW w:w="709" w:type="pct"/>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2018</w:t>
            </w:r>
          </w:p>
        </w:tc>
      </w:tr>
      <w:tr w:rsidR="005F515B" w:rsidRPr="00023883" w:rsidTr="0012004C">
        <w:tc>
          <w:tcPr>
            <w:tcW w:w="4291" w:type="pct"/>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bCs/>
                <w:sz w:val="16"/>
                <w:szCs w:val="16"/>
                <w:lang w:val="en-US"/>
              </w:rPr>
              <w:t xml:space="preserve">IFRS 15 “Revenue from Contracts with Customers.” Published in May 2014.  It sets down the principles to be followed by an entity in presenting useful information to the users of financial statements on the nature, amount, timing and uncertainty of income and cash flows from contracts with customers.  The basic principle is that an entity will recognize income from the transfer of goods or services promised to customers that reflects the consideration to which the entity expects to be entitled in exchange for those goods or services. It supersedes IAS 11 Construction Contracts; IAS 18 Revenue, IFRIC 13 Customer Loyalty Programs; IFRIC 15 Agreements for the Construction of Real Estate; IFRIC 18 Transfers of Assets from Customers; and SIC 31 Revenue - Barter Transactions involving Advertising Services. </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709" w:type="pct"/>
          </w:tcPr>
          <w:p w:rsidR="005F515B" w:rsidRPr="00023883" w:rsidRDefault="005F515B" w:rsidP="0012004C">
            <w:pPr>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2018</w:t>
            </w:r>
          </w:p>
        </w:tc>
      </w:tr>
      <w:tr w:rsidR="005F515B" w:rsidRPr="00023883" w:rsidTr="0012004C">
        <w:tc>
          <w:tcPr>
            <w:tcW w:w="4291" w:type="pct"/>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IFRIC 22 "Foreign Currency Transactions and Advance Consideration".  Published in December 2016. This interpretation applies to a transaction in foreign currency (or part of it) when an entity recognizes a non-financial asset or a non-financial liability arising from the payment or collection of an advance consideration before the recognition of the related asset, expense or income (or the corresponding part). The interpretation provides guidance regarding the date of a transaction (payment/collection), and also for multiple transactions. The purpose of this interpretation is that of reducing diversity in practice.</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709" w:type="pct"/>
          </w:tcPr>
          <w:p w:rsidR="005F515B" w:rsidRPr="00023883" w:rsidRDefault="005F515B" w:rsidP="0012004C">
            <w:pPr>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2018</w:t>
            </w:r>
          </w:p>
        </w:tc>
      </w:tr>
      <w:tr w:rsidR="005F515B" w:rsidRPr="00023883" w:rsidTr="0012004C">
        <w:tc>
          <w:tcPr>
            <w:tcW w:w="4291" w:type="pct"/>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Amendment to IFRS 2 "Share-based payments".  Published in June 2016. The amendment clarifies the measurement of cash-settled share-based payments and accounting for amendments that change such payments to equity-settled. In addition, it introduces an exception to the principles of IFRS 2 that will require treatment of premiums as if it were entirely equity-settled, when the employer is required to withhold the tax related to share-based payments.</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709" w:type="pct"/>
          </w:tcPr>
          <w:p w:rsidR="005F515B" w:rsidRPr="00023883" w:rsidRDefault="005F515B" w:rsidP="0012004C">
            <w:pPr>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2018</w:t>
            </w:r>
          </w:p>
        </w:tc>
      </w:tr>
      <w:tr w:rsidR="005F515B" w:rsidRPr="00023883" w:rsidTr="0012004C">
        <w:tc>
          <w:tcPr>
            <w:tcW w:w="4291" w:type="pct"/>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Amendment to IFRS 15 “Revenue from Contracts with Customers”. Published in April 2016.  The amendment clarifies guidance on identifying performance obligations in contracts with customers, intellectual property licensing and assessing principal versus agent considerations (gross versus net presentation of income).  It includes new and amended illustrative examples as guidance, as well as practical examples regarding the transition to the new standard on revenue.</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709" w:type="pct"/>
          </w:tcPr>
          <w:p w:rsidR="005F515B" w:rsidRPr="00023883" w:rsidRDefault="005F515B" w:rsidP="0012004C">
            <w:pPr>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2018</w:t>
            </w:r>
          </w:p>
        </w:tc>
      </w:tr>
      <w:tr w:rsidR="005F515B" w:rsidRPr="00023883" w:rsidTr="0012004C">
        <w:tc>
          <w:tcPr>
            <w:tcW w:w="4291" w:type="pct"/>
          </w:tcPr>
          <w:p w:rsidR="005F515B" w:rsidRPr="00023883" w:rsidRDefault="005F515B" w:rsidP="0012004C">
            <w:pPr>
              <w:autoSpaceDE w:val="0"/>
              <w:autoSpaceDN w:val="0"/>
              <w:adjustRightInd w:val="0"/>
              <w:spacing w:line="276" w:lineRule="auto"/>
              <w:jc w:val="both"/>
              <w:rPr>
                <w:rFonts w:asciiTheme="majorBidi" w:hAnsiTheme="majorBidi" w:cstheme="majorBidi"/>
                <w:sz w:val="16"/>
                <w:szCs w:val="16"/>
                <w:lang w:val="en-US"/>
              </w:rPr>
            </w:pPr>
            <w:r w:rsidRPr="00023883">
              <w:rPr>
                <w:rFonts w:asciiTheme="majorBidi" w:hAnsiTheme="majorBidi" w:cstheme="majorBidi"/>
                <w:sz w:val="16"/>
                <w:szCs w:val="16"/>
                <w:lang w:val="en-US"/>
              </w:rPr>
              <w:t>Amendment to IFRS 4 “Insurance Contracts”, when applying IFRS 9 “Financial Instruments”. Published in September 2016. The amendment provides two options for entities that issue insurance contracts within the scope of IFRS 4: (1) the overlay approach, giving all entities that issue insurance contracts the option to reclassify, from profit or loss to other comprehensive income, the volatility that could arise from applying IFRS 9 before the new insurance contract standard, and (2)  An optional temporary exemption from applying IFRS 9 for entities whose predominant activity is insurance related, to optionally apply a temporary exemption to IFRS 9 until the year 2021, continuing until then with the application of IAS 39.</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709" w:type="pct"/>
          </w:tcPr>
          <w:p w:rsidR="005F515B" w:rsidRPr="00023883" w:rsidRDefault="005F515B" w:rsidP="0012004C">
            <w:pPr>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2018</w:t>
            </w:r>
          </w:p>
        </w:tc>
      </w:tr>
      <w:tr w:rsidR="005F515B" w:rsidRPr="00023883" w:rsidTr="0012004C">
        <w:tc>
          <w:tcPr>
            <w:tcW w:w="4291" w:type="pct"/>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Amendment to IAS 40 “Investment Property”, regarding the transfer of investment properties. Published in December 2016. The amendment clarifies that a change of use must exist for the transfer to or from investment properties. There must be an assessment (sustained on evidence) that the property complies with the definition, in order to conclude that a property has changed its use.</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709" w:type="pct"/>
          </w:tcPr>
          <w:p w:rsidR="005F515B" w:rsidRPr="00023883" w:rsidRDefault="005F515B" w:rsidP="0012004C">
            <w:pPr>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2018</w:t>
            </w:r>
          </w:p>
        </w:tc>
      </w:tr>
      <w:tr w:rsidR="005F515B" w:rsidRPr="00023883" w:rsidTr="0012004C">
        <w:tc>
          <w:tcPr>
            <w:tcW w:w="4291" w:type="pct"/>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Amendment to IFRS 1 “First-time Adoption of International Financial Reporting Standards”, related to the deletion of short-term exemptions for first-time adopters in regard to IFRS 7, IAS 19 and IFRS 10. Published in December 2016.</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709" w:type="pct"/>
          </w:tcPr>
          <w:p w:rsidR="005F515B" w:rsidRPr="00023883" w:rsidRDefault="005F515B" w:rsidP="0012004C">
            <w:pPr>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2018</w:t>
            </w:r>
          </w:p>
        </w:tc>
      </w:tr>
      <w:tr w:rsidR="005F515B" w:rsidRPr="00023883" w:rsidTr="0012004C">
        <w:tc>
          <w:tcPr>
            <w:tcW w:w="4291" w:type="pct"/>
          </w:tcPr>
          <w:p w:rsidR="005F515B" w:rsidRPr="00023883" w:rsidRDefault="005F515B" w:rsidP="0012004C">
            <w:pPr>
              <w:autoSpaceDE w:val="0"/>
              <w:autoSpaceDN w:val="0"/>
              <w:adjustRightInd w:val="0"/>
              <w:spacing w:line="276" w:lineRule="auto"/>
              <w:jc w:val="both"/>
              <w:rPr>
                <w:rFonts w:asciiTheme="majorBidi" w:hAnsiTheme="majorBidi" w:cstheme="majorBidi"/>
                <w:sz w:val="16"/>
                <w:szCs w:val="16"/>
                <w:lang w:val="en-US"/>
              </w:rPr>
            </w:pPr>
            <w:r w:rsidRPr="00023883">
              <w:rPr>
                <w:rFonts w:asciiTheme="majorBidi" w:hAnsiTheme="majorBidi" w:cstheme="majorBidi"/>
                <w:sz w:val="16"/>
                <w:szCs w:val="16"/>
                <w:lang w:val="en-US"/>
              </w:rPr>
              <w:t xml:space="preserve">Amendment to IAS 28 “Investments in Associates and Joint Ventures”, regarding the measurement at fair value of the associate or joint venture. Published in December 2016. </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709" w:type="pct"/>
          </w:tcPr>
          <w:p w:rsidR="005F515B" w:rsidRPr="00023883" w:rsidRDefault="005F515B" w:rsidP="0012004C">
            <w:pPr>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2018</w:t>
            </w:r>
          </w:p>
        </w:tc>
      </w:tr>
    </w:tbl>
    <w:p w:rsidR="005F515B" w:rsidRPr="00023883" w:rsidRDefault="005F515B" w:rsidP="005F515B">
      <w:pPr>
        <w:ind w:right="22"/>
        <w:jc w:val="both"/>
        <w:rPr>
          <w:rFonts w:asciiTheme="minorHAnsi" w:eastAsia="Calibri" w:hAnsiTheme="minorHAnsi" w:cs="Calibri"/>
          <w:szCs w:val="22"/>
          <w:lang w:val="en-US"/>
        </w:rPr>
      </w:pPr>
    </w:p>
    <w:p w:rsidR="005F515B" w:rsidRPr="00023883" w:rsidRDefault="005F515B" w:rsidP="005F515B">
      <w:pPr>
        <w:ind w:right="22"/>
        <w:jc w:val="both"/>
        <w:rPr>
          <w:rFonts w:asciiTheme="minorHAnsi" w:eastAsia="Calibri" w:hAnsiTheme="minorHAnsi" w:cs="Calibri"/>
          <w:szCs w:val="22"/>
          <w:lang w:val="en-US"/>
        </w:rPr>
      </w:pPr>
    </w:p>
    <w:p w:rsidR="005F515B" w:rsidRPr="00023883" w:rsidRDefault="005F515B" w:rsidP="005F515B">
      <w:pPr>
        <w:ind w:right="22"/>
        <w:jc w:val="both"/>
        <w:rPr>
          <w:rFonts w:asciiTheme="minorHAnsi" w:eastAsia="Calibri" w:hAnsiTheme="minorHAnsi" w:cs="Calibri"/>
          <w:szCs w:val="22"/>
          <w:lang w:val="en-US"/>
        </w:rPr>
      </w:pPr>
    </w:p>
    <w:p w:rsidR="005F515B" w:rsidRPr="00023883" w:rsidRDefault="005F515B" w:rsidP="005F515B">
      <w:pPr>
        <w:ind w:right="22"/>
        <w:jc w:val="both"/>
        <w:rPr>
          <w:rFonts w:asciiTheme="minorHAnsi" w:eastAsia="Calibr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Z@R2C3B.tmp"/>
          <w:szCs w:val="22"/>
          <w:lang w:val="en-US"/>
        </w:rPr>
      </w:pPr>
      <w:r w:rsidRPr="00023883">
        <w:rPr>
          <w:rFonts w:asciiTheme="minorHAnsi" w:hAnsiTheme="minorHAnsi" w:cs="Z@R2C3B.tmp"/>
          <w:szCs w:val="22"/>
          <w:lang w:val="en-US"/>
        </w:rPr>
        <w:t>Adoption of the above Standards, Amendments and Interpretations do not have a material impact on the Company’s interim consolidated financial statements.</w:t>
      </w:r>
    </w:p>
    <w:p w:rsidR="005F515B" w:rsidRPr="00023883" w:rsidRDefault="005F515B" w:rsidP="005F515B">
      <w:pPr>
        <w:autoSpaceDE w:val="0"/>
        <w:autoSpaceDN w:val="0"/>
        <w:adjustRightInd w:val="0"/>
        <w:jc w:val="both"/>
        <w:rPr>
          <w:rFonts w:asciiTheme="minorHAnsi" w:hAnsiTheme="minorHAnsi" w:cs="Z@R2C3B.tmp"/>
          <w:szCs w:val="22"/>
          <w:lang w:val="en-US"/>
        </w:rPr>
      </w:pPr>
    </w:p>
    <w:p w:rsidR="005F515B" w:rsidRPr="00023883" w:rsidRDefault="005F515B" w:rsidP="005F515B">
      <w:pPr>
        <w:pStyle w:val="Prrafodelista"/>
        <w:numPr>
          <w:ilvl w:val="0"/>
          <w:numId w:val="7"/>
        </w:numPr>
        <w:autoSpaceDE w:val="0"/>
        <w:autoSpaceDN w:val="0"/>
        <w:adjustRightInd w:val="0"/>
        <w:ind w:right="202"/>
        <w:jc w:val="both"/>
        <w:rPr>
          <w:rFonts w:asciiTheme="minorHAnsi" w:hAnsiTheme="minorHAnsi"/>
          <w:i/>
          <w:szCs w:val="22"/>
          <w:lang w:val="en-US"/>
        </w:rPr>
      </w:pPr>
      <w:r w:rsidRPr="00023883">
        <w:rPr>
          <w:rFonts w:asciiTheme="minorHAnsi" w:eastAsia="Calibri" w:hAnsiTheme="minorHAnsi" w:cs="Calibri"/>
          <w:szCs w:val="22"/>
          <w:lang w:val="en-US"/>
        </w:rPr>
        <w:t>Standards, interpretations and amendments issued but not in effect, for the fiscal year beginning January 1, 2018 that have not been adopted early.</w:t>
      </w:r>
    </w:p>
    <w:p w:rsidR="005F515B" w:rsidRPr="00023883" w:rsidRDefault="005F515B" w:rsidP="005F515B">
      <w:pPr>
        <w:autoSpaceDE w:val="0"/>
        <w:autoSpaceDN w:val="0"/>
        <w:adjustRightInd w:val="0"/>
        <w:ind w:right="202"/>
        <w:jc w:val="both"/>
        <w:rPr>
          <w:rFonts w:asciiTheme="minorHAnsi" w:hAnsiTheme="minorHAnsi"/>
          <w:i/>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428"/>
      </w:tblGrid>
      <w:tr w:rsidR="005F515B" w:rsidRPr="007E0FB2" w:rsidTr="0012004C">
        <w:trPr>
          <w:tblHeader/>
        </w:trPr>
        <w:tc>
          <w:tcPr>
            <w:tcW w:w="8642" w:type="dxa"/>
            <w:vAlign w:val="center"/>
          </w:tcPr>
          <w:p w:rsidR="005F515B" w:rsidRPr="00023883" w:rsidRDefault="005F515B" w:rsidP="0012004C">
            <w:pPr>
              <w:autoSpaceDE w:val="0"/>
              <w:autoSpaceDN w:val="0"/>
              <w:adjustRightInd w:val="0"/>
              <w:spacing w:line="276" w:lineRule="auto"/>
              <w:jc w:val="both"/>
              <w:rPr>
                <w:rFonts w:asciiTheme="majorBidi" w:hAnsiTheme="majorBidi" w:cstheme="majorBidi"/>
                <w:bCs/>
                <w:sz w:val="16"/>
                <w:szCs w:val="16"/>
                <w:lang w:val="en-US"/>
              </w:rPr>
            </w:pPr>
            <w:r w:rsidRPr="00023883">
              <w:rPr>
                <w:rFonts w:asciiTheme="majorBidi" w:hAnsiTheme="majorBidi" w:cstheme="majorBidi"/>
                <w:b/>
                <w:sz w:val="16"/>
                <w:szCs w:val="16"/>
                <w:lang w:val="en-US"/>
              </w:rPr>
              <w:t>Standards and Interpretations</w:t>
            </w:r>
          </w:p>
        </w:tc>
        <w:tc>
          <w:tcPr>
            <w:tcW w:w="1428" w:type="dxa"/>
            <w:vAlign w:val="center"/>
          </w:tcPr>
          <w:p w:rsidR="005F515B" w:rsidRPr="00023883" w:rsidRDefault="005F515B" w:rsidP="0012004C">
            <w:pPr>
              <w:autoSpaceDE w:val="0"/>
              <w:autoSpaceDN w:val="0"/>
              <w:adjustRightInd w:val="0"/>
              <w:spacing w:line="276" w:lineRule="auto"/>
              <w:jc w:val="center"/>
              <w:rPr>
                <w:rFonts w:asciiTheme="majorBidi" w:hAnsiTheme="majorBidi" w:cstheme="majorBidi"/>
                <w:b/>
                <w:sz w:val="16"/>
                <w:szCs w:val="16"/>
                <w:lang w:val="en-US"/>
              </w:rPr>
            </w:pPr>
            <w:r w:rsidRPr="00023883">
              <w:rPr>
                <w:rFonts w:asciiTheme="majorBidi" w:hAnsiTheme="majorBidi" w:cstheme="majorBidi"/>
                <w:b/>
                <w:sz w:val="16"/>
                <w:szCs w:val="16"/>
                <w:lang w:val="en-US"/>
              </w:rPr>
              <w:t xml:space="preserve">Mandatory for fiscal years </w:t>
            </w:r>
          </w:p>
          <w:p w:rsidR="005F515B" w:rsidRPr="00023883" w:rsidRDefault="005F515B" w:rsidP="0012004C">
            <w:pPr>
              <w:autoSpaceDE w:val="0"/>
              <w:autoSpaceDN w:val="0"/>
              <w:adjustRightInd w:val="0"/>
              <w:spacing w:line="276" w:lineRule="auto"/>
              <w:jc w:val="center"/>
              <w:rPr>
                <w:rFonts w:asciiTheme="majorBidi" w:hAnsiTheme="majorBidi" w:cstheme="majorBidi"/>
                <w:bCs/>
                <w:sz w:val="16"/>
                <w:szCs w:val="16"/>
                <w:lang w:val="en-US"/>
              </w:rPr>
            </w:pPr>
            <w:r w:rsidRPr="00023883">
              <w:rPr>
                <w:rFonts w:asciiTheme="majorBidi" w:hAnsiTheme="majorBidi" w:cstheme="majorBidi"/>
                <w:b/>
                <w:sz w:val="16"/>
                <w:szCs w:val="16"/>
                <w:lang w:val="en-US"/>
              </w:rPr>
              <w:t>beginning on or after:</w:t>
            </w:r>
          </w:p>
        </w:tc>
      </w:tr>
      <w:tr w:rsidR="005F515B" w:rsidRPr="00023883" w:rsidTr="0012004C">
        <w:tc>
          <w:tcPr>
            <w:tcW w:w="8642" w:type="dxa"/>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IFRS 16 “Leases” – Published in January 2016, establishes the principle for recognizing, measuring, presenting and disclosing leases.  IFRS 16 replaces current IAS 17, and introduces a single accounting model for the lessee, requiring the lessee to record assets and liabilities of all lease agreements with a lease term of more than 12 months, unless the underlying asset has a low value. The purpose is to assure that lessees and lessors submit relevant information in a way that faithfully represents the transactions. This information sets the basis for users of the financial statements to evaluate the impact of the leases on the entity’s financial statements, financial performance and cash flows. IFRS 16 is effective for annual periods beginning on or after January 1, 2019, early application is permitted for entities applying IFRS 15 on or before the initial application of IFRS 16.</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2019</w:t>
            </w:r>
          </w:p>
        </w:tc>
      </w:tr>
      <w:tr w:rsidR="005F515B" w:rsidRPr="00023883" w:rsidTr="0012004C">
        <w:tc>
          <w:tcPr>
            <w:tcW w:w="8642" w:type="dxa"/>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IFRS 17 “Insurance Contracts”. Published in May 2017, replaces current IFRS 4. IFRS 17 will mainly change accounting for all entities issuing insurance contracts and investment contracts with discretional participation. The standard applies to annual periods beginning on January 1, 2021, allowing early application provided IFRS 15 “Revenues from client contracts” and IFRS 9 “Financial Instruments” are applied.</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2021</w:t>
            </w:r>
          </w:p>
        </w:tc>
      </w:tr>
      <w:tr w:rsidR="005F515B" w:rsidRPr="00023883" w:rsidTr="0012004C">
        <w:tc>
          <w:tcPr>
            <w:tcW w:w="8642" w:type="dxa"/>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IFRIC 23 “Uncertain tax positions”. Published in June 2016. This interpretation clarifies how IAS 12 recognition and measurement requirements apply when there is uncertainty regarding tax treatments.</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2019</w:t>
            </w:r>
          </w:p>
        </w:tc>
      </w:tr>
      <w:tr w:rsidR="005F515B" w:rsidRPr="00023883" w:rsidTr="0012004C">
        <w:tc>
          <w:tcPr>
            <w:tcW w:w="8642" w:type="dxa"/>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Amendment to IFRS 9 “Financial Instruments”. Published in October 2017. The amendment allows more assets to be measured at amortized cost than the previous version of IFRS 9, particularly some prepaid financial assets with a negative compensation. Qualified assets included are some loans and debt securities, that otherwise would have been measured at fair value through profit or loss (FVTPL). In order to qualify at amortized cost, the negative compensation must be a “reasonable compensation for early termination of the contract.”</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2019</w:t>
            </w:r>
          </w:p>
        </w:tc>
      </w:tr>
      <w:tr w:rsidR="005F515B" w:rsidRPr="00023883" w:rsidTr="0012004C">
        <w:tc>
          <w:tcPr>
            <w:tcW w:w="8642" w:type="dxa"/>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Amendment to IAS 28 “Investments in associates and joint ventures”. Published in October 2017. This amendment clarifies that entities accounting long-term interests in an associate or joint venture-without applying the equity method-using IFRS 9. The Council has published an example illustrating how entities apply IFRS 9 and IAS 28 requirements to long term interests in an associate or joint venture.</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2019</w:t>
            </w:r>
          </w:p>
        </w:tc>
      </w:tr>
      <w:tr w:rsidR="005F515B" w:rsidRPr="00023883" w:rsidTr="0012004C">
        <w:tc>
          <w:tcPr>
            <w:tcW w:w="8642" w:type="dxa"/>
          </w:tcPr>
          <w:p w:rsidR="005F515B" w:rsidRPr="00023883" w:rsidRDefault="005F515B" w:rsidP="0012004C">
            <w:pPr>
              <w:shd w:val="clear" w:color="auto" w:fill="FFFFFF"/>
              <w:rPr>
                <w:rFonts w:asciiTheme="majorBidi" w:hAnsiTheme="majorBidi" w:cstheme="majorBidi"/>
                <w:sz w:val="16"/>
                <w:szCs w:val="16"/>
                <w:lang w:val="en-US"/>
              </w:rPr>
            </w:pPr>
            <w:r w:rsidRPr="00023883">
              <w:rPr>
                <w:rFonts w:asciiTheme="majorBidi" w:hAnsiTheme="majorBidi" w:cstheme="majorBidi"/>
                <w:sz w:val="16"/>
                <w:szCs w:val="16"/>
                <w:lang w:val="en-US"/>
              </w:rPr>
              <w:t>Amendment to IFRS 3 "Business Combinations" published in December 2017. The amendment clarifies that getting control of a company that is a joint operation, is a business combination that is achieved in stages. The acquirer must re-measure its previously held ownership in the joint operation at fair value on the date of acquisition.</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2019</w:t>
            </w:r>
          </w:p>
        </w:tc>
      </w:tr>
      <w:tr w:rsidR="005F515B" w:rsidRPr="00023883" w:rsidTr="0012004C">
        <w:tc>
          <w:tcPr>
            <w:tcW w:w="8642" w:type="dxa"/>
          </w:tcPr>
          <w:p w:rsidR="005F515B" w:rsidRPr="00023883" w:rsidRDefault="005F515B" w:rsidP="0012004C">
            <w:pPr>
              <w:shd w:val="clear" w:color="auto" w:fill="FFFFFF"/>
              <w:rPr>
                <w:rFonts w:asciiTheme="majorBidi" w:hAnsiTheme="majorBidi" w:cstheme="majorBidi"/>
                <w:sz w:val="16"/>
                <w:szCs w:val="16"/>
                <w:lang w:val="en-US"/>
              </w:rPr>
            </w:pPr>
            <w:r w:rsidRPr="00023883">
              <w:rPr>
                <w:rFonts w:asciiTheme="majorBidi" w:hAnsiTheme="majorBidi" w:cstheme="majorBidi"/>
                <w:sz w:val="16"/>
                <w:szCs w:val="16"/>
                <w:lang w:val="en-US"/>
              </w:rPr>
              <w:t>Amendment to IFRS 11 "Joint Agreements" published in December 2017. The amendment clarifies that the party obtaining joint control of a joint venture should not re-measure its previously held ownership in the joint operation.</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2019</w:t>
            </w:r>
          </w:p>
        </w:tc>
      </w:tr>
      <w:tr w:rsidR="005F515B" w:rsidRPr="00023883" w:rsidTr="0012004C">
        <w:tc>
          <w:tcPr>
            <w:tcW w:w="8642" w:type="dxa"/>
          </w:tcPr>
          <w:p w:rsidR="005F515B" w:rsidRPr="00023883" w:rsidRDefault="005F515B" w:rsidP="0012004C">
            <w:pPr>
              <w:shd w:val="clear" w:color="auto" w:fill="FFFFFF"/>
              <w:rPr>
                <w:rFonts w:asciiTheme="majorBidi" w:hAnsiTheme="majorBidi" w:cstheme="majorBidi"/>
                <w:sz w:val="16"/>
                <w:szCs w:val="16"/>
                <w:lang w:val="en-US"/>
              </w:rPr>
            </w:pPr>
            <w:r w:rsidRPr="00023883">
              <w:rPr>
                <w:rFonts w:asciiTheme="majorBidi" w:hAnsiTheme="majorBidi" w:cstheme="majorBidi"/>
                <w:sz w:val="16"/>
                <w:szCs w:val="16"/>
                <w:lang w:val="en-US"/>
              </w:rPr>
              <w:t>Amendment to IAS 12 "Income Taxes" published in December 2017. The amendment clarifies that the consequences of dividend income tax on financial instruments classified as equity must be recognized in accordance with the recognition of past transactions or events that generated distributable benefits.</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2019</w:t>
            </w:r>
          </w:p>
        </w:tc>
      </w:tr>
      <w:tr w:rsidR="005F515B" w:rsidRPr="00023883" w:rsidTr="0012004C">
        <w:tc>
          <w:tcPr>
            <w:tcW w:w="8642" w:type="dxa"/>
          </w:tcPr>
          <w:p w:rsidR="005F515B" w:rsidRPr="00023883" w:rsidRDefault="005F515B" w:rsidP="0012004C">
            <w:pPr>
              <w:shd w:val="clear" w:color="auto" w:fill="FFFFFF"/>
              <w:rPr>
                <w:rFonts w:asciiTheme="majorBidi" w:hAnsiTheme="majorBidi" w:cstheme="majorBidi"/>
                <w:sz w:val="16"/>
                <w:szCs w:val="16"/>
                <w:lang w:val="en-US"/>
              </w:rPr>
            </w:pPr>
            <w:r w:rsidRPr="00023883">
              <w:rPr>
                <w:rFonts w:asciiTheme="majorBidi" w:hAnsiTheme="majorBidi" w:cstheme="majorBidi"/>
                <w:sz w:val="16"/>
                <w:szCs w:val="16"/>
                <w:lang w:val="en-US"/>
              </w:rPr>
              <w:t>Amendment to IAS 23 "Loan Costs" published in December 2017. The amendment clarifies that if a specific loan remains pending after the qualified asset is ready for its intended use or sale, it becomes part of general loans.</w:t>
            </w:r>
          </w:p>
          <w:p w:rsidR="005F515B" w:rsidRPr="00023883" w:rsidRDefault="005F515B" w:rsidP="0012004C">
            <w:pPr>
              <w:shd w:val="clear" w:color="auto" w:fill="FFFFFF"/>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2019</w:t>
            </w:r>
          </w:p>
        </w:tc>
      </w:tr>
      <w:tr w:rsidR="005F515B" w:rsidRPr="00023883" w:rsidTr="0012004C">
        <w:tc>
          <w:tcPr>
            <w:tcW w:w="8642" w:type="dxa"/>
          </w:tcPr>
          <w:p w:rsidR="005F515B" w:rsidRPr="00023883" w:rsidRDefault="005F515B" w:rsidP="0012004C">
            <w:pPr>
              <w:shd w:val="clear" w:color="auto" w:fill="FFFFFF"/>
              <w:rPr>
                <w:rFonts w:asciiTheme="majorBidi" w:hAnsiTheme="majorBidi" w:cstheme="majorBidi"/>
                <w:sz w:val="16"/>
                <w:szCs w:val="16"/>
                <w:lang w:val="en-US"/>
              </w:rPr>
            </w:pPr>
            <w:r w:rsidRPr="00023883">
              <w:rPr>
                <w:rFonts w:asciiTheme="majorBidi" w:hAnsiTheme="majorBidi" w:cstheme="majorBidi"/>
                <w:sz w:val="16"/>
                <w:szCs w:val="16"/>
                <w:lang w:val="en-US"/>
              </w:rPr>
              <w:t>Amendment to IAS 19 "Employee Benefits" published in February 2018. The amendment requires that entities use up-to-date assumptions to determine the cost of the current service and the net interest for the remainder of the period after a change, reduction or liquidation of the plan; and recognize any reduction in a surplus under profits or losses as part of the cost of the past service, or a gain or loss in liquidation, even if that surplus was not previously recognized because it did not exceed the upper limit of the asset.</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January 1, 2019</w:t>
            </w:r>
          </w:p>
        </w:tc>
      </w:tr>
      <w:tr w:rsidR="005F515B" w:rsidRPr="00023883" w:rsidTr="0012004C">
        <w:tc>
          <w:tcPr>
            <w:tcW w:w="8642" w:type="dxa"/>
          </w:tcPr>
          <w:p w:rsidR="005F515B" w:rsidRPr="00023883" w:rsidRDefault="005F515B" w:rsidP="0012004C">
            <w:pPr>
              <w:autoSpaceDE w:val="0"/>
              <w:autoSpaceDN w:val="0"/>
              <w:adjustRightInd w:val="0"/>
              <w:jc w:val="both"/>
              <w:rPr>
                <w:rFonts w:asciiTheme="majorBidi" w:hAnsiTheme="majorBidi" w:cstheme="majorBidi"/>
                <w:sz w:val="16"/>
                <w:szCs w:val="16"/>
                <w:lang w:val="en-US"/>
              </w:rPr>
            </w:pPr>
            <w:r w:rsidRPr="00023883">
              <w:rPr>
                <w:rFonts w:asciiTheme="majorBidi" w:hAnsiTheme="majorBidi" w:cstheme="majorBidi"/>
                <w:sz w:val="16"/>
                <w:szCs w:val="16"/>
                <w:lang w:val="en-US"/>
              </w:rPr>
              <w:t>Amendment to IFRS 10 “Consolidated Financial Statements” and IAS 28 “Investments in Associates and Joint Ventures” - Published in September 2014. This amendment addresses an inconsistency between the requirements of IFRS 10 and IAS 28 in the treatment of the sale or the contribution of goods between an investor and its associate or joint venture. The main consequence of the amendments is that a complete gain or loss is recognized when the transaction involves a business (in a subsidiary or not) and a partial a gain or loss when the transaction involves assets that do not constitute a business, even if these assets are in a subsidiary.</w:t>
            </w:r>
          </w:p>
          <w:p w:rsidR="005F515B" w:rsidRPr="00023883" w:rsidRDefault="005F515B" w:rsidP="0012004C">
            <w:pPr>
              <w:autoSpaceDE w:val="0"/>
              <w:autoSpaceDN w:val="0"/>
              <w:adjustRightInd w:val="0"/>
              <w:jc w:val="both"/>
              <w:rPr>
                <w:rFonts w:asciiTheme="majorBidi" w:hAnsiTheme="majorBidi" w:cstheme="majorBidi"/>
                <w:sz w:val="16"/>
                <w:szCs w:val="16"/>
                <w:lang w:val="en-US"/>
              </w:rPr>
            </w:pPr>
          </w:p>
        </w:tc>
        <w:tc>
          <w:tcPr>
            <w:tcW w:w="1428" w:type="dxa"/>
          </w:tcPr>
          <w:p w:rsidR="005F515B" w:rsidRPr="00023883" w:rsidRDefault="005F515B" w:rsidP="0012004C">
            <w:pPr>
              <w:autoSpaceDE w:val="0"/>
              <w:autoSpaceDN w:val="0"/>
              <w:adjustRightInd w:val="0"/>
              <w:jc w:val="center"/>
              <w:rPr>
                <w:rFonts w:asciiTheme="majorBidi" w:hAnsiTheme="majorBidi" w:cstheme="majorBidi"/>
                <w:sz w:val="16"/>
                <w:szCs w:val="16"/>
                <w:lang w:val="en-US"/>
              </w:rPr>
            </w:pPr>
            <w:r w:rsidRPr="00023883">
              <w:rPr>
                <w:rFonts w:asciiTheme="majorBidi" w:hAnsiTheme="majorBidi" w:cstheme="majorBidi"/>
                <w:sz w:val="16"/>
                <w:szCs w:val="16"/>
                <w:lang w:val="en-US"/>
              </w:rPr>
              <w:t>Unde</w:t>
            </w:r>
            <w:r>
              <w:rPr>
                <w:rFonts w:asciiTheme="majorBidi" w:hAnsiTheme="majorBidi" w:cstheme="majorBidi"/>
                <w:sz w:val="16"/>
                <w:szCs w:val="16"/>
                <w:lang w:val="en-US"/>
              </w:rPr>
              <w:t>termined</w:t>
            </w:r>
          </w:p>
        </w:tc>
      </w:tr>
    </w:tbl>
    <w:p w:rsidR="005F515B" w:rsidRPr="00023883" w:rsidRDefault="005F515B" w:rsidP="005F515B">
      <w:pPr>
        <w:autoSpaceDE w:val="0"/>
        <w:autoSpaceDN w:val="0"/>
        <w:adjustRightInd w:val="0"/>
        <w:jc w:val="both"/>
        <w:rPr>
          <w:rFonts w:asciiTheme="minorHAnsi" w:hAnsiTheme="minorHAnsi" w:cs="Z@R2C3B.tmp"/>
          <w:szCs w:val="22"/>
          <w:lang w:val="en-US"/>
        </w:rPr>
      </w:pPr>
      <w:r w:rsidRPr="00023883">
        <w:rPr>
          <w:rFonts w:asciiTheme="minorHAnsi" w:hAnsiTheme="minorHAnsi" w:cs="Z@R2C3B.tmp"/>
          <w:szCs w:val="22"/>
          <w:lang w:val="en-US"/>
        </w:rPr>
        <w:lastRenderedPageBreak/>
        <w:t>The Company has not made early adoption of any of these standards.  Company management is assessing the impacts of the adoption of the above Standards, Amendments and Interpretations will have on the Company's interim consolidated financial statements at the time of its first application, particularly IFRS 16.</w:t>
      </w:r>
    </w:p>
    <w:p w:rsidR="005F515B" w:rsidRPr="00023883" w:rsidRDefault="005F515B" w:rsidP="005F515B">
      <w:pPr>
        <w:autoSpaceDE w:val="0"/>
        <w:autoSpaceDN w:val="0"/>
        <w:adjustRightInd w:val="0"/>
        <w:jc w:val="both"/>
        <w:rPr>
          <w:rFonts w:asciiTheme="minorHAnsi" w:hAnsiTheme="minorHAnsi" w:cs="Z@R2C3B.tmp"/>
          <w:szCs w:val="22"/>
          <w:lang w:val="en-US"/>
        </w:rPr>
      </w:pPr>
    </w:p>
    <w:p w:rsidR="005F515B" w:rsidRPr="00023883" w:rsidRDefault="005F515B" w:rsidP="005F515B">
      <w:pPr>
        <w:shd w:val="clear" w:color="auto" w:fill="FFFFFF"/>
        <w:jc w:val="both"/>
        <w:rPr>
          <w:rFonts w:asciiTheme="minorHAnsi" w:hAnsiTheme="minorHAnsi" w:cstheme="minorHAnsi"/>
          <w:szCs w:val="22"/>
          <w:lang w:val="en-US" w:eastAsia="es-CL"/>
        </w:rPr>
      </w:pPr>
      <w:r w:rsidRPr="00023883">
        <w:rPr>
          <w:rFonts w:asciiTheme="minorHAnsi" w:hAnsiTheme="minorHAnsi" w:cstheme="minorHAnsi"/>
          <w:szCs w:val="22"/>
          <w:lang w:val="en-US" w:eastAsia="es-CL"/>
        </w:rPr>
        <w:t>The Company has analyzed the impact of the application of the standards that are mandatory for fiscal years beginning after January 1, 2018 as follows:</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shd w:val="clear" w:color="auto" w:fill="FFFFFF"/>
        <w:jc w:val="both"/>
        <w:rPr>
          <w:rFonts w:asciiTheme="minorHAnsi" w:hAnsiTheme="minorHAnsi" w:cstheme="minorHAnsi"/>
          <w:b/>
          <w:szCs w:val="22"/>
          <w:lang w:val="en-US" w:eastAsia="es-CL"/>
        </w:rPr>
      </w:pPr>
      <w:r w:rsidRPr="00023883">
        <w:rPr>
          <w:rFonts w:asciiTheme="minorHAnsi" w:hAnsiTheme="minorHAnsi" w:cstheme="minorHAnsi"/>
          <w:b/>
          <w:szCs w:val="22"/>
          <w:lang w:val="en-US" w:eastAsia="es-CL"/>
        </w:rPr>
        <w:t xml:space="preserve">IFRS 9 – Financial Instruments </w:t>
      </w:r>
    </w:p>
    <w:p w:rsidR="005F515B" w:rsidRPr="00023883" w:rsidRDefault="005F515B" w:rsidP="005F515B">
      <w:pPr>
        <w:shd w:val="clear" w:color="auto" w:fill="FFFFFF"/>
        <w:jc w:val="both"/>
        <w:rPr>
          <w:rFonts w:asciiTheme="minorHAnsi" w:hAnsiTheme="minorHAnsi" w:cstheme="minorHAnsi"/>
          <w:szCs w:val="22"/>
          <w:lang w:val="en-US" w:eastAsia="es-CL"/>
        </w:rPr>
      </w:pPr>
      <w:r w:rsidRPr="00023883">
        <w:rPr>
          <w:rFonts w:asciiTheme="minorHAnsi" w:hAnsiTheme="minorHAnsi" w:cstheme="minorHAnsi"/>
          <w:szCs w:val="22"/>
          <w:lang w:val="en-US" w:eastAsia="es-CL"/>
        </w:rPr>
        <w:t>IFRS 9 deals with the classification, measurement and derecognition of financial assets and liabilities. The standard introduces new rules for hedge accounting, as well as establishing the application of an expected credit-loss model that replaces the current model of impairment of incurred losses.</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shd w:val="clear" w:color="auto" w:fill="FFFFFF"/>
        <w:jc w:val="both"/>
        <w:rPr>
          <w:rFonts w:asciiTheme="minorHAnsi" w:hAnsiTheme="minorHAnsi" w:cstheme="minorHAnsi"/>
          <w:szCs w:val="22"/>
          <w:lang w:val="en-US" w:eastAsia="es-CL"/>
        </w:rPr>
      </w:pPr>
      <w:r w:rsidRPr="00023883">
        <w:rPr>
          <w:rFonts w:asciiTheme="minorHAnsi" w:hAnsiTheme="minorHAnsi" w:cstheme="minorHAnsi"/>
          <w:szCs w:val="22"/>
          <w:lang w:val="en-US" w:eastAsia="es-CL"/>
        </w:rPr>
        <w:t>The Company did not identify a significant impact on classification, measurement and disposal of financial assets and liabilities or a change in its hedge accounting strategies.</w:t>
      </w:r>
    </w:p>
    <w:p w:rsidR="005F515B" w:rsidRPr="00023883" w:rsidRDefault="005F515B" w:rsidP="005F515B">
      <w:pPr>
        <w:shd w:val="clear" w:color="auto" w:fill="FFFFFF"/>
        <w:jc w:val="both"/>
        <w:rPr>
          <w:rFonts w:asciiTheme="minorHAnsi" w:hAnsiTheme="minorHAnsi" w:cstheme="minorHAnsi"/>
          <w:szCs w:val="22"/>
          <w:lang w:val="en-US" w:eastAsia="es-CL"/>
        </w:rPr>
      </w:pPr>
    </w:p>
    <w:p w:rsidR="005F515B" w:rsidRPr="00023883" w:rsidRDefault="005F515B" w:rsidP="005F515B">
      <w:pPr>
        <w:shd w:val="clear" w:color="auto" w:fill="FFFFFF"/>
        <w:jc w:val="both"/>
        <w:rPr>
          <w:rFonts w:asciiTheme="minorHAnsi" w:hAnsiTheme="minorHAnsi" w:cstheme="minorHAnsi"/>
          <w:szCs w:val="22"/>
          <w:lang w:val="en-US" w:eastAsia="es-CL"/>
        </w:rPr>
      </w:pPr>
      <w:r w:rsidRPr="00023883">
        <w:rPr>
          <w:rFonts w:asciiTheme="minorHAnsi" w:hAnsiTheme="minorHAnsi" w:cstheme="minorHAnsi"/>
          <w:szCs w:val="22"/>
          <w:lang w:val="en-US" w:eastAsia="es-CL"/>
        </w:rPr>
        <w:t>Regarding impairment of accounts receivable, the Company worked on a statistical model based on historical data, applying specific calculations for the different customer segments of each country where it has operations. The foregoing implies that this standard, in force since January 1, 2018, has the following impacts: an increase in the provision for impairment of current trade account debtors and other receivables in the amount of Th$ 134,199 as detailed in the note 7.1.2 and a decrease of the deferred tax liability in the amount of M$ 36,684 included in the movement chart of note 10.2. These adjustments implied a negative adjustment of accumulated results in the amount of M$ 97,515 which are reflected in the changes in equity statement.</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shd w:val="clear" w:color="auto" w:fill="FFFFFF"/>
        <w:jc w:val="both"/>
        <w:rPr>
          <w:rFonts w:asciiTheme="minorHAnsi" w:hAnsiTheme="minorHAnsi" w:cstheme="minorHAnsi"/>
          <w:b/>
          <w:szCs w:val="22"/>
          <w:lang w:val="en-US" w:eastAsia="es-CL"/>
        </w:rPr>
      </w:pPr>
      <w:r w:rsidRPr="00023883">
        <w:rPr>
          <w:rFonts w:asciiTheme="minorHAnsi" w:hAnsiTheme="minorHAnsi" w:cstheme="minorHAnsi"/>
          <w:b/>
          <w:szCs w:val="22"/>
          <w:lang w:val="en-US" w:eastAsia="es-CL"/>
        </w:rPr>
        <w:t xml:space="preserve">IFRS 15 – Revenue from Customer Contracts </w:t>
      </w:r>
    </w:p>
    <w:p w:rsidR="005F515B" w:rsidRPr="00023883" w:rsidRDefault="005F515B" w:rsidP="005F515B">
      <w:pPr>
        <w:shd w:val="clear" w:color="auto" w:fill="FFFFFF"/>
        <w:jc w:val="both"/>
        <w:rPr>
          <w:rFonts w:asciiTheme="minorHAnsi" w:hAnsiTheme="minorHAnsi" w:cstheme="minorHAnsi"/>
          <w:b/>
          <w:szCs w:val="22"/>
          <w:lang w:val="en-US" w:eastAsia="es-CL"/>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eastAsia="es-CL"/>
        </w:rPr>
        <w:t>IFRS 15 provides guidance for the recognition of revenue from ordinary activities from customer contracts. The Company worked on the analysis of contracts with its clients in the different countries where it has operations, establishing that for Chile, Colombia and Peru .</w:t>
      </w:r>
      <w:r w:rsidRPr="00023883">
        <w:rPr>
          <w:rFonts w:asciiTheme="minorHAnsi" w:hAnsiTheme="minorHAnsi" w:cstheme="minorHAnsi"/>
          <w:szCs w:val="22"/>
          <w:lang w:val="en-US"/>
        </w:rPr>
        <w:t>The impact of the adoption of this standard was not significant for the financial statements because the policy of recognizing revenue pursuant to the previous accounting principle does not substantially differ from the guidance of IFRS 15, regarding its business, except for the reclassification of certain costs incurred in contract compliance, that resulted eligible for capitalization pursuant to the new revenue standard.</w:t>
      </w:r>
    </w:p>
    <w:p w:rsidR="005F515B" w:rsidRPr="00023883" w:rsidRDefault="005F515B" w:rsidP="005F515B">
      <w:pPr>
        <w:autoSpaceDE w:val="0"/>
        <w:autoSpaceDN w:val="0"/>
        <w:adjustRightInd w:val="0"/>
        <w:jc w:val="both"/>
        <w:rPr>
          <w:rFonts w:asciiTheme="minorHAnsi" w:hAnsiTheme="minorHAnsi" w:cs="Z@R2C3B.tmp"/>
          <w:szCs w:val="22"/>
          <w:lang w:val="en-US"/>
        </w:rPr>
      </w:pPr>
    </w:p>
    <w:p w:rsidR="005F515B" w:rsidRPr="00023883" w:rsidRDefault="005F515B" w:rsidP="005F515B">
      <w:pPr>
        <w:autoSpaceDE w:val="0"/>
        <w:autoSpaceDN w:val="0"/>
        <w:adjustRightInd w:val="0"/>
        <w:jc w:val="both"/>
        <w:rPr>
          <w:rFonts w:asciiTheme="minorHAnsi" w:hAnsiTheme="minorHAnsi" w:cs="Z@R2C3B.tmp"/>
          <w:szCs w:val="22"/>
          <w:lang w:val="en-US"/>
        </w:rPr>
      </w:pPr>
      <w:r w:rsidRPr="00023883">
        <w:rPr>
          <w:rFonts w:asciiTheme="minorHAnsi" w:hAnsiTheme="minorHAnsi" w:cs="Z@R2C3B.tmp"/>
          <w:szCs w:val="22"/>
          <w:lang w:val="en-US"/>
        </w:rPr>
        <w:t>The reclassification of costs that were eligible for capitalization correspond to costs required for the fulfillment of the contract for the installation of pipelines in customer facilities which, while still susceptible of being capitalized, prior to the implementation of this standard, they were categorized under IAS 16 as items of Property, plant and equipment, and they must now be reclassified to Other non-financial assets</w:t>
      </w:r>
      <w:r>
        <w:rPr>
          <w:rFonts w:asciiTheme="minorHAnsi" w:hAnsiTheme="minorHAnsi" w:cs="Z@R2C3B.tmp"/>
          <w:szCs w:val="22"/>
          <w:lang w:val="en-US"/>
        </w:rPr>
        <w:t>,</w:t>
      </w:r>
      <w:r w:rsidRPr="007E0FB2">
        <w:rPr>
          <w:rFonts w:asciiTheme="minorHAnsi" w:hAnsiTheme="minorHAnsi" w:cs="Z@R2C3B.tmp"/>
          <w:szCs w:val="22"/>
          <w:lang w:val="en-US"/>
        </w:rPr>
        <w:t xml:space="preserve"> </w:t>
      </w:r>
      <w:r w:rsidRPr="00023883">
        <w:rPr>
          <w:rFonts w:asciiTheme="minorHAnsi" w:hAnsiTheme="minorHAnsi" w:cs="Z@R2C3B.tmp"/>
          <w:szCs w:val="22"/>
          <w:lang w:val="en-US"/>
        </w:rPr>
        <w:t>non-current.</w:t>
      </w:r>
    </w:p>
    <w:p w:rsidR="005F515B" w:rsidRPr="00023883" w:rsidRDefault="005F515B" w:rsidP="005F515B">
      <w:pPr>
        <w:autoSpaceDE w:val="0"/>
        <w:autoSpaceDN w:val="0"/>
        <w:adjustRightInd w:val="0"/>
        <w:jc w:val="both"/>
        <w:rPr>
          <w:rFonts w:asciiTheme="minorHAnsi" w:hAnsiTheme="minorHAnsi" w:cs="Z@R2C3B.tmp"/>
          <w:szCs w:val="22"/>
          <w:lang w:val="en-US"/>
        </w:rPr>
      </w:pPr>
    </w:p>
    <w:p w:rsidR="005F515B" w:rsidRPr="00023883" w:rsidRDefault="005F515B" w:rsidP="005F515B">
      <w:pPr>
        <w:autoSpaceDE w:val="0"/>
        <w:autoSpaceDN w:val="0"/>
        <w:adjustRightInd w:val="0"/>
        <w:rPr>
          <w:rFonts w:asciiTheme="minorHAnsi" w:hAnsiTheme="minorHAnsi" w:cs="Calibri,Bold"/>
          <w:b/>
          <w:bCs/>
          <w:szCs w:val="22"/>
          <w:lang w:val="en-US"/>
        </w:rPr>
      </w:pPr>
      <w:bookmarkStart w:id="12" w:name="_Toc431764546"/>
      <w:r w:rsidRPr="00023883">
        <w:rPr>
          <w:rStyle w:val="Ttulo2Car"/>
          <w:rFonts w:asciiTheme="minorHAnsi" w:hAnsiTheme="minorHAnsi"/>
          <w:color w:val="auto"/>
          <w:sz w:val="22"/>
          <w:szCs w:val="22"/>
          <w:lang w:val="en-US"/>
        </w:rPr>
        <w:t>2.6 Basis for consolidation</w:t>
      </w:r>
      <w:bookmarkEnd w:id="12"/>
    </w:p>
    <w:p w:rsidR="005F515B" w:rsidRPr="00023883" w:rsidRDefault="005F515B" w:rsidP="005F515B">
      <w:pPr>
        <w:pStyle w:val="Ttulo3"/>
        <w:rPr>
          <w:rFonts w:asciiTheme="minorHAnsi" w:hAnsiTheme="minorHAnsi"/>
          <w:color w:val="auto"/>
          <w:szCs w:val="22"/>
          <w:lang w:val="en-US"/>
        </w:rPr>
      </w:pPr>
      <w:r w:rsidRPr="00023883">
        <w:rPr>
          <w:rFonts w:asciiTheme="minorHAnsi" w:hAnsiTheme="minorHAnsi"/>
          <w:color w:val="auto"/>
          <w:szCs w:val="22"/>
          <w:lang w:val="en-US"/>
        </w:rPr>
        <w:t>2.6.1 Subsidiaries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Subsidiaries are all entities in which the Company has the power to direct the financial and operating policies, which is generally accompanied by an interest representing more than one-half of the voting rights.  The evaluation of whether the Company controls another entity considers the existence and effect of potential voting rights that are currently possible to be exercised or converted. Subsidiaries are consolidated as of the date when control is obtained, and they are excluded from the consolidation on the date when control ceases.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lastRenderedPageBreak/>
        <w:t>The acquisition method is used to account for the acquisition of subsidiaries.  The acquisition cost is the fair value of the assets delivered, of the equity instruments issued and of the liabilities incurred or assumed on the date of transfer.  Identifiable assets acquired, and identifiable liabilities and contingencies assumed in a business combination are initially valued at the fair value on the date of acquisition, regardless of the scope of minority interests.  Excess cost of the fair value of the Company’s interest in identifiable net assets acquired is recognized as goodwill.  If the acquisition cost if less than the fair value of net assets in the subsidiary acquired, the differential is recognized directly in the consolidated statement of income by function.</w:t>
      </w:r>
    </w:p>
    <w:p w:rsidR="005F515B" w:rsidRPr="00023883" w:rsidRDefault="005F515B" w:rsidP="005F515B">
      <w:pPr>
        <w:autoSpaceDE w:val="0"/>
        <w:autoSpaceDN w:val="0"/>
        <w:adjustRightInd w:val="0"/>
        <w:ind w:left="708"/>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transactions, balances and unrealized gains in transactions between entities in the Group are eliminated in the consolidation.  Unrealized losses are also eliminated unless the transaction provides evidence of an impairment loss in the transferred asset.  Accounting policies of subsidiaries are amended, whenever necessary, to ensure uniformity in the policies adopted by the Company.</w:t>
      </w:r>
    </w:p>
    <w:p w:rsidR="005F515B" w:rsidRPr="00023883" w:rsidRDefault="005F515B" w:rsidP="005F515B">
      <w:pPr>
        <w:pStyle w:val="Ttulo3"/>
        <w:rPr>
          <w:rFonts w:asciiTheme="minorHAnsi" w:hAnsiTheme="minorHAnsi"/>
          <w:color w:val="auto"/>
          <w:szCs w:val="22"/>
          <w:lang w:val="en-US"/>
        </w:rPr>
      </w:pPr>
      <w:bookmarkStart w:id="13" w:name="_Toc431764548"/>
      <w:r w:rsidRPr="00023883">
        <w:rPr>
          <w:rFonts w:asciiTheme="minorHAnsi" w:hAnsiTheme="minorHAnsi"/>
          <w:color w:val="auto"/>
          <w:szCs w:val="22"/>
          <w:lang w:val="en-US"/>
        </w:rPr>
        <w:t>2.6.2 Non-controlling transactions and interests</w:t>
      </w:r>
      <w:bookmarkEnd w:id="13"/>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Group’s policy is to consider transactions with non-controlling interests as if they were transactions with Company shareholders, disclosing such transactions as equity transactions with no impact on income, provided they do not correspond to a loss of control.</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Default="005F515B" w:rsidP="005F515B">
      <w:pPr>
        <w:spacing w:after="160" w:line="259" w:lineRule="auto"/>
        <w:rPr>
          <w:rFonts w:asciiTheme="minorHAnsi" w:hAnsiTheme="minorHAnsi"/>
          <w:b/>
          <w:szCs w:val="22"/>
          <w:lang w:val="en-US"/>
        </w:rPr>
      </w:pPr>
      <w:r>
        <w:rPr>
          <w:rFonts w:asciiTheme="minorHAnsi" w:hAnsiTheme="minorHAnsi"/>
          <w:b/>
          <w:szCs w:val="22"/>
          <w:lang w:val="en-US"/>
        </w:rPr>
        <w:br w:type="page"/>
      </w:r>
    </w:p>
    <w:p w:rsidR="005F515B" w:rsidRPr="00023883" w:rsidRDefault="005F515B" w:rsidP="005F515B">
      <w:pPr>
        <w:autoSpaceDE w:val="0"/>
        <w:autoSpaceDN w:val="0"/>
        <w:adjustRightInd w:val="0"/>
        <w:jc w:val="both"/>
        <w:rPr>
          <w:rFonts w:asciiTheme="minorHAnsi" w:hAnsiTheme="minorHAnsi" w:cs="Calibri"/>
          <w:b/>
          <w:szCs w:val="22"/>
          <w:lang w:val="en-US"/>
        </w:rPr>
      </w:pPr>
      <w:r w:rsidRPr="00023883">
        <w:rPr>
          <w:rFonts w:asciiTheme="minorHAnsi" w:hAnsiTheme="minorHAnsi"/>
          <w:b/>
          <w:szCs w:val="22"/>
          <w:lang w:val="en-US"/>
        </w:rPr>
        <w:lastRenderedPageBreak/>
        <w:t>2.7</w:t>
      </w:r>
      <w:r w:rsidRPr="00023883">
        <w:rPr>
          <w:rFonts w:asciiTheme="minorHAnsi" w:hAnsiTheme="minorHAnsi"/>
          <w:b/>
          <w:szCs w:val="22"/>
          <w:lang w:val="en-US"/>
        </w:rPr>
        <w:tab/>
        <w:t>Subsidiaries</w:t>
      </w:r>
    </w:p>
    <w:p w:rsidR="005F515B" w:rsidRPr="00023883" w:rsidRDefault="005F515B" w:rsidP="005F515B">
      <w:pPr>
        <w:pStyle w:val="Ttulo3"/>
        <w:rPr>
          <w:rFonts w:asciiTheme="minorHAnsi" w:hAnsiTheme="minorHAnsi"/>
          <w:color w:val="auto"/>
          <w:szCs w:val="22"/>
          <w:lang w:val="en-US"/>
        </w:rPr>
      </w:pPr>
      <w:bookmarkStart w:id="14" w:name="_Toc431764550"/>
      <w:r w:rsidRPr="00023883">
        <w:rPr>
          <w:rFonts w:asciiTheme="minorHAnsi" w:hAnsiTheme="minorHAnsi"/>
          <w:color w:val="auto"/>
          <w:szCs w:val="22"/>
          <w:lang w:val="en-US"/>
        </w:rPr>
        <w:t>2.7.1   Directly consolidated entities</w:t>
      </w:r>
      <w:bookmarkEnd w:id="14"/>
    </w:p>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Subsidiaries included in the consolidation are itemized below:</w:t>
      </w:r>
    </w:p>
    <w:p w:rsidR="005F515B" w:rsidRPr="00023883" w:rsidRDefault="005F515B" w:rsidP="005F515B">
      <w:pPr>
        <w:autoSpaceDE w:val="0"/>
        <w:autoSpaceDN w:val="0"/>
        <w:adjustRightInd w:val="0"/>
        <w:rPr>
          <w:rFonts w:asciiTheme="minorHAnsi" w:hAnsiTheme="minorHAnsi" w:cs="Calibri"/>
          <w:szCs w:val="22"/>
          <w:lang w:val="en-US"/>
        </w:rPr>
      </w:pPr>
    </w:p>
    <w:tbl>
      <w:tblPr>
        <w:tblW w:w="7521" w:type="dxa"/>
        <w:jc w:val="center"/>
        <w:tblCellMar>
          <w:left w:w="70" w:type="dxa"/>
          <w:right w:w="70" w:type="dxa"/>
        </w:tblCellMar>
        <w:tblLook w:val="04A0" w:firstRow="1" w:lastRow="0" w:firstColumn="1" w:lastColumn="0" w:noHBand="0" w:noVBand="1"/>
      </w:tblPr>
      <w:tblGrid>
        <w:gridCol w:w="1781"/>
        <w:gridCol w:w="2980"/>
        <w:gridCol w:w="1380"/>
        <w:gridCol w:w="1380"/>
      </w:tblGrid>
      <w:tr w:rsidR="005F515B" w:rsidRPr="00023883" w:rsidTr="0012004C">
        <w:trPr>
          <w:trHeight w:val="20"/>
          <w:jc w:val="center"/>
        </w:trPr>
        <w:tc>
          <w:tcPr>
            <w:tcW w:w="1781" w:type="dxa"/>
            <w:vMerge w:val="restart"/>
            <w:tcBorders>
              <w:top w:val="single" w:sz="8" w:space="0" w:color="auto"/>
              <w:left w:val="single" w:sz="8" w:space="0" w:color="auto"/>
              <w:bottom w:val="single" w:sz="8" w:space="0" w:color="000000"/>
              <w:right w:val="nil"/>
            </w:tcBorders>
            <w:shd w:val="clear" w:color="auto" w:fill="D8D8D8"/>
          </w:tcPr>
          <w:p w:rsidR="005F515B" w:rsidRPr="00023883" w:rsidRDefault="005F515B" w:rsidP="0012004C">
            <w:pPr>
              <w:spacing w:line="276" w:lineRule="auto"/>
              <w:jc w:val="center"/>
              <w:rPr>
                <w:rFonts w:asciiTheme="minorHAnsi" w:hAnsiTheme="minorHAnsi"/>
                <w:b/>
                <w:bCs/>
                <w:sz w:val="18"/>
                <w:szCs w:val="18"/>
                <w:lang w:val="en-US" w:eastAsia="es-CL"/>
              </w:rPr>
            </w:pP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Country</w:t>
            </w:r>
          </w:p>
        </w:tc>
        <w:tc>
          <w:tcPr>
            <w:tcW w:w="2980" w:type="dxa"/>
            <w:vMerge w:val="restart"/>
            <w:tcBorders>
              <w:top w:val="single" w:sz="8" w:space="0" w:color="auto"/>
              <w:left w:val="single" w:sz="8" w:space="0" w:color="auto"/>
              <w:bottom w:val="single" w:sz="8" w:space="0" w:color="000000"/>
              <w:right w:val="nil"/>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Company</w:t>
            </w:r>
          </w:p>
        </w:tc>
        <w:tc>
          <w:tcPr>
            <w:tcW w:w="2760" w:type="dxa"/>
            <w:gridSpan w:val="2"/>
            <w:tcBorders>
              <w:top w:val="single" w:sz="8" w:space="0" w:color="auto"/>
              <w:left w:val="single" w:sz="8" w:space="0" w:color="auto"/>
              <w:bottom w:val="single" w:sz="8" w:space="0" w:color="auto"/>
              <w:right w:val="single" w:sz="8" w:space="0" w:color="000000"/>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Ownership Interest (%)</w:t>
            </w:r>
          </w:p>
        </w:tc>
      </w:tr>
      <w:tr w:rsidR="005F515B" w:rsidRPr="00023883" w:rsidTr="0012004C">
        <w:trPr>
          <w:trHeight w:val="20"/>
          <w:jc w:val="center"/>
        </w:trPr>
        <w:tc>
          <w:tcPr>
            <w:tcW w:w="0" w:type="auto"/>
            <w:vMerge/>
            <w:tcBorders>
              <w:top w:val="single" w:sz="8" w:space="0" w:color="auto"/>
              <w:left w:val="single" w:sz="8" w:space="0" w:color="auto"/>
              <w:bottom w:val="single" w:sz="8" w:space="0" w:color="000000"/>
              <w:right w:val="nil"/>
            </w:tcBorders>
            <w:vAlign w:val="center"/>
            <w:hideMark/>
          </w:tcPr>
          <w:p w:rsidR="005F515B" w:rsidRPr="00023883" w:rsidRDefault="005F515B" w:rsidP="0012004C">
            <w:pPr>
              <w:spacing w:line="276" w:lineRule="auto"/>
              <w:rPr>
                <w:rFonts w:asciiTheme="minorHAnsi" w:hAnsiTheme="minorHAnsi"/>
                <w:b/>
                <w:bCs/>
                <w:sz w:val="18"/>
                <w:szCs w:val="18"/>
                <w:lang w:val="en-US" w:eastAsia="es-CL"/>
              </w:rPr>
            </w:pPr>
          </w:p>
        </w:tc>
        <w:tc>
          <w:tcPr>
            <w:tcW w:w="0" w:type="auto"/>
            <w:vMerge/>
            <w:tcBorders>
              <w:top w:val="single" w:sz="8" w:space="0" w:color="auto"/>
              <w:left w:val="single" w:sz="8" w:space="0" w:color="auto"/>
              <w:bottom w:val="single" w:sz="8" w:space="0" w:color="000000"/>
              <w:right w:val="nil"/>
            </w:tcBorders>
            <w:vAlign w:val="center"/>
            <w:hideMark/>
          </w:tcPr>
          <w:p w:rsidR="005F515B" w:rsidRPr="00023883" w:rsidRDefault="005F515B" w:rsidP="0012004C">
            <w:pPr>
              <w:spacing w:line="276" w:lineRule="auto"/>
              <w:rPr>
                <w:rFonts w:asciiTheme="minorHAnsi" w:hAnsiTheme="minorHAnsi"/>
                <w:b/>
                <w:bCs/>
                <w:sz w:val="18"/>
                <w:szCs w:val="18"/>
                <w:lang w:val="en-US" w:eastAsia="es-CL"/>
              </w:rPr>
            </w:pPr>
          </w:p>
        </w:tc>
        <w:tc>
          <w:tcPr>
            <w:tcW w:w="1380" w:type="dxa"/>
            <w:tcBorders>
              <w:top w:val="nil"/>
              <w:left w:val="single" w:sz="8" w:space="0" w:color="auto"/>
              <w:bottom w:val="single" w:sz="8" w:space="0" w:color="auto"/>
              <w:right w:val="nil"/>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09.30.2018</w:t>
            </w:r>
          </w:p>
        </w:tc>
        <w:tc>
          <w:tcPr>
            <w:tcW w:w="138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12.31.2017</w:t>
            </w:r>
          </w:p>
        </w:tc>
      </w:tr>
      <w:tr w:rsidR="005F515B" w:rsidRPr="00023883" w:rsidTr="0012004C">
        <w:trPr>
          <w:trHeight w:val="20"/>
          <w:jc w:val="center"/>
        </w:trPr>
        <w:tc>
          <w:tcPr>
            <w:tcW w:w="1781" w:type="dxa"/>
            <w:tcBorders>
              <w:top w:val="nil"/>
              <w:left w:val="single" w:sz="8" w:space="0" w:color="auto"/>
              <w:bottom w:val="single" w:sz="8" w:space="0" w:color="auto"/>
              <w:right w:val="single" w:sz="8" w:space="0" w:color="auto"/>
            </w:tcBorders>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Chile</w:t>
            </w:r>
          </w:p>
        </w:tc>
        <w:tc>
          <w:tcPr>
            <w:tcW w:w="2980" w:type="dxa"/>
            <w:tcBorders>
              <w:top w:val="nil"/>
              <w:left w:val="single" w:sz="8" w:space="0" w:color="auto"/>
              <w:bottom w:val="single" w:sz="8" w:space="0" w:color="auto"/>
              <w:right w:val="single" w:sz="8"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Norgas S.A.</w:t>
            </w:r>
          </w:p>
        </w:tc>
        <w:tc>
          <w:tcPr>
            <w:tcW w:w="1380" w:type="dxa"/>
            <w:tcBorders>
              <w:top w:val="nil"/>
              <w:left w:val="nil"/>
              <w:bottom w:val="single" w:sz="8" w:space="0" w:color="auto"/>
              <w:right w:val="nil"/>
            </w:tcBorders>
            <w:noWrap/>
            <w:vAlign w:val="center"/>
            <w:hideMark/>
          </w:tcPr>
          <w:p w:rsidR="005F515B" w:rsidRPr="00023883" w:rsidRDefault="005F515B" w:rsidP="0012004C">
            <w:pPr>
              <w:spacing w:line="276" w:lineRule="auto"/>
              <w:ind w:firstLineChars="100" w:firstLine="180"/>
              <w:jc w:val="right"/>
              <w:rPr>
                <w:rFonts w:asciiTheme="minorHAnsi" w:hAnsiTheme="minorHAnsi"/>
                <w:sz w:val="18"/>
                <w:szCs w:val="18"/>
                <w:lang w:val="en-US" w:eastAsia="es-CL"/>
              </w:rPr>
            </w:pPr>
            <w:r w:rsidRPr="00023883">
              <w:rPr>
                <w:rFonts w:asciiTheme="minorHAnsi" w:hAnsiTheme="minorHAnsi"/>
                <w:sz w:val="18"/>
                <w:szCs w:val="18"/>
                <w:lang w:val="en-US" w:eastAsia="es-CL"/>
              </w:rPr>
              <w:t>58.00</w:t>
            </w:r>
          </w:p>
        </w:tc>
        <w:tc>
          <w:tcPr>
            <w:tcW w:w="138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firstLineChars="100" w:firstLine="180"/>
              <w:jc w:val="right"/>
              <w:rPr>
                <w:rFonts w:asciiTheme="minorHAnsi" w:hAnsiTheme="minorHAnsi"/>
                <w:sz w:val="18"/>
                <w:szCs w:val="18"/>
                <w:lang w:val="en-US" w:eastAsia="es-CL"/>
              </w:rPr>
            </w:pPr>
            <w:r w:rsidRPr="00023883">
              <w:rPr>
                <w:rFonts w:asciiTheme="minorHAnsi" w:hAnsiTheme="minorHAnsi"/>
                <w:sz w:val="18"/>
                <w:szCs w:val="18"/>
                <w:lang w:val="en-US" w:eastAsia="es-CL"/>
              </w:rPr>
              <w:t>58.00</w:t>
            </w:r>
          </w:p>
        </w:tc>
      </w:tr>
      <w:tr w:rsidR="005F515B" w:rsidRPr="00023883" w:rsidTr="0012004C">
        <w:trPr>
          <w:trHeight w:val="20"/>
          <w:jc w:val="center"/>
        </w:trPr>
        <w:tc>
          <w:tcPr>
            <w:tcW w:w="1781" w:type="dxa"/>
            <w:tcBorders>
              <w:top w:val="nil"/>
              <w:left w:val="single" w:sz="8" w:space="0" w:color="auto"/>
              <w:bottom w:val="single" w:sz="8" w:space="0" w:color="auto"/>
              <w:right w:val="nil"/>
            </w:tcBorders>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Chile</w:t>
            </w:r>
          </w:p>
        </w:tc>
        <w:tc>
          <w:tcPr>
            <w:tcW w:w="2980" w:type="dxa"/>
            <w:tcBorders>
              <w:top w:val="nil"/>
              <w:left w:val="single" w:sz="8" w:space="0" w:color="auto"/>
              <w:bottom w:val="single" w:sz="8" w:space="0" w:color="auto"/>
              <w:right w:val="nil"/>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Inversiones Lipigas Uno  Ltda.</w:t>
            </w:r>
          </w:p>
        </w:tc>
        <w:tc>
          <w:tcPr>
            <w:tcW w:w="138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firstLineChars="100" w:firstLine="180"/>
              <w:jc w:val="right"/>
              <w:rPr>
                <w:rFonts w:asciiTheme="minorHAnsi" w:hAnsiTheme="minorHAnsi"/>
                <w:sz w:val="18"/>
                <w:szCs w:val="18"/>
                <w:lang w:val="en-US" w:eastAsia="es-CL"/>
              </w:rPr>
            </w:pPr>
            <w:r w:rsidRPr="00023883">
              <w:rPr>
                <w:rFonts w:asciiTheme="minorHAnsi" w:hAnsiTheme="minorHAnsi"/>
                <w:sz w:val="18"/>
                <w:szCs w:val="18"/>
                <w:lang w:val="en-US" w:eastAsia="es-CL"/>
              </w:rPr>
              <w:t>100.00</w:t>
            </w:r>
          </w:p>
        </w:tc>
        <w:tc>
          <w:tcPr>
            <w:tcW w:w="1380" w:type="dxa"/>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ind w:firstLineChars="100" w:firstLine="180"/>
              <w:jc w:val="right"/>
              <w:rPr>
                <w:rFonts w:asciiTheme="minorHAnsi" w:hAnsiTheme="minorHAnsi"/>
                <w:sz w:val="18"/>
                <w:szCs w:val="18"/>
                <w:lang w:val="en-US" w:eastAsia="es-CL"/>
              </w:rPr>
            </w:pPr>
            <w:r w:rsidRPr="00023883">
              <w:rPr>
                <w:rFonts w:asciiTheme="minorHAnsi" w:hAnsiTheme="minorHAnsi"/>
                <w:sz w:val="18"/>
                <w:szCs w:val="18"/>
                <w:lang w:val="en-US" w:eastAsia="es-CL"/>
              </w:rPr>
              <w:t>100.00</w:t>
            </w:r>
          </w:p>
        </w:tc>
      </w:tr>
      <w:tr w:rsidR="005F515B" w:rsidRPr="00023883" w:rsidTr="0012004C">
        <w:trPr>
          <w:trHeight w:val="20"/>
          <w:jc w:val="center"/>
        </w:trPr>
        <w:tc>
          <w:tcPr>
            <w:tcW w:w="1781" w:type="dxa"/>
            <w:tcBorders>
              <w:top w:val="single" w:sz="8" w:space="0" w:color="auto"/>
              <w:left w:val="single" w:sz="8" w:space="0" w:color="auto"/>
              <w:bottom w:val="single" w:sz="4" w:space="0" w:color="auto"/>
              <w:right w:val="nil"/>
            </w:tcBorders>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Chile</w:t>
            </w:r>
          </w:p>
        </w:tc>
        <w:tc>
          <w:tcPr>
            <w:tcW w:w="2980" w:type="dxa"/>
            <w:tcBorders>
              <w:top w:val="single" w:sz="8" w:space="0" w:color="auto"/>
              <w:left w:val="single" w:sz="8" w:space="0" w:color="auto"/>
              <w:bottom w:val="single" w:sz="4" w:space="0" w:color="auto"/>
              <w:right w:val="nil"/>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Inversiones Lipigas Dos Ltda.</w:t>
            </w:r>
          </w:p>
        </w:tc>
        <w:tc>
          <w:tcPr>
            <w:tcW w:w="1380" w:type="dxa"/>
            <w:tcBorders>
              <w:top w:val="single" w:sz="8" w:space="0" w:color="auto"/>
              <w:left w:val="single" w:sz="8" w:space="0" w:color="auto"/>
              <w:bottom w:val="single" w:sz="4" w:space="0" w:color="auto"/>
              <w:right w:val="nil"/>
            </w:tcBorders>
            <w:noWrap/>
            <w:vAlign w:val="center"/>
            <w:hideMark/>
          </w:tcPr>
          <w:p w:rsidR="005F515B" w:rsidRPr="00023883" w:rsidRDefault="005F515B" w:rsidP="0012004C">
            <w:pPr>
              <w:spacing w:line="276" w:lineRule="auto"/>
              <w:ind w:firstLineChars="100" w:firstLine="180"/>
              <w:jc w:val="right"/>
              <w:rPr>
                <w:rFonts w:asciiTheme="minorHAnsi" w:hAnsiTheme="minorHAnsi"/>
                <w:sz w:val="18"/>
                <w:szCs w:val="18"/>
                <w:lang w:val="en-US" w:eastAsia="es-CL"/>
              </w:rPr>
            </w:pPr>
            <w:r w:rsidRPr="00023883">
              <w:rPr>
                <w:rFonts w:asciiTheme="minorHAnsi" w:hAnsiTheme="minorHAnsi"/>
                <w:sz w:val="18"/>
                <w:szCs w:val="18"/>
                <w:lang w:val="en-US" w:eastAsia="es-CL"/>
              </w:rPr>
              <w:t>100.00</w:t>
            </w:r>
          </w:p>
        </w:tc>
        <w:tc>
          <w:tcPr>
            <w:tcW w:w="1380" w:type="dxa"/>
            <w:tcBorders>
              <w:top w:val="single" w:sz="8" w:space="0" w:color="auto"/>
              <w:left w:val="single" w:sz="8" w:space="0" w:color="auto"/>
              <w:bottom w:val="single" w:sz="4" w:space="0" w:color="auto"/>
              <w:right w:val="single" w:sz="8" w:space="0" w:color="auto"/>
            </w:tcBorders>
            <w:noWrap/>
            <w:vAlign w:val="center"/>
            <w:hideMark/>
          </w:tcPr>
          <w:p w:rsidR="005F515B" w:rsidRPr="00023883" w:rsidRDefault="005F515B" w:rsidP="0012004C">
            <w:pPr>
              <w:spacing w:line="276" w:lineRule="auto"/>
              <w:ind w:firstLineChars="100" w:firstLine="180"/>
              <w:jc w:val="right"/>
              <w:rPr>
                <w:rFonts w:asciiTheme="minorHAnsi" w:hAnsiTheme="minorHAnsi"/>
                <w:sz w:val="18"/>
                <w:szCs w:val="18"/>
                <w:lang w:val="en-US" w:eastAsia="es-CL"/>
              </w:rPr>
            </w:pPr>
            <w:r w:rsidRPr="00023883">
              <w:rPr>
                <w:rFonts w:asciiTheme="minorHAnsi" w:hAnsiTheme="minorHAnsi"/>
                <w:sz w:val="18"/>
                <w:szCs w:val="18"/>
                <w:lang w:val="en-US" w:eastAsia="es-CL"/>
              </w:rPr>
              <w:t>100.00</w:t>
            </w:r>
          </w:p>
        </w:tc>
      </w:tr>
      <w:tr w:rsidR="005F515B" w:rsidRPr="00023883" w:rsidTr="0012004C">
        <w:trPr>
          <w:trHeight w:val="20"/>
          <w:jc w:val="center"/>
        </w:trPr>
        <w:tc>
          <w:tcPr>
            <w:tcW w:w="1781" w:type="dxa"/>
            <w:tcBorders>
              <w:top w:val="single" w:sz="4" w:space="0" w:color="auto"/>
              <w:left w:val="single" w:sz="8" w:space="0" w:color="auto"/>
              <w:bottom w:val="single" w:sz="4" w:space="0" w:color="auto"/>
              <w:right w:val="nil"/>
            </w:tcBorders>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Chile</w:t>
            </w:r>
          </w:p>
        </w:tc>
        <w:tc>
          <w:tcPr>
            <w:tcW w:w="2980" w:type="dxa"/>
            <w:tcBorders>
              <w:top w:val="single" w:sz="4" w:space="0" w:color="auto"/>
              <w:left w:val="single" w:sz="8" w:space="0" w:color="auto"/>
              <w:bottom w:val="single" w:sz="4" w:space="0" w:color="auto"/>
              <w:right w:val="nil"/>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Trading de Gas SpA.</w:t>
            </w:r>
          </w:p>
        </w:tc>
        <w:tc>
          <w:tcPr>
            <w:tcW w:w="1380" w:type="dxa"/>
            <w:tcBorders>
              <w:top w:val="single" w:sz="4" w:space="0" w:color="auto"/>
              <w:left w:val="single" w:sz="8" w:space="0" w:color="auto"/>
              <w:bottom w:val="single" w:sz="4" w:space="0" w:color="auto"/>
              <w:right w:val="nil"/>
            </w:tcBorders>
            <w:noWrap/>
            <w:vAlign w:val="center"/>
            <w:hideMark/>
          </w:tcPr>
          <w:p w:rsidR="005F515B" w:rsidRPr="00023883" w:rsidRDefault="005F515B" w:rsidP="0012004C">
            <w:pPr>
              <w:spacing w:line="276" w:lineRule="auto"/>
              <w:ind w:firstLineChars="100" w:firstLine="180"/>
              <w:jc w:val="right"/>
              <w:rPr>
                <w:rFonts w:asciiTheme="minorHAnsi" w:hAnsiTheme="minorHAnsi"/>
                <w:sz w:val="18"/>
                <w:szCs w:val="18"/>
                <w:lang w:val="en-US" w:eastAsia="es-CL"/>
              </w:rPr>
            </w:pPr>
            <w:r w:rsidRPr="00023883">
              <w:rPr>
                <w:rFonts w:asciiTheme="minorHAnsi" w:hAnsiTheme="minorHAnsi"/>
                <w:sz w:val="18"/>
                <w:szCs w:val="18"/>
                <w:lang w:val="en-US" w:eastAsia="es-CL"/>
              </w:rPr>
              <w:t>100.00</w:t>
            </w:r>
          </w:p>
        </w:tc>
        <w:tc>
          <w:tcPr>
            <w:tcW w:w="1380" w:type="dxa"/>
            <w:tcBorders>
              <w:top w:val="single" w:sz="4" w:space="0" w:color="auto"/>
              <w:left w:val="single" w:sz="8" w:space="0" w:color="auto"/>
              <w:bottom w:val="single" w:sz="4" w:space="0" w:color="auto"/>
              <w:right w:val="single" w:sz="8" w:space="0" w:color="auto"/>
            </w:tcBorders>
            <w:noWrap/>
            <w:vAlign w:val="center"/>
            <w:hideMark/>
          </w:tcPr>
          <w:p w:rsidR="005F515B" w:rsidRPr="00023883" w:rsidRDefault="005F515B" w:rsidP="0012004C">
            <w:pPr>
              <w:spacing w:line="276" w:lineRule="auto"/>
              <w:ind w:firstLineChars="100" w:firstLine="180"/>
              <w:jc w:val="right"/>
              <w:rPr>
                <w:rFonts w:asciiTheme="minorHAnsi" w:hAnsiTheme="minorHAnsi"/>
                <w:sz w:val="18"/>
                <w:szCs w:val="18"/>
                <w:lang w:val="en-US" w:eastAsia="es-CL"/>
              </w:rPr>
            </w:pPr>
            <w:r w:rsidRPr="00023883">
              <w:rPr>
                <w:rFonts w:asciiTheme="minorHAnsi" w:hAnsiTheme="minorHAnsi"/>
                <w:sz w:val="18"/>
                <w:szCs w:val="18"/>
                <w:lang w:val="en-US" w:eastAsia="es-CL"/>
              </w:rPr>
              <w:t>100.00</w:t>
            </w:r>
          </w:p>
        </w:tc>
      </w:tr>
      <w:tr w:rsidR="005F515B" w:rsidRPr="00023883" w:rsidTr="0012004C">
        <w:trPr>
          <w:trHeight w:val="20"/>
          <w:jc w:val="center"/>
        </w:trPr>
        <w:tc>
          <w:tcPr>
            <w:tcW w:w="1781" w:type="dxa"/>
            <w:tcBorders>
              <w:top w:val="single" w:sz="4" w:space="0" w:color="auto"/>
              <w:left w:val="single" w:sz="8" w:space="0" w:color="auto"/>
              <w:bottom w:val="single" w:sz="8" w:space="0" w:color="auto"/>
              <w:right w:val="nil"/>
            </w:tcBorders>
            <w:vAlign w:val="bottom"/>
          </w:tcPr>
          <w:p w:rsidR="005F515B" w:rsidRPr="00023883" w:rsidRDefault="005F515B" w:rsidP="0012004C">
            <w:pPr>
              <w:rPr>
                <w:rFonts w:ascii="Calibri" w:hAnsi="Calibri" w:cs="Arial"/>
                <w:color w:val="000000"/>
                <w:sz w:val="18"/>
                <w:szCs w:val="16"/>
                <w:lang w:val="en-US" w:eastAsia="es-CL"/>
              </w:rPr>
            </w:pPr>
            <w:r w:rsidRPr="00023883">
              <w:rPr>
                <w:rFonts w:ascii="Calibri" w:hAnsi="Calibri" w:cs="Arial"/>
                <w:color w:val="000000"/>
                <w:sz w:val="18"/>
                <w:szCs w:val="16"/>
                <w:lang w:val="en-US" w:eastAsia="es-CL"/>
              </w:rPr>
              <w:t>Chile</w:t>
            </w:r>
          </w:p>
        </w:tc>
        <w:tc>
          <w:tcPr>
            <w:tcW w:w="2980" w:type="dxa"/>
            <w:tcBorders>
              <w:top w:val="single" w:sz="4" w:space="0" w:color="auto"/>
              <w:left w:val="single" w:sz="8" w:space="0" w:color="auto"/>
              <w:bottom w:val="single" w:sz="8" w:space="0" w:color="auto"/>
              <w:right w:val="nil"/>
            </w:tcBorders>
            <w:noWrap/>
            <w:vAlign w:val="bottom"/>
          </w:tcPr>
          <w:p w:rsidR="005F515B" w:rsidRPr="00023883" w:rsidRDefault="005F515B" w:rsidP="0012004C">
            <w:pPr>
              <w:rPr>
                <w:rFonts w:ascii="Calibri" w:hAnsi="Calibri" w:cs="Arial"/>
                <w:color w:val="000000"/>
                <w:sz w:val="18"/>
                <w:szCs w:val="16"/>
                <w:lang w:val="en-US" w:eastAsia="es-CL"/>
              </w:rPr>
            </w:pPr>
            <w:r w:rsidRPr="00023883">
              <w:rPr>
                <w:rFonts w:ascii="Calibri" w:hAnsi="Calibri" w:cs="Arial"/>
                <w:color w:val="000000"/>
                <w:sz w:val="18"/>
                <w:szCs w:val="16"/>
                <w:lang w:val="en-US" w:eastAsia="es-CL"/>
              </w:rPr>
              <w:t>Marquesa GLP SpA</w:t>
            </w:r>
          </w:p>
        </w:tc>
        <w:tc>
          <w:tcPr>
            <w:tcW w:w="1380" w:type="dxa"/>
            <w:tcBorders>
              <w:top w:val="single" w:sz="4" w:space="0" w:color="auto"/>
              <w:left w:val="single" w:sz="8" w:space="0" w:color="auto"/>
              <w:bottom w:val="single" w:sz="8" w:space="0" w:color="auto"/>
              <w:right w:val="nil"/>
            </w:tcBorders>
            <w:noWrap/>
            <w:vAlign w:val="bottom"/>
          </w:tcPr>
          <w:p w:rsidR="005F515B" w:rsidRPr="00023883" w:rsidRDefault="005F515B" w:rsidP="0012004C">
            <w:pPr>
              <w:jc w:val="right"/>
              <w:rPr>
                <w:rFonts w:ascii="Calibri" w:hAnsi="Calibri" w:cs="Arial"/>
                <w:color w:val="000000"/>
                <w:sz w:val="18"/>
                <w:szCs w:val="16"/>
                <w:lang w:val="en-US" w:eastAsia="es-CL"/>
              </w:rPr>
            </w:pPr>
            <w:r w:rsidRPr="00023883">
              <w:rPr>
                <w:rFonts w:ascii="Calibri" w:hAnsi="Calibri" w:cs="Arial"/>
                <w:color w:val="000000"/>
                <w:sz w:val="18"/>
                <w:szCs w:val="16"/>
                <w:lang w:val="en-US" w:eastAsia="es-CL"/>
              </w:rPr>
              <w:t>65.00</w:t>
            </w:r>
          </w:p>
        </w:tc>
        <w:tc>
          <w:tcPr>
            <w:tcW w:w="1380" w:type="dxa"/>
            <w:tcBorders>
              <w:top w:val="single" w:sz="4" w:space="0" w:color="auto"/>
              <w:left w:val="single" w:sz="8" w:space="0" w:color="auto"/>
              <w:bottom w:val="single" w:sz="8" w:space="0" w:color="auto"/>
              <w:right w:val="single" w:sz="8" w:space="0" w:color="auto"/>
            </w:tcBorders>
            <w:noWrap/>
            <w:vAlign w:val="bottom"/>
          </w:tcPr>
          <w:p w:rsidR="005F515B" w:rsidRPr="00023883" w:rsidRDefault="005F515B" w:rsidP="0012004C">
            <w:pPr>
              <w:jc w:val="right"/>
              <w:rPr>
                <w:rFonts w:ascii="Calibri" w:hAnsi="Calibri" w:cs="Arial"/>
                <w:color w:val="000000"/>
                <w:sz w:val="18"/>
                <w:szCs w:val="16"/>
                <w:lang w:val="en-US" w:eastAsia="es-CL"/>
              </w:rPr>
            </w:pPr>
            <w:r w:rsidRPr="00023883">
              <w:rPr>
                <w:rFonts w:ascii="Calibri" w:hAnsi="Calibri" w:cs="Arial"/>
                <w:color w:val="000000"/>
                <w:sz w:val="18"/>
                <w:szCs w:val="16"/>
                <w:lang w:val="en-US" w:eastAsia="es-CL"/>
              </w:rPr>
              <w:t>-</w:t>
            </w:r>
          </w:p>
        </w:tc>
      </w:tr>
    </w:tbl>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
          <w:szCs w:val="22"/>
          <w:lang w:val="en-US"/>
        </w:rPr>
        <w:t xml:space="preserve">Assets, liabilities and equity of the subsidiary Norgas S.A. are itemized below: </w:t>
      </w:r>
    </w:p>
    <w:p w:rsidR="005F515B" w:rsidRPr="00023883" w:rsidRDefault="005F515B" w:rsidP="005F515B">
      <w:pPr>
        <w:rPr>
          <w:rFonts w:asciiTheme="minorHAnsi" w:hAnsiTheme="minorHAnsi" w:cs="Calibri"/>
          <w:szCs w:val="22"/>
          <w:lang w:val="en-US"/>
        </w:rPr>
      </w:pPr>
    </w:p>
    <w:tbl>
      <w:tblPr>
        <w:tblW w:w="6660" w:type="dxa"/>
        <w:jc w:val="center"/>
        <w:tblCellMar>
          <w:left w:w="70" w:type="dxa"/>
          <w:right w:w="70" w:type="dxa"/>
        </w:tblCellMar>
        <w:tblLook w:val="04A0" w:firstRow="1" w:lastRow="0" w:firstColumn="1" w:lastColumn="0" w:noHBand="0" w:noVBand="1"/>
      </w:tblPr>
      <w:tblGrid>
        <w:gridCol w:w="3760"/>
        <w:gridCol w:w="1792"/>
        <w:gridCol w:w="1108"/>
      </w:tblGrid>
      <w:tr w:rsidR="005F515B" w:rsidRPr="00023883" w:rsidTr="0012004C">
        <w:trPr>
          <w:trHeight w:val="20"/>
          <w:jc w:val="center"/>
        </w:trPr>
        <w:tc>
          <w:tcPr>
            <w:tcW w:w="376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Calibri"/>
                <w:sz w:val="18"/>
                <w:szCs w:val="18"/>
                <w:lang w:val="en-US"/>
              </w:rPr>
              <w:br w:type="page"/>
            </w:r>
            <w:r w:rsidRPr="00023883">
              <w:rPr>
                <w:rFonts w:asciiTheme="minorHAnsi" w:hAnsiTheme="minorHAnsi" w:cs="Arial"/>
                <w:b/>
                <w:bCs/>
                <w:sz w:val="18"/>
                <w:szCs w:val="18"/>
                <w:lang w:val="en-US" w:eastAsia="es-CL"/>
              </w:rPr>
              <w:t>Summary Statement of Financial Position</w:t>
            </w:r>
            <w:r w:rsidRPr="00023883">
              <w:rPr>
                <w:rFonts w:asciiTheme="minorHAnsi" w:hAnsiTheme="minorHAnsi" w:cs="Arial"/>
                <w:b/>
                <w:bCs/>
                <w:sz w:val="18"/>
                <w:szCs w:val="18"/>
                <w:lang w:val="en-US" w:eastAsia="es-CL"/>
              </w:rPr>
              <w:br/>
              <w:t>Norgas S.A</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108"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12.31.2017</w:t>
            </w:r>
            <w:r w:rsidRPr="00023883">
              <w:rPr>
                <w:rFonts w:asciiTheme="minorHAnsi" w:hAnsiTheme="minorHAnsi" w:cs="Arial"/>
                <w:b/>
                <w:bCs/>
                <w:sz w:val="18"/>
                <w:szCs w:val="18"/>
                <w:lang w:val="en-US" w:eastAsia="es-CL"/>
              </w:rPr>
              <w:br/>
              <w:t>Th$</w:t>
            </w:r>
          </w:p>
        </w:tc>
      </w:tr>
      <w:tr w:rsidR="005F515B" w:rsidRPr="00023883" w:rsidTr="0012004C">
        <w:trPr>
          <w:trHeight w:val="20"/>
          <w:jc w:val="center"/>
        </w:trPr>
        <w:tc>
          <w:tcPr>
            <w:tcW w:w="376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Current Assets</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Calibri"/>
                <w:color w:val="000000"/>
                <w:sz w:val="18"/>
                <w:szCs w:val="16"/>
                <w:lang w:val="en-US"/>
              </w:rPr>
              <w:t>801,098</w:t>
            </w:r>
          </w:p>
        </w:tc>
        <w:tc>
          <w:tcPr>
            <w:tcW w:w="1108" w:type="dxa"/>
            <w:tcBorders>
              <w:top w:val="single" w:sz="4" w:space="0" w:color="auto"/>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928,262</w:t>
            </w:r>
          </w:p>
        </w:tc>
      </w:tr>
      <w:tr w:rsidR="005F515B" w:rsidRPr="00023883" w:rsidTr="0012004C">
        <w:trPr>
          <w:trHeight w:val="20"/>
          <w:jc w:val="center"/>
        </w:trPr>
        <w:tc>
          <w:tcPr>
            <w:tcW w:w="376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Non-current Assets</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6"/>
                <w:lang w:val="en-US"/>
              </w:rPr>
              <w:t>2,613,891</w:t>
            </w:r>
          </w:p>
        </w:tc>
        <w:tc>
          <w:tcPr>
            <w:tcW w:w="1108" w:type="dxa"/>
            <w:tcBorders>
              <w:top w:val="single" w:sz="4" w:space="0" w:color="auto"/>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2,721,708</w:t>
            </w:r>
          </w:p>
        </w:tc>
      </w:tr>
      <w:tr w:rsidR="005F515B" w:rsidRPr="00023883" w:rsidTr="0012004C">
        <w:trPr>
          <w:trHeight w:val="20"/>
          <w:jc w:val="center"/>
        </w:trPr>
        <w:tc>
          <w:tcPr>
            <w:tcW w:w="3760"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sz w:val="18"/>
                <w:szCs w:val="18"/>
                <w:lang w:val="en-US" w:eastAsia="es-CL"/>
              </w:rPr>
              <w:t>Total Assets</w:t>
            </w:r>
          </w:p>
        </w:tc>
        <w:tc>
          <w:tcPr>
            <w:tcW w:w="1792"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8"/>
                <w:lang w:val="en-US"/>
              </w:rPr>
            </w:pPr>
            <w:r w:rsidRPr="00023883">
              <w:rPr>
                <w:rFonts w:ascii="Calibri" w:hAnsi="Calibri" w:cs="Calibri"/>
                <w:b/>
                <w:bCs/>
                <w:color w:val="000000"/>
                <w:sz w:val="18"/>
                <w:szCs w:val="16"/>
                <w:lang w:val="en-US"/>
              </w:rPr>
              <w:t>3,414,989</w:t>
            </w:r>
          </w:p>
        </w:tc>
        <w:tc>
          <w:tcPr>
            <w:tcW w:w="1108" w:type="dxa"/>
            <w:tcBorders>
              <w:top w:val="single" w:sz="4" w:space="0" w:color="auto"/>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sz w:val="18"/>
                <w:szCs w:val="16"/>
                <w:lang w:val="en-US" w:eastAsia="es-ES"/>
              </w:rPr>
            </w:pPr>
            <w:r w:rsidRPr="00023883">
              <w:rPr>
                <w:rFonts w:ascii="Calibri" w:hAnsi="Calibri" w:cs="Arial"/>
                <w:b/>
                <w:bCs/>
                <w:color w:val="000000"/>
                <w:sz w:val="18"/>
                <w:szCs w:val="16"/>
                <w:lang w:val="en-US"/>
              </w:rPr>
              <w:t>3,649,970</w:t>
            </w:r>
          </w:p>
        </w:tc>
      </w:tr>
      <w:tr w:rsidR="005F515B" w:rsidRPr="00023883" w:rsidTr="0012004C">
        <w:trPr>
          <w:trHeight w:val="20"/>
          <w:jc w:val="center"/>
        </w:trPr>
        <w:tc>
          <w:tcPr>
            <w:tcW w:w="376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Current Liabilities</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6"/>
                <w:lang w:val="en-US"/>
              </w:rPr>
              <w:t>80,184</w:t>
            </w:r>
          </w:p>
        </w:tc>
        <w:tc>
          <w:tcPr>
            <w:tcW w:w="1108" w:type="dxa"/>
            <w:tcBorders>
              <w:top w:val="single" w:sz="4" w:space="0" w:color="auto"/>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117,778</w:t>
            </w:r>
          </w:p>
        </w:tc>
      </w:tr>
      <w:tr w:rsidR="005F515B" w:rsidRPr="00023883" w:rsidTr="0012004C">
        <w:trPr>
          <w:trHeight w:val="20"/>
          <w:jc w:val="center"/>
        </w:trPr>
        <w:tc>
          <w:tcPr>
            <w:tcW w:w="376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Non-current Liabilities</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6"/>
                <w:lang w:val="en-US"/>
              </w:rPr>
              <w:t>360,410</w:t>
            </w:r>
          </w:p>
        </w:tc>
        <w:tc>
          <w:tcPr>
            <w:tcW w:w="1108" w:type="dxa"/>
            <w:tcBorders>
              <w:top w:val="single" w:sz="4" w:space="0" w:color="auto"/>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361,486</w:t>
            </w:r>
          </w:p>
        </w:tc>
      </w:tr>
      <w:tr w:rsidR="005F515B" w:rsidRPr="00023883" w:rsidTr="0012004C">
        <w:trPr>
          <w:trHeight w:val="20"/>
          <w:jc w:val="center"/>
        </w:trPr>
        <w:tc>
          <w:tcPr>
            <w:tcW w:w="376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Equity</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6"/>
                <w:lang w:val="en-US"/>
              </w:rPr>
              <w:t>2,974,395</w:t>
            </w:r>
          </w:p>
        </w:tc>
        <w:tc>
          <w:tcPr>
            <w:tcW w:w="1108" w:type="dxa"/>
            <w:tcBorders>
              <w:top w:val="single" w:sz="4" w:space="0" w:color="auto"/>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3,170,706</w:t>
            </w:r>
          </w:p>
        </w:tc>
      </w:tr>
      <w:tr w:rsidR="005F515B" w:rsidRPr="00023883" w:rsidTr="0012004C">
        <w:trPr>
          <w:trHeight w:val="20"/>
          <w:jc w:val="center"/>
        </w:trPr>
        <w:tc>
          <w:tcPr>
            <w:tcW w:w="3760"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sz w:val="18"/>
                <w:szCs w:val="18"/>
                <w:lang w:val="en-US" w:eastAsia="es-CL"/>
              </w:rPr>
              <w:t>Total Liabilities and Equity</w:t>
            </w:r>
          </w:p>
        </w:tc>
        <w:tc>
          <w:tcPr>
            <w:tcW w:w="1792"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8"/>
                <w:lang w:val="en-US"/>
              </w:rPr>
            </w:pPr>
            <w:r w:rsidRPr="00023883">
              <w:rPr>
                <w:rFonts w:ascii="Calibri" w:hAnsi="Calibri" w:cs="Calibri"/>
                <w:b/>
                <w:bCs/>
                <w:color w:val="000000"/>
                <w:sz w:val="18"/>
                <w:szCs w:val="16"/>
                <w:lang w:val="en-US"/>
              </w:rPr>
              <w:t>3,414,989</w:t>
            </w:r>
          </w:p>
        </w:tc>
        <w:tc>
          <w:tcPr>
            <w:tcW w:w="1108" w:type="dxa"/>
            <w:tcBorders>
              <w:top w:val="single" w:sz="4" w:space="0" w:color="auto"/>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sz w:val="18"/>
                <w:szCs w:val="16"/>
                <w:lang w:val="en-US" w:eastAsia="es-ES"/>
              </w:rPr>
            </w:pPr>
            <w:r w:rsidRPr="00023883">
              <w:rPr>
                <w:rFonts w:ascii="Calibri" w:hAnsi="Calibri" w:cs="Arial"/>
                <w:b/>
                <w:bCs/>
                <w:color w:val="000000"/>
                <w:sz w:val="18"/>
                <w:szCs w:val="16"/>
                <w:lang w:val="en-US"/>
              </w:rPr>
              <w:t>3,649,970</w:t>
            </w:r>
          </w:p>
        </w:tc>
      </w:tr>
    </w:tbl>
    <w:p w:rsidR="005F515B" w:rsidRPr="00023883" w:rsidRDefault="005F515B" w:rsidP="005F515B">
      <w:pPr>
        <w:rPr>
          <w:rFonts w:asciiTheme="minorHAnsi" w:hAnsiTheme="minorHAnsi" w:cs="Calibri"/>
          <w:szCs w:val="22"/>
          <w:lang w:val="en-US"/>
        </w:rPr>
      </w:pPr>
    </w:p>
    <w:p w:rsidR="005F515B" w:rsidRPr="00023883" w:rsidRDefault="005F515B" w:rsidP="005F515B">
      <w:pPr>
        <w:spacing w:after="160" w:line="259" w:lineRule="auto"/>
        <w:rPr>
          <w:rFonts w:asciiTheme="minorHAnsi" w:hAnsiTheme="minorHAnsi" w:cs="Calibri"/>
          <w:szCs w:val="22"/>
          <w:lang w:val="en-US"/>
        </w:rPr>
      </w:pPr>
      <w:r w:rsidRPr="00023883">
        <w:rPr>
          <w:rFonts w:asciiTheme="minorHAnsi" w:hAnsiTheme="minorHAnsi" w:cs="Calibri"/>
          <w:szCs w:val="22"/>
          <w:lang w:val="en-US"/>
        </w:rPr>
        <w:t>Income and expenses of the subsidiary Norgas S.A. are itemized below:</w:t>
      </w:r>
    </w:p>
    <w:p w:rsidR="005F515B" w:rsidRPr="00023883" w:rsidRDefault="005F515B" w:rsidP="005F515B">
      <w:pPr>
        <w:rPr>
          <w:rFonts w:asciiTheme="minorHAnsi" w:hAnsiTheme="minorHAnsi" w:cs="Calibri"/>
          <w:b/>
          <w:szCs w:val="22"/>
          <w:lang w:val="en-US"/>
        </w:rPr>
      </w:pPr>
    </w:p>
    <w:tbl>
      <w:tblPr>
        <w:tblW w:w="6530" w:type="dxa"/>
        <w:jc w:val="center"/>
        <w:tblCellMar>
          <w:left w:w="70" w:type="dxa"/>
          <w:right w:w="70" w:type="dxa"/>
        </w:tblCellMar>
        <w:tblLook w:val="04A0" w:firstRow="1" w:lastRow="0" w:firstColumn="1" w:lastColumn="0" w:noHBand="0" w:noVBand="1"/>
      </w:tblPr>
      <w:tblGrid>
        <w:gridCol w:w="3129"/>
        <w:gridCol w:w="1792"/>
        <w:gridCol w:w="1609"/>
      </w:tblGrid>
      <w:tr w:rsidR="005F515B" w:rsidRPr="00023883" w:rsidTr="0012004C">
        <w:trPr>
          <w:trHeight w:val="20"/>
          <w:jc w:val="center"/>
        </w:trPr>
        <w:tc>
          <w:tcPr>
            <w:tcW w:w="312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Summary Statement of Income</w:t>
            </w:r>
            <w:r w:rsidRPr="00023883">
              <w:rPr>
                <w:rFonts w:asciiTheme="minorHAnsi" w:hAnsiTheme="minorHAnsi" w:cs="Arial"/>
                <w:b/>
                <w:bCs/>
                <w:sz w:val="18"/>
                <w:szCs w:val="18"/>
                <w:lang w:val="en-US" w:eastAsia="es-CL"/>
              </w:rPr>
              <w:br/>
              <w:t xml:space="preserve"> Norgas S.A</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609"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09.30.2017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3129"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Revenue</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633,385</w:t>
            </w:r>
          </w:p>
        </w:tc>
        <w:tc>
          <w:tcPr>
            <w:tcW w:w="1609"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6"/>
                <w:lang w:val="en-US"/>
              </w:rPr>
              <w:t>669,422</w:t>
            </w:r>
          </w:p>
        </w:tc>
      </w:tr>
      <w:tr w:rsidR="005F515B" w:rsidRPr="00023883" w:rsidTr="0012004C">
        <w:trPr>
          <w:trHeight w:val="20"/>
          <w:jc w:val="center"/>
        </w:trPr>
        <w:tc>
          <w:tcPr>
            <w:tcW w:w="3129"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Cost of sales and expenses</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(372,826)</w:t>
            </w:r>
          </w:p>
        </w:tc>
        <w:tc>
          <w:tcPr>
            <w:tcW w:w="1609"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6"/>
                <w:lang w:val="en-US"/>
              </w:rPr>
              <w:t>(455,896)</w:t>
            </w:r>
          </w:p>
        </w:tc>
      </w:tr>
      <w:tr w:rsidR="005F515B" w:rsidRPr="00023883" w:rsidTr="0012004C">
        <w:trPr>
          <w:trHeight w:val="20"/>
          <w:jc w:val="center"/>
        </w:trPr>
        <w:tc>
          <w:tcPr>
            <w:tcW w:w="3129"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income (expenses)</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(44,529)</w:t>
            </w:r>
          </w:p>
        </w:tc>
        <w:tc>
          <w:tcPr>
            <w:tcW w:w="1609"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sz w:val="18"/>
                <w:lang w:val="en-US"/>
              </w:rPr>
            </w:pPr>
            <w:r w:rsidRPr="00023883">
              <w:rPr>
                <w:rFonts w:ascii="Calibri" w:hAnsi="Calibri" w:cs="Arial"/>
                <w:sz w:val="18"/>
                <w:szCs w:val="16"/>
                <w:lang w:val="en-US"/>
              </w:rPr>
              <w:t>(38,869)</w:t>
            </w:r>
          </w:p>
        </w:tc>
      </w:tr>
      <w:tr w:rsidR="005F515B" w:rsidRPr="00023883" w:rsidTr="0012004C">
        <w:trPr>
          <w:trHeight w:val="20"/>
          <w:jc w:val="center"/>
        </w:trPr>
        <w:tc>
          <w:tcPr>
            <w:tcW w:w="3129"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Profit (loss)</w:t>
            </w:r>
          </w:p>
        </w:tc>
        <w:tc>
          <w:tcPr>
            <w:tcW w:w="1792"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216,030</w:t>
            </w:r>
          </w:p>
        </w:tc>
        <w:tc>
          <w:tcPr>
            <w:tcW w:w="1609"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b/>
                <w:sz w:val="18"/>
                <w:lang w:val="en-US"/>
              </w:rPr>
            </w:pPr>
            <w:r w:rsidRPr="00023883">
              <w:rPr>
                <w:rFonts w:ascii="Calibri" w:hAnsi="Calibri" w:cs="Arial"/>
                <w:b/>
                <w:bCs/>
                <w:sz w:val="18"/>
                <w:szCs w:val="16"/>
                <w:lang w:val="en-US"/>
              </w:rPr>
              <w:t>174,657</w:t>
            </w:r>
          </w:p>
        </w:tc>
      </w:tr>
    </w:tbl>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Assets, liabilities and equity of the subsidiary Trading de Gas SpA are itemized below:</w:t>
      </w:r>
    </w:p>
    <w:p w:rsidR="005F515B" w:rsidRPr="00023883" w:rsidRDefault="005F515B" w:rsidP="005F515B">
      <w:pPr>
        <w:autoSpaceDE w:val="0"/>
        <w:autoSpaceDN w:val="0"/>
        <w:adjustRightInd w:val="0"/>
        <w:rPr>
          <w:rFonts w:asciiTheme="minorHAnsi" w:hAnsiTheme="minorHAnsi" w:cs="Calibri"/>
          <w:b/>
          <w:szCs w:val="22"/>
          <w:lang w:val="en-US"/>
        </w:rPr>
      </w:pPr>
    </w:p>
    <w:tbl>
      <w:tblPr>
        <w:tblW w:w="6614" w:type="dxa"/>
        <w:jc w:val="center"/>
        <w:tblCellMar>
          <w:left w:w="70" w:type="dxa"/>
          <w:right w:w="70" w:type="dxa"/>
        </w:tblCellMar>
        <w:tblLook w:val="04A0" w:firstRow="1" w:lastRow="0" w:firstColumn="1" w:lastColumn="0" w:noHBand="0" w:noVBand="1"/>
      </w:tblPr>
      <w:tblGrid>
        <w:gridCol w:w="3640"/>
        <w:gridCol w:w="1792"/>
        <w:gridCol w:w="1182"/>
      </w:tblGrid>
      <w:tr w:rsidR="005F515B" w:rsidRPr="00023883" w:rsidTr="0012004C">
        <w:trPr>
          <w:trHeight w:val="20"/>
          <w:jc w:val="center"/>
        </w:trPr>
        <w:tc>
          <w:tcPr>
            <w:tcW w:w="36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Summary Statement of Financial Position</w:t>
            </w:r>
            <w:r w:rsidRPr="00023883">
              <w:rPr>
                <w:rFonts w:asciiTheme="minorHAnsi" w:hAnsiTheme="minorHAnsi" w:cs="Arial"/>
                <w:b/>
                <w:bCs/>
                <w:sz w:val="18"/>
                <w:szCs w:val="18"/>
                <w:lang w:val="en-US" w:eastAsia="es-CL"/>
              </w:rPr>
              <w:br/>
              <w:t>Trading de Gas SpA</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18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12.31.2017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Current Assets</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29,308,770</w:t>
            </w:r>
          </w:p>
        </w:tc>
        <w:tc>
          <w:tcPr>
            <w:tcW w:w="118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22,901,565</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Non-current Assets</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35,616,289</w:t>
            </w:r>
          </w:p>
        </w:tc>
        <w:tc>
          <w:tcPr>
            <w:tcW w:w="118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36,510,945</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sz w:val="18"/>
                <w:szCs w:val="18"/>
                <w:lang w:val="en-US" w:eastAsia="es-CL"/>
              </w:rPr>
              <w:t>Total Assets</w:t>
            </w:r>
          </w:p>
        </w:tc>
        <w:tc>
          <w:tcPr>
            <w:tcW w:w="1792"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64,925,059</w:t>
            </w:r>
          </w:p>
        </w:tc>
        <w:tc>
          <w:tcPr>
            <w:tcW w:w="1182"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59,412,510</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Current Liabilities</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13,106,927</w:t>
            </w:r>
          </w:p>
        </w:tc>
        <w:tc>
          <w:tcPr>
            <w:tcW w:w="118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10,410,958</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Non-current Liabilities</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35,815,956</w:t>
            </w:r>
          </w:p>
        </w:tc>
        <w:tc>
          <w:tcPr>
            <w:tcW w:w="118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35,647,912</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Equity</w:t>
            </w:r>
          </w:p>
        </w:tc>
        <w:tc>
          <w:tcPr>
            <w:tcW w:w="179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16,002,176</w:t>
            </w:r>
          </w:p>
        </w:tc>
        <w:tc>
          <w:tcPr>
            <w:tcW w:w="1182" w:type="dxa"/>
            <w:tcBorders>
              <w:top w:val="nil"/>
              <w:left w:val="nil"/>
              <w:bottom w:val="single" w:sz="4" w:space="0" w:color="auto"/>
              <w:right w:val="single" w:sz="4" w:space="0" w:color="auto"/>
            </w:tcBorders>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13,353,640</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sz w:val="18"/>
                <w:szCs w:val="18"/>
                <w:lang w:val="en-US" w:eastAsia="es-CL"/>
              </w:rPr>
              <w:t>Total Liabilities and Equity</w:t>
            </w:r>
          </w:p>
        </w:tc>
        <w:tc>
          <w:tcPr>
            <w:tcW w:w="1792"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64,925,059</w:t>
            </w:r>
          </w:p>
        </w:tc>
        <w:tc>
          <w:tcPr>
            <w:tcW w:w="1182"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59,412,510</w:t>
            </w:r>
          </w:p>
        </w:tc>
      </w:tr>
    </w:tbl>
    <w:p w:rsidR="005F515B" w:rsidRPr="00023883" w:rsidRDefault="005F515B" w:rsidP="005F515B">
      <w:pPr>
        <w:autoSpaceDE w:val="0"/>
        <w:autoSpaceDN w:val="0"/>
        <w:adjustRightInd w:val="0"/>
        <w:rPr>
          <w:rFonts w:asciiTheme="minorHAnsi" w:hAnsiTheme="minorHAnsi" w:cs="Calibri"/>
          <w:b/>
          <w:szCs w:val="22"/>
          <w:lang w:val="en-US"/>
        </w:rPr>
      </w:pPr>
    </w:p>
    <w:p w:rsidR="005F515B" w:rsidRDefault="005F515B" w:rsidP="005F515B">
      <w:pPr>
        <w:spacing w:after="160" w:line="259" w:lineRule="auto"/>
        <w:rPr>
          <w:rFonts w:asciiTheme="minorHAnsi" w:hAnsiTheme="minorHAnsi" w:cs="Calibri"/>
          <w:szCs w:val="22"/>
          <w:lang w:val="en-US"/>
        </w:rPr>
      </w:pPr>
      <w:r>
        <w:rPr>
          <w:rFonts w:asciiTheme="minorHAnsi" w:hAnsiTheme="minorHAnsi" w:cs="Calibri"/>
          <w:szCs w:val="22"/>
          <w:lang w:val="en-US"/>
        </w:rPr>
        <w:br w:type="page"/>
      </w:r>
    </w:p>
    <w:p w:rsidR="005F515B" w:rsidRPr="00023883" w:rsidRDefault="005F515B" w:rsidP="005F515B">
      <w:pPr>
        <w:spacing w:after="200" w:line="276" w:lineRule="auto"/>
        <w:rPr>
          <w:rFonts w:asciiTheme="minorHAnsi" w:hAnsiTheme="minorHAnsi" w:cs="Calibri"/>
          <w:szCs w:val="22"/>
          <w:lang w:val="en-US"/>
        </w:rPr>
      </w:pPr>
      <w:r w:rsidRPr="00023883">
        <w:rPr>
          <w:rFonts w:asciiTheme="minorHAnsi" w:hAnsiTheme="minorHAnsi" w:cs="Calibri"/>
          <w:szCs w:val="22"/>
          <w:lang w:val="en-US"/>
        </w:rPr>
        <w:lastRenderedPageBreak/>
        <w:t>Income and expenses of the subsidiary Trading Gas SpA are itemized below:</w:t>
      </w:r>
    </w:p>
    <w:tbl>
      <w:tblPr>
        <w:tblW w:w="6605" w:type="dxa"/>
        <w:jc w:val="center"/>
        <w:tblCellMar>
          <w:left w:w="70" w:type="dxa"/>
          <w:right w:w="70" w:type="dxa"/>
        </w:tblCellMar>
        <w:tblLook w:val="04A0" w:firstRow="1" w:lastRow="0" w:firstColumn="1" w:lastColumn="0" w:noHBand="0" w:noVBand="1"/>
      </w:tblPr>
      <w:tblGrid>
        <w:gridCol w:w="3021"/>
        <w:gridCol w:w="1792"/>
        <w:gridCol w:w="1792"/>
      </w:tblGrid>
      <w:tr w:rsidR="005F515B" w:rsidRPr="00023883" w:rsidTr="0012004C">
        <w:trPr>
          <w:trHeight w:val="20"/>
          <w:tblHeader/>
          <w:jc w:val="center"/>
        </w:trPr>
        <w:tc>
          <w:tcPr>
            <w:tcW w:w="302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Summary Statement of Income</w:t>
            </w:r>
            <w:r w:rsidRPr="00023883">
              <w:rPr>
                <w:rFonts w:asciiTheme="minorHAnsi" w:hAnsiTheme="minorHAnsi" w:cs="Arial"/>
                <w:b/>
                <w:bCs/>
                <w:sz w:val="18"/>
                <w:szCs w:val="18"/>
                <w:lang w:val="en-US" w:eastAsia="es-CL"/>
              </w:rPr>
              <w:br/>
              <w:t>Trading de Gas SpA</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09.30.2017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189"/>
          <w:jc w:val="center"/>
        </w:trPr>
        <w:tc>
          <w:tcPr>
            <w:tcW w:w="3021"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Revenue</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112,787,464</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103,198,910</w:t>
            </w:r>
          </w:p>
        </w:tc>
      </w:tr>
      <w:tr w:rsidR="005F515B" w:rsidRPr="00023883" w:rsidTr="0012004C">
        <w:trPr>
          <w:trHeight w:val="20"/>
          <w:jc w:val="center"/>
        </w:trPr>
        <w:tc>
          <w:tcPr>
            <w:tcW w:w="3021"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Cost of sales and expenses</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(104,896,496)</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(95,333,123)</w:t>
            </w:r>
          </w:p>
        </w:tc>
      </w:tr>
      <w:tr w:rsidR="005F515B" w:rsidRPr="00023883" w:rsidTr="0012004C">
        <w:trPr>
          <w:trHeight w:val="20"/>
          <w:jc w:val="center"/>
        </w:trPr>
        <w:tc>
          <w:tcPr>
            <w:tcW w:w="3021"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income (expenses)</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(3,244,811)</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(2,894,557)</w:t>
            </w:r>
          </w:p>
        </w:tc>
      </w:tr>
      <w:tr w:rsidR="005F515B" w:rsidRPr="00023883" w:rsidTr="0012004C">
        <w:trPr>
          <w:trHeight w:val="20"/>
          <w:jc w:val="center"/>
        </w:trPr>
        <w:tc>
          <w:tcPr>
            <w:tcW w:w="3021"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Profit (loss)</w:t>
            </w:r>
          </w:p>
        </w:tc>
        <w:tc>
          <w:tcPr>
            <w:tcW w:w="1792"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4,646,157</w:t>
            </w:r>
          </w:p>
        </w:tc>
        <w:tc>
          <w:tcPr>
            <w:tcW w:w="1792"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4,971,230</w:t>
            </w:r>
          </w:p>
        </w:tc>
      </w:tr>
    </w:tbl>
    <w:p w:rsidR="005F515B" w:rsidRPr="00023883" w:rsidRDefault="005F515B" w:rsidP="005F515B">
      <w:pPr>
        <w:autoSpaceDE w:val="0"/>
        <w:autoSpaceDN w:val="0"/>
        <w:adjustRightInd w:val="0"/>
        <w:jc w:val="both"/>
        <w:rPr>
          <w:rFonts w:asciiTheme="minorHAnsi" w:hAnsiTheme="minorHAnsi" w:cs="Calibri"/>
          <w:szCs w:val="22"/>
          <w:lang w:val="en-US"/>
        </w:rPr>
      </w:pPr>
      <w:bookmarkStart w:id="15" w:name="_Toc431764551"/>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 xml:space="preserve">Assets, liabilities and equity of the subsidiary </w:t>
      </w:r>
      <w:r>
        <w:rPr>
          <w:rFonts w:asciiTheme="minorHAnsi" w:hAnsiTheme="minorHAnsi" w:cs="Calibri"/>
          <w:szCs w:val="22"/>
          <w:lang w:val="en-US"/>
        </w:rPr>
        <w:t>Marquesa GLP SpA</w:t>
      </w:r>
      <w:r w:rsidRPr="00023883">
        <w:rPr>
          <w:rFonts w:asciiTheme="minorHAnsi" w:hAnsiTheme="minorHAnsi" w:cs="Calibri"/>
          <w:szCs w:val="22"/>
          <w:lang w:val="en-US"/>
        </w:rPr>
        <w:t xml:space="preserve"> are itemized below:</w:t>
      </w:r>
    </w:p>
    <w:p w:rsidR="005F515B" w:rsidRPr="00023883" w:rsidRDefault="005F515B" w:rsidP="005F515B">
      <w:pPr>
        <w:autoSpaceDE w:val="0"/>
        <w:autoSpaceDN w:val="0"/>
        <w:adjustRightInd w:val="0"/>
        <w:rPr>
          <w:rFonts w:asciiTheme="minorHAnsi" w:hAnsiTheme="minorHAnsi" w:cs="Calibri"/>
          <w:b/>
          <w:szCs w:val="22"/>
          <w:lang w:val="en-US"/>
        </w:rPr>
      </w:pPr>
    </w:p>
    <w:tbl>
      <w:tblPr>
        <w:tblW w:w="6614" w:type="dxa"/>
        <w:jc w:val="center"/>
        <w:tblCellMar>
          <w:left w:w="70" w:type="dxa"/>
          <w:right w:w="70" w:type="dxa"/>
        </w:tblCellMar>
        <w:tblLook w:val="04A0" w:firstRow="1" w:lastRow="0" w:firstColumn="1" w:lastColumn="0" w:noHBand="0" w:noVBand="1"/>
      </w:tblPr>
      <w:tblGrid>
        <w:gridCol w:w="3640"/>
        <w:gridCol w:w="1792"/>
        <w:gridCol w:w="1182"/>
      </w:tblGrid>
      <w:tr w:rsidR="005F515B" w:rsidRPr="00023883" w:rsidTr="0012004C">
        <w:trPr>
          <w:trHeight w:val="20"/>
          <w:jc w:val="center"/>
        </w:trPr>
        <w:tc>
          <w:tcPr>
            <w:tcW w:w="36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Summary Statement of Financial Position</w:t>
            </w:r>
            <w:r w:rsidRPr="00023883">
              <w:rPr>
                <w:rFonts w:asciiTheme="minorHAnsi" w:hAnsiTheme="minorHAnsi" w:cs="Arial"/>
                <w:b/>
                <w:bCs/>
                <w:sz w:val="18"/>
                <w:szCs w:val="18"/>
                <w:lang w:val="en-US" w:eastAsia="es-CL"/>
              </w:rPr>
              <w:br/>
            </w:r>
            <w:r>
              <w:rPr>
                <w:rFonts w:asciiTheme="minorHAnsi" w:hAnsiTheme="minorHAnsi" w:cs="Arial"/>
                <w:b/>
                <w:bCs/>
                <w:sz w:val="18"/>
                <w:szCs w:val="18"/>
                <w:lang w:val="en-US" w:eastAsia="es-CL"/>
              </w:rPr>
              <w:t xml:space="preserve">Marquesa GLP </w:t>
            </w:r>
            <w:r w:rsidRPr="00023883">
              <w:rPr>
                <w:rFonts w:asciiTheme="minorHAnsi" w:hAnsiTheme="minorHAnsi" w:cs="Arial"/>
                <w:b/>
                <w:bCs/>
                <w:sz w:val="18"/>
                <w:szCs w:val="18"/>
                <w:lang w:val="en-US" w:eastAsia="es-CL"/>
              </w:rPr>
              <w:t>SpA</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18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12.31.2017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Current Assets</w:t>
            </w:r>
          </w:p>
        </w:tc>
        <w:tc>
          <w:tcPr>
            <w:tcW w:w="1792" w:type="dxa"/>
            <w:tcBorders>
              <w:top w:val="nil"/>
              <w:left w:val="nil"/>
              <w:bottom w:val="single" w:sz="4" w:space="0" w:color="auto"/>
              <w:right w:val="single" w:sz="4" w:space="0" w:color="auto"/>
            </w:tcBorders>
            <w:vAlign w:val="center"/>
            <w:hideMark/>
          </w:tcPr>
          <w:p w:rsidR="005F515B" w:rsidRPr="00CF3799" w:rsidRDefault="005F515B" w:rsidP="0012004C">
            <w:pPr>
              <w:jc w:val="right"/>
              <w:rPr>
                <w:rFonts w:ascii="Calibri" w:hAnsi="Calibri" w:cs="Arial"/>
                <w:color w:val="000000"/>
                <w:sz w:val="18"/>
                <w:szCs w:val="16"/>
                <w:lang w:eastAsia="es-ES"/>
              </w:rPr>
            </w:pPr>
            <w:r w:rsidRPr="00CF3799">
              <w:rPr>
                <w:rFonts w:ascii="Calibri" w:hAnsi="Calibri" w:cs="Calibri"/>
                <w:color w:val="000000"/>
                <w:sz w:val="18"/>
                <w:szCs w:val="16"/>
              </w:rPr>
              <w:t>824</w:t>
            </w:r>
            <w:r>
              <w:rPr>
                <w:rFonts w:ascii="Calibri" w:hAnsi="Calibri" w:cs="Calibri"/>
                <w:color w:val="000000"/>
                <w:sz w:val="18"/>
                <w:szCs w:val="16"/>
              </w:rPr>
              <w:t>,</w:t>
            </w:r>
            <w:r w:rsidRPr="00CF3799">
              <w:rPr>
                <w:rFonts w:ascii="Calibri" w:hAnsi="Calibri" w:cs="Calibri"/>
                <w:color w:val="000000"/>
                <w:sz w:val="18"/>
                <w:szCs w:val="16"/>
              </w:rPr>
              <w:t>903</w:t>
            </w:r>
          </w:p>
        </w:tc>
        <w:tc>
          <w:tcPr>
            <w:tcW w:w="1182" w:type="dxa"/>
            <w:tcBorders>
              <w:top w:val="nil"/>
              <w:left w:val="nil"/>
              <w:bottom w:val="single" w:sz="4" w:space="0" w:color="auto"/>
              <w:right w:val="single" w:sz="4" w:space="0" w:color="auto"/>
            </w:tcBorders>
            <w:hideMark/>
          </w:tcPr>
          <w:p w:rsidR="005F515B" w:rsidRPr="00934B9D" w:rsidRDefault="005F515B" w:rsidP="0012004C">
            <w:pPr>
              <w:jc w:val="right"/>
              <w:rPr>
                <w:rFonts w:ascii="Calibri" w:hAnsi="Calibri" w:cs="Arial"/>
                <w:color w:val="000000"/>
                <w:sz w:val="18"/>
                <w:szCs w:val="16"/>
              </w:rPr>
            </w:pPr>
            <w:r>
              <w:rPr>
                <w:rFonts w:ascii="Calibri" w:hAnsi="Calibri" w:cs="Arial"/>
                <w:color w:val="000000"/>
                <w:sz w:val="18"/>
                <w:szCs w:val="16"/>
              </w:rPr>
              <w:t>-</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Non-current Assets</w:t>
            </w:r>
          </w:p>
        </w:tc>
        <w:tc>
          <w:tcPr>
            <w:tcW w:w="1792" w:type="dxa"/>
            <w:tcBorders>
              <w:top w:val="nil"/>
              <w:left w:val="nil"/>
              <w:bottom w:val="single" w:sz="4" w:space="0" w:color="auto"/>
              <w:right w:val="single" w:sz="4" w:space="0" w:color="auto"/>
            </w:tcBorders>
            <w:vAlign w:val="center"/>
            <w:hideMark/>
          </w:tcPr>
          <w:p w:rsidR="005F515B" w:rsidRPr="00CF3799" w:rsidRDefault="005F515B" w:rsidP="0012004C">
            <w:pPr>
              <w:jc w:val="right"/>
              <w:rPr>
                <w:rFonts w:ascii="Calibri" w:hAnsi="Calibri" w:cs="Arial"/>
                <w:color w:val="000000"/>
                <w:sz w:val="18"/>
                <w:szCs w:val="16"/>
              </w:rPr>
            </w:pPr>
            <w:r w:rsidRPr="00CF3799">
              <w:rPr>
                <w:rFonts w:ascii="Calibri" w:hAnsi="Calibri" w:cs="Calibri"/>
                <w:color w:val="000000"/>
                <w:sz w:val="18"/>
                <w:szCs w:val="16"/>
              </w:rPr>
              <w:t>1</w:t>
            </w:r>
            <w:r>
              <w:rPr>
                <w:rFonts w:ascii="Calibri" w:hAnsi="Calibri" w:cs="Calibri"/>
                <w:color w:val="000000"/>
                <w:sz w:val="18"/>
                <w:szCs w:val="16"/>
              </w:rPr>
              <w:t>,</w:t>
            </w:r>
            <w:r w:rsidRPr="00CF3799">
              <w:rPr>
                <w:rFonts w:ascii="Calibri" w:hAnsi="Calibri" w:cs="Calibri"/>
                <w:color w:val="000000"/>
                <w:sz w:val="18"/>
                <w:szCs w:val="16"/>
              </w:rPr>
              <w:t>376</w:t>
            </w:r>
            <w:r>
              <w:rPr>
                <w:rFonts w:ascii="Calibri" w:hAnsi="Calibri" w:cs="Calibri"/>
                <w:color w:val="000000"/>
                <w:sz w:val="18"/>
                <w:szCs w:val="16"/>
              </w:rPr>
              <w:t>,</w:t>
            </w:r>
            <w:r w:rsidRPr="00CF3799">
              <w:rPr>
                <w:rFonts w:ascii="Calibri" w:hAnsi="Calibri" w:cs="Calibri"/>
                <w:color w:val="000000"/>
                <w:sz w:val="18"/>
                <w:szCs w:val="16"/>
              </w:rPr>
              <w:t>835</w:t>
            </w:r>
          </w:p>
        </w:tc>
        <w:tc>
          <w:tcPr>
            <w:tcW w:w="1182" w:type="dxa"/>
            <w:tcBorders>
              <w:top w:val="nil"/>
              <w:left w:val="nil"/>
              <w:bottom w:val="single" w:sz="4" w:space="0" w:color="auto"/>
              <w:right w:val="single" w:sz="4" w:space="0" w:color="auto"/>
            </w:tcBorders>
            <w:hideMark/>
          </w:tcPr>
          <w:p w:rsidR="005F515B" w:rsidRPr="00934B9D" w:rsidRDefault="005F515B" w:rsidP="0012004C">
            <w:pPr>
              <w:jc w:val="right"/>
              <w:rPr>
                <w:rFonts w:ascii="Calibri" w:hAnsi="Calibri" w:cs="Arial"/>
                <w:color w:val="000000"/>
                <w:sz w:val="18"/>
                <w:szCs w:val="16"/>
              </w:rPr>
            </w:pPr>
            <w:r>
              <w:rPr>
                <w:rFonts w:ascii="Calibri" w:hAnsi="Calibri" w:cs="Arial"/>
                <w:color w:val="000000"/>
                <w:sz w:val="18"/>
                <w:szCs w:val="16"/>
              </w:rPr>
              <w:t>-</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sz w:val="18"/>
                <w:szCs w:val="18"/>
                <w:lang w:val="en-US" w:eastAsia="es-CL"/>
              </w:rPr>
              <w:t>Total Assets</w:t>
            </w:r>
          </w:p>
        </w:tc>
        <w:tc>
          <w:tcPr>
            <w:tcW w:w="1792" w:type="dxa"/>
            <w:tcBorders>
              <w:top w:val="nil"/>
              <w:left w:val="nil"/>
              <w:bottom w:val="single" w:sz="4" w:space="0" w:color="auto"/>
              <w:right w:val="single" w:sz="4" w:space="0" w:color="auto"/>
            </w:tcBorders>
            <w:shd w:val="clear" w:color="auto" w:fill="D8D8D8"/>
            <w:vAlign w:val="center"/>
            <w:hideMark/>
          </w:tcPr>
          <w:p w:rsidR="005F515B" w:rsidRPr="00CF3799" w:rsidRDefault="005F515B" w:rsidP="0012004C">
            <w:pPr>
              <w:jc w:val="right"/>
              <w:rPr>
                <w:rFonts w:ascii="Calibri" w:hAnsi="Calibri" w:cs="Arial"/>
                <w:b/>
                <w:bCs/>
                <w:color w:val="000000"/>
                <w:sz w:val="18"/>
                <w:szCs w:val="16"/>
              </w:rPr>
            </w:pPr>
            <w:r w:rsidRPr="00CF3799">
              <w:rPr>
                <w:rFonts w:ascii="Calibri" w:hAnsi="Calibri" w:cs="Calibri"/>
                <w:b/>
                <w:bCs/>
                <w:color w:val="000000"/>
                <w:sz w:val="18"/>
                <w:szCs w:val="16"/>
              </w:rPr>
              <w:t>2</w:t>
            </w:r>
            <w:r>
              <w:rPr>
                <w:rFonts w:ascii="Calibri" w:hAnsi="Calibri" w:cs="Calibri"/>
                <w:b/>
                <w:bCs/>
                <w:color w:val="000000"/>
                <w:sz w:val="18"/>
                <w:szCs w:val="16"/>
              </w:rPr>
              <w:t>,</w:t>
            </w:r>
            <w:r w:rsidRPr="00CF3799">
              <w:rPr>
                <w:rFonts w:ascii="Calibri" w:hAnsi="Calibri" w:cs="Calibri"/>
                <w:b/>
                <w:bCs/>
                <w:color w:val="000000"/>
                <w:sz w:val="18"/>
                <w:szCs w:val="16"/>
              </w:rPr>
              <w:t>201</w:t>
            </w:r>
            <w:r>
              <w:rPr>
                <w:rFonts w:ascii="Calibri" w:hAnsi="Calibri" w:cs="Calibri"/>
                <w:b/>
                <w:bCs/>
                <w:color w:val="000000"/>
                <w:sz w:val="18"/>
                <w:szCs w:val="16"/>
              </w:rPr>
              <w:t>,</w:t>
            </w:r>
            <w:r w:rsidRPr="00CF3799">
              <w:rPr>
                <w:rFonts w:ascii="Calibri" w:hAnsi="Calibri" w:cs="Calibri"/>
                <w:b/>
                <w:bCs/>
                <w:color w:val="000000"/>
                <w:sz w:val="18"/>
                <w:szCs w:val="16"/>
              </w:rPr>
              <w:t>738</w:t>
            </w:r>
          </w:p>
        </w:tc>
        <w:tc>
          <w:tcPr>
            <w:tcW w:w="1182" w:type="dxa"/>
            <w:tcBorders>
              <w:top w:val="nil"/>
              <w:left w:val="nil"/>
              <w:bottom w:val="single" w:sz="4" w:space="0" w:color="auto"/>
              <w:right w:val="single" w:sz="4" w:space="0" w:color="auto"/>
            </w:tcBorders>
            <w:shd w:val="clear" w:color="auto" w:fill="D8D8D8"/>
            <w:hideMark/>
          </w:tcPr>
          <w:p w:rsidR="005F515B" w:rsidRPr="00934B9D" w:rsidRDefault="005F515B" w:rsidP="0012004C">
            <w:pPr>
              <w:jc w:val="right"/>
              <w:rPr>
                <w:rFonts w:ascii="Calibri" w:hAnsi="Calibri" w:cs="Arial"/>
                <w:b/>
                <w:bCs/>
                <w:color w:val="000000"/>
                <w:sz w:val="18"/>
                <w:szCs w:val="16"/>
              </w:rPr>
            </w:pPr>
            <w:r>
              <w:rPr>
                <w:rFonts w:ascii="Calibri" w:hAnsi="Calibri" w:cs="Arial"/>
                <w:b/>
                <w:bCs/>
                <w:color w:val="000000"/>
                <w:sz w:val="18"/>
                <w:szCs w:val="16"/>
              </w:rPr>
              <w:t>-</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Current Liabilities</w:t>
            </w:r>
          </w:p>
        </w:tc>
        <w:tc>
          <w:tcPr>
            <w:tcW w:w="1792" w:type="dxa"/>
            <w:tcBorders>
              <w:top w:val="nil"/>
              <w:left w:val="nil"/>
              <w:bottom w:val="single" w:sz="4" w:space="0" w:color="auto"/>
              <w:right w:val="single" w:sz="4" w:space="0" w:color="auto"/>
            </w:tcBorders>
            <w:vAlign w:val="center"/>
            <w:hideMark/>
          </w:tcPr>
          <w:p w:rsidR="005F515B" w:rsidRPr="00CF3799" w:rsidRDefault="005F515B" w:rsidP="0012004C">
            <w:pPr>
              <w:jc w:val="right"/>
              <w:rPr>
                <w:rFonts w:ascii="Calibri" w:hAnsi="Calibri" w:cs="Arial"/>
                <w:color w:val="000000"/>
                <w:sz w:val="18"/>
                <w:szCs w:val="16"/>
              </w:rPr>
            </w:pPr>
            <w:r w:rsidRPr="00CF3799">
              <w:rPr>
                <w:rFonts w:ascii="Calibri" w:hAnsi="Calibri" w:cs="Calibri"/>
                <w:color w:val="000000"/>
                <w:sz w:val="18"/>
                <w:szCs w:val="16"/>
              </w:rPr>
              <w:t>35</w:t>
            </w:r>
            <w:r>
              <w:rPr>
                <w:rFonts w:ascii="Calibri" w:hAnsi="Calibri" w:cs="Calibri"/>
                <w:color w:val="000000"/>
                <w:sz w:val="18"/>
                <w:szCs w:val="16"/>
              </w:rPr>
              <w:t>,</w:t>
            </w:r>
            <w:r w:rsidRPr="00CF3799">
              <w:rPr>
                <w:rFonts w:ascii="Calibri" w:hAnsi="Calibri" w:cs="Calibri"/>
                <w:color w:val="000000"/>
                <w:sz w:val="18"/>
                <w:szCs w:val="16"/>
              </w:rPr>
              <w:t>739</w:t>
            </w:r>
          </w:p>
        </w:tc>
        <w:tc>
          <w:tcPr>
            <w:tcW w:w="1182" w:type="dxa"/>
            <w:tcBorders>
              <w:top w:val="nil"/>
              <w:left w:val="nil"/>
              <w:bottom w:val="single" w:sz="4" w:space="0" w:color="auto"/>
              <w:right w:val="single" w:sz="4" w:space="0" w:color="auto"/>
            </w:tcBorders>
            <w:hideMark/>
          </w:tcPr>
          <w:p w:rsidR="005F515B" w:rsidRPr="00934B9D" w:rsidRDefault="005F515B" w:rsidP="0012004C">
            <w:pPr>
              <w:jc w:val="right"/>
              <w:rPr>
                <w:rFonts w:ascii="Calibri" w:hAnsi="Calibri" w:cs="Arial"/>
                <w:color w:val="000000"/>
                <w:sz w:val="18"/>
                <w:szCs w:val="16"/>
              </w:rPr>
            </w:pPr>
            <w:r>
              <w:rPr>
                <w:rFonts w:ascii="Calibri" w:hAnsi="Calibri" w:cs="Arial"/>
                <w:color w:val="000000"/>
                <w:sz w:val="18"/>
                <w:szCs w:val="16"/>
              </w:rPr>
              <w:t>-</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Non-current Liabilities</w:t>
            </w:r>
          </w:p>
        </w:tc>
        <w:tc>
          <w:tcPr>
            <w:tcW w:w="1792" w:type="dxa"/>
            <w:tcBorders>
              <w:top w:val="nil"/>
              <w:left w:val="nil"/>
              <w:bottom w:val="single" w:sz="4" w:space="0" w:color="auto"/>
              <w:right w:val="single" w:sz="4" w:space="0" w:color="auto"/>
            </w:tcBorders>
            <w:vAlign w:val="center"/>
            <w:hideMark/>
          </w:tcPr>
          <w:p w:rsidR="005F515B" w:rsidRPr="00CF3799" w:rsidRDefault="005F515B" w:rsidP="0012004C">
            <w:pPr>
              <w:jc w:val="right"/>
              <w:rPr>
                <w:rFonts w:ascii="Calibri" w:hAnsi="Calibri" w:cs="Arial"/>
                <w:color w:val="000000"/>
                <w:sz w:val="18"/>
                <w:szCs w:val="16"/>
              </w:rPr>
            </w:pPr>
            <w:r w:rsidRPr="00CF3799">
              <w:rPr>
                <w:rFonts w:ascii="Calibri" w:hAnsi="Calibri" w:cs="Calibri"/>
                <w:color w:val="000000"/>
                <w:sz w:val="18"/>
                <w:szCs w:val="16"/>
              </w:rPr>
              <w:t>-</w:t>
            </w:r>
          </w:p>
        </w:tc>
        <w:tc>
          <w:tcPr>
            <w:tcW w:w="1182" w:type="dxa"/>
            <w:tcBorders>
              <w:top w:val="nil"/>
              <w:left w:val="nil"/>
              <w:bottom w:val="single" w:sz="4" w:space="0" w:color="auto"/>
              <w:right w:val="single" w:sz="4" w:space="0" w:color="auto"/>
            </w:tcBorders>
            <w:hideMark/>
          </w:tcPr>
          <w:p w:rsidR="005F515B" w:rsidRPr="00934B9D" w:rsidRDefault="005F515B" w:rsidP="0012004C">
            <w:pPr>
              <w:jc w:val="right"/>
              <w:rPr>
                <w:rFonts w:ascii="Calibri" w:hAnsi="Calibri" w:cs="Arial"/>
                <w:color w:val="000000"/>
                <w:sz w:val="18"/>
                <w:szCs w:val="16"/>
              </w:rPr>
            </w:pPr>
            <w:r>
              <w:rPr>
                <w:rFonts w:ascii="Calibri" w:hAnsi="Calibri" w:cs="Arial"/>
                <w:color w:val="000000"/>
                <w:sz w:val="18"/>
                <w:szCs w:val="16"/>
              </w:rPr>
              <w:t>-</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Equity</w:t>
            </w:r>
          </w:p>
        </w:tc>
        <w:tc>
          <w:tcPr>
            <w:tcW w:w="1792" w:type="dxa"/>
            <w:tcBorders>
              <w:top w:val="nil"/>
              <w:left w:val="nil"/>
              <w:bottom w:val="single" w:sz="4" w:space="0" w:color="auto"/>
              <w:right w:val="single" w:sz="4" w:space="0" w:color="auto"/>
            </w:tcBorders>
            <w:vAlign w:val="center"/>
            <w:hideMark/>
          </w:tcPr>
          <w:p w:rsidR="005F515B" w:rsidRPr="00CF3799" w:rsidRDefault="005F515B" w:rsidP="0012004C">
            <w:pPr>
              <w:jc w:val="right"/>
              <w:rPr>
                <w:rFonts w:ascii="Calibri" w:hAnsi="Calibri" w:cs="Arial"/>
                <w:color w:val="000000"/>
                <w:sz w:val="18"/>
                <w:szCs w:val="16"/>
              </w:rPr>
            </w:pPr>
            <w:r w:rsidRPr="00CF3799">
              <w:rPr>
                <w:rFonts w:ascii="Calibri" w:hAnsi="Calibri" w:cs="Calibri"/>
                <w:sz w:val="18"/>
                <w:szCs w:val="16"/>
              </w:rPr>
              <w:t>2</w:t>
            </w:r>
            <w:r>
              <w:rPr>
                <w:rFonts w:ascii="Calibri" w:hAnsi="Calibri" w:cs="Calibri"/>
                <w:sz w:val="18"/>
                <w:szCs w:val="16"/>
              </w:rPr>
              <w:t>,</w:t>
            </w:r>
            <w:r w:rsidRPr="00CF3799">
              <w:rPr>
                <w:rFonts w:ascii="Calibri" w:hAnsi="Calibri" w:cs="Calibri"/>
                <w:sz w:val="18"/>
                <w:szCs w:val="16"/>
              </w:rPr>
              <w:t>165</w:t>
            </w:r>
            <w:r>
              <w:rPr>
                <w:rFonts w:ascii="Calibri" w:hAnsi="Calibri" w:cs="Calibri"/>
                <w:sz w:val="18"/>
                <w:szCs w:val="16"/>
              </w:rPr>
              <w:t>,</w:t>
            </w:r>
            <w:r w:rsidRPr="00CF3799">
              <w:rPr>
                <w:rFonts w:ascii="Calibri" w:hAnsi="Calibri" w:cs="Calibri"/>
                <w:sz w:val="18"/>
                <w:szCs w:val="16"/>
              </w:rPr>
              <w:t>999</w:t>
            </w:r>
          </w:p>
        </w:tc>
        <w:tc>
          <w:tcPr>
            <w:tcW w:w="1182" w:type="dxa"/>
            <w:tcBorders>
              <w:top w:val="nil"/>
              <w:left w:val="nil"/>
              <w:bottom w:val="single" w:sz="4" w:space="0" w:color="auto"/>
              <w:right w:val="single" w:sz="4" w:space="0" w:color="auto"/>
            </w:tcBorders>
            <w:hideMark/>
          </w:tcPr>
          <w:p w:rsidR="005F515B" w:rsidRPr="00934B9D" w:rsidRDefault="005F515B" w:rsidP="0012004C">
            <w:pPr>
              <w:jc w:val="right"/>
              <w:rPr>
                <w:rFonts w:ascii="Calibri" w:hAnsi="Calibri" w:cs="Arial"/>
                <w:color w:val="000000"/>
                <w:sz w:val="18"/>
                <w:szCs w:val="16"/>
              </w:rPr>
            </w:pPr>
            <w:r>
              <w:rPr>
                <w:rFonts w:ascii="Calibri" w:hAnsi="Calibri" w:cs="Arial"/>
                <w:color w:val="000000"/>
                <w:sz w:val="18"/>
                <w:szCs w:val="16"/>
              </w:rPr>
              <w:t>-</w:t>
            </w:r>
          </w:p>
        </w:tc>
      </w:tr>
      <w:tr w:rsidR="005F515B" w:rsidRPr="00023883" w:rsidTr="0012004C">
        <w:trPr>
          <w:trHeight w:val="20"/>
          <w:jc w:val="center"/>
        </w:trPr>
        <w:tc>
          <w:tcPr>
            <w:tcW w:w="3640"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sz w:val="18"/>
                <w:szCs w:val="18"/>
                <w:lang w:val="en-US" w:eastAsia="es-CL"/>
              </w:rPr>
              <w:t>Total Liabilities and Equity</w:t>
            </w:r>
          </w:p>
        </w:tc>
        <w:tc>
          <w:tcPr>
            <w:tcW w:w="1792" w:type="dxa"/>
            <w:tcBorders>
              <w:top w:val="nil"/>
              <w:left w:val="nil"/>
              <w:bottom w:val="single" w:sz="4" w:space="0" w:color="auto"/>
              <w:right w:val="single" w:sz="4" w:space="0" w:color="auto"/>
            </w:tcBorders>
            <w:shd w:val="clear" w:color="auto" w:fill="D8D8D8"/>
            <w:vAlign w:val="center"/>
            <w:hideMark/>
          </w:tcPr>
          <w:p w:rsidR="005F515B" w:rsidRPr="00CF3799" w:rsidRDefault="005F515B" w:rsidP="0012004C">
            <w:pPr>
              <w:jc w:val="right"/>
              <w:rPr>
                <w:rFonts w:ascii="Calibri" w:hAnsi="Calibri" w:cs="Arial"/>
                <w:b/>
                <w:bCs/>
                <w:color w:val="000000"/>
                <w:sz w:val="18"/>
                <w:szCs w:val="16"/>
              </w:rPr>
            </w:pPr>
            <w:r w:rsidRPr="00CF3799">
              <w:rPr>
                <w:rFonts w:ascii="Calibri" w:hAnsi="Calibri" w:cs="Calibri"/>
                <w:b/>
                <w:bCs/>
                <w:color w:val="000000"/>
                <w:sz w:val="18"/>
                <w:szCs w:val="16"/>
              </w:rPr>
              <w:t>2</w:t>
            </w:r>
            <w:r>
              <w:rPr>
                <w:rFonts w:ascii="Calibri" w:hAnsi="Calibri" w:cs="Calibri"/>
                <w:b/>
                <w:bCs/>
                <w:color w:val="000000"/>
                <w:sz w:val="18"/>
                <w:szCs w:val="16"/>
              </w:rPr>
              <w:t>,</w:t>
            </w:r>
            <w:r w:rsidRPr="00CF3799">
              <w:rPr>
                <w:rFonts w:ascii="Calibri" w:hAnsi="Calibri" w:cs="Calibri"/>
                <w:b/>
                <w:bCs/>
                <w:color w:val="000000"/>
                <w:sz w:val="18"/>
                <w:szCs w:val="16"/>
              </w:rPr>
              <w:t>201</w:t>
            </w:r>
            <w:r>
              <w:rPr>
                <w:rFonts w:ascii="Calibri" w:hAnsi="Calibri" w:cs="Calibri"/>
                <w:b/>
                <w:bCs/>
                <w:color w:val="000000"/>
                <w:sz w:val="18"/>
                <w:szCs w:val="16"/>
              </w:rPr>
              <w:t>,</w:t>
            </w:r>
            <w:r w:rsidRPr="00CF3799">
              <w:rPr>
                <w:rFonts w:ascii="Calibri" w:hAnsi="Calibri" w:cs="Calibri"/>
                <w:b/>
                <w:bCs/>
                <w:color w:val="000000"/>
                <w:sz w:val="18"/>
                <w:szCs w:val="16"/>
              </w:rPr>
              <w:t>738</w:t>
            </w:r>
          </w:p>
        </w:tc>
        <w:tc>
          <w:tcPr>
            <w:tcW w:w="1182" w:type="dxa"/>
            <w:tcBorders>
              <w:top w:val="nil"/>
              <w:left w:val="nil"/>
              <w:bottom w:val="single" w:sz="4" w:space="0" w:color="auto"/>
              <w:right w:val="single" w:sz="4" w:space="0" w:color="auto"/>
            </w:tcBorders>
            <w:shd w:val="clear" w:color="auto" w:fill="D8D8D8"/>
            <w:hideMark/>
          </w:tcPr>
          <w:p w:rsidR="005F515B" w:rsidRPr="00934B9D" w:rsidRDefault="005F515B" w:rsidP="0012004C">
            <w:pPr>
              <w:jc w:val="right"/>
              <w:rPr>
                <w:rFonts w:ascii="Calibri" w:hAnsi="Calibri" w:cs="Arial"/>
                <w:b/>
                <w:bCs/>
                <w:color w:val="000000"/>
                <w:sz w:val="18"/>
                <w:szCs w:val="16"/>
              </w:rPr>
            </w:pPr>
            <w:r>
              <w:rPr>
                <w:rFonts w:ascii="Calibri" w:hAnsi="Calibri" w:cs="Arial"/>
                <w:b/>
                <w:bCs/>
                <w:color w:val="000000"/>
                <w:sz w:val="18"/>
                <w:szCs w:val="16"/>
              </w:rPr>
              <w:t>-</w:t>
            </w:r>
          </w:p>
        </w:tc>
      </w:tr>
    </w:tbl>
    <w:p w:rsidR="005F515B" w:rsidRPr="00023883" w:rsidRDefault="005F515B" w:rsidP="005F515B">
      <w:pPr>
        <w:autoSpaceDE w:val="0"/>
        <w:autoSpaceDN w:val="0"/>
        <w:adjustRightInd w:val="0"/>
        <w:rPr>
          <w:rFonts w:asciiTheme="minorHAnsi" w:hAnsiTheme="minorHAnsi" w:cs="Calibri"/>
          <w:b/>
          <w:szCs w:val="22"/>
          <w:lang w:val="en-US"/>
        </w:rPr>
      </w:pPr>
    </w:p>
    <w:p w:rsidR="005F515B" w:rsidRPr="00023883" w:rsidRDefault="005F515B" w:rsidP="005F515B">
      <w:pPr>
        <w:spacing w:after="200" w:line="276" w:lineRule="auto"/>
        <w:rPr>
          <w:rFonts w:asciiTheme="minorHAnsi" w:hAnsiTheme="minorHAnsi" w:cs="Calibri"/>
          <w:szCs w:val="22"/>
          <w:lang w:val="en-US"/>
        </w:rPr>
      </w:pPr>
      <w:r w:rsidRPr="00023883">
        <w:rPr>
          <w:rFonts w:asciiTheme="minorHAnsi" w:hAnsiTheme="minorHAnsi" w:cs="Calibri"/>
          <w:szCs w:val="22"/>
          <w:lang w:val="en-US"/>
        </w:rPr>
        <w:t xml:space="preserve">Income and expenses of the subsidiary </w:t>
      </w:r>
      <w:r>
        <w:rPr>
          <w:rFonts w:asciiTheme="minorHAnsi" w:hAnsiTheme="minorHAnsi" w:cs="Calibri"/>
          <w:szCs w:val="22"/>
          <w:lang w:val="en-US"/>
        </w:rPr>
        <w:t>Marquesa GLP SpA</w:t>
      </w:r>
      <w:r w:rsidRPr="00023883">
        <w:rPr>
          <w:rFonts w:asciiTheme="minorHAnsi" w:hAnsiTheme="minorHAnsi" w:cs="Calibri"/>
          <w:szCs w:val="22"/>
          <w:lang w:val="en-US"/>
        </w:rPr>
        <w:t xml:space="preserve"> are itemized below:</w:t>
      </w:r>
    </w:p>
    <w:tbl>
      <w:tblPr>
        <w:tblW w:w="6605" w:type="dxa"/>
        <w:jc w:val="center"/>
        <w:tblCellMar>
          <w:left w:w="70" w:type="dxa"/>
          <w:right w:w="70" w:type="dxa"/>
        </w:tblCellMar>
        <w:tblLook w:val="04A0" w:firstRow="1" w:lastRow="0" w:firstColumn="1" w:lastColumn="0" w:noHBand="0" w:noVBand="1"/>
      </w:tblPr>
      <w:tblGrid>
        <w:gridCol w:w="3021"/>
        <w:gridCol w:w="1792"/>
        <w:gridCol w:w="1792"/>
      </w:tblGrid>
      <w:tr w:rsidR="005F515B" w:rsidRPr="00023883" w:rsidTr="0012004C">
        <w:trPr>
          <w:trHeight w:val="20"/>
          <w:tblHeader/>
          <w:jc w:val="center"/>
        </w:trPr>
        <w:tc>
          <w:tcPr>
            <w:tcW w:w="302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Summary Statement of Income</w:t>
            </w:r>
            <w:r w:rsidRPr="00023883">
              <w:rPr>
                <w:rFonts w:asciiTheme="minorHAnsi" w:hAnsiTheme="minorHAnsi" w:cs="Arial"/>
                <w:b/>
                <w:bCs/>
                <w:sz w:val="18"/>
                <w:szCs w:val="18"/>
                <w:lang w:val="en-US" w:eastAsia="es-CL"/>
              </w:rPr>
              <w:br/>
            </w:r>
            <w:r w:rsidRPr="008C3A9D">
              <w:rPr>
                <w:rFonts w:asciiTheme="minorHAnsi" w:hAnsiTheme="minorHAnsi" w:cs="Arial"/>
                <w:b/>
                <w:bCs/>
                <w:sz w:val="18"/>
                <w:szCs w:val="18"/>
                <w:lang w:val="en-US" w:eastAsia="es-CL"/>
              </w:rPr>
              <w:t>Marquesa GLP SpA</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09.30.2017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189"/>
          <w:jc w:val="center"/>
        </w:trPr>
        <w:tc>
          <w:tcPr>
            <w:tcW w:w="3021"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Revenue</w:t>
            </w:r>
          </w:p>
        </w:tc>
        <w:tc>
          <w:tcPr>
            <w:tcW w:w="1792" w:type="dxa"/>
            <w:tcBorders>
              <w:top w:val="nil"/>
              <w:left w:val="nil"/>
              <w:bottom w:val="single" w:sz="4" w:space="0" w:color="auto"/>
              <w:right w:val="single" w:sz="4" w:space="0" w:color="auto"/>
            </w:tcBorders>
            <w:noWrap/>
            <w:vAlign w:val="center"/>
            <w:hideMark/>
          </w:tcPr>
          <w:p w:rsidR="005F515B" w:rsidRPr="00927F13" w:rsidRDefault="005F515B" w:rsidP="0012004C">
            <w:pPr>
              <w:jc w:val="right"/>
              <w:rPr>
                <w:rFonts w:ascii="Calibri" w:hAnsi="Calibri" w:cs="Arial"/>
                <w:sz w:val="18"/>
                <w:szCs w:val="16"/>
                <w:lang w:eastAsia="es-ES"/>
              </w:rPr>
            </w:pPr>
            <w:r w:rsidRPr="00927F13">
              <w:rPr>
                <w:rFonts w:ascii="Calibri" w:hAnsi="Calibri" w:cs="Arial"/>
                <w:sz w:val="18"/>
                <w:szCs w:val="16"/>
              </w:rPr>
              <w:t>-</w:t>
            </w:r>
          </w:p>
        </w:tc>
        <w:tc>
          <w:tcPr>
            <w:tcW w:w="1792" w:type="dxa"/>
            <w:tcBorders>
              <w:top w:val="nil"/>
              <w:left w:val="nil"/>
              <w:bottom w:val="single" w:sz="4" w:space="0" w:color="auto"/>
              <w:right w:val="single" w:sz="4" w:space="0" w:color="auto"/>
            </w:tcBorders>
            <w:noWrap/>
            <w:vAlign w:val="center"/>
            <w:hideMark/>
          </w:tcPr>
          <w:p w:rsidR="005F515B" w:rsidRPr="00927F13" w:rsidRDefault="005F515B" w:rsidP="0012004C">
            <w:pPr>
              <w:jc w:val="right"/>
              <w:rPr>
                <w:rFonts w:ascii="Calibri" w:hAnsi="Calibri" w:cs="Arial"/>
                <w:sz w:val="18"/>
                <w:szCs w:val="16"/>
              </w:rPr>
            </w:pPr>
            <w:r w:rsidRPr="00927F13">
              <w:rPr>
                <w:rFonts w:ascii="Calibri" w:hAnsi="Calibri" w:cs="Arial"/>
                <w:sz w:val="18"/>
                <w:szCs w:val="18"/>
              </w:rPr>
              <w:t>-</w:t>
            </w:r>
          </w:p>
        </w:tc>
      </w:tr>
      <w:tr w:rsidR="005F515B" w:rsidRPr="00023883" w:rsidTr="0012004C">
        <w:trPr>
          <w:trHeight w:val="20"/>
          <w:jc w:val="center"/>
        </w:trPr>
        <w:tc>
          <w:tcPr>
            <w:tcW w:w="3021"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Cost of sales and expenses</w:t>
            </w:r>
          </w:p>
        </w:tc>
        <w:tc>
          <w:tcPr>
            <w:tcW w:w="1792" w:type="dxa"/>
            <w:tcBorders>
              <w:top w:val="nil"/>
              <w:left w:val="nil"/>
              <w:bottom w:val="single" w:sz="4" w:space="0" w:color="auto"/>
              <w:right w:val="single" w:sz="4" w:space="0" w:color="auto"/>
            </w:tcBorders>
            <w:noWrap/>
            <w:vAlign w:val="center"/>
            <w:hideMark/>
          </w:tcPr>
          <w:p w:rsidR="005F515B" w:rsidRPr="00CF3799" w:rsidRDefault="005F515B" w:rsidP="0012004C">
            <w:pPr>
              <w:jc w:val="right"/>
              <w:rPr>
                <w:rFonts w:ascii="Calibri" w:hAnsi="Calibri" w:cs="Arial"/>
                <w:sz w:val="18"/>
                <w:szCs w:val="16"/>
              </w:rPr>
            </w:pPr>
            <w:r w:rsidRPr="00CF3799">
              <w:rPr>
                <w:rFonts w:ascii="Calibri" w:hAnsi="Calibri" w:cs="Calibri"/>
                <w:sz w:val="18"/>
                <w:szCs w:val="16"/>
              </w:rPr>
              <w:t>(47</w:t>
            </w:r>
            <w:r>
              <w:rPr>
                <w:rFonts w:ascii="Calibri" w:hAnsi="Calibri" w:cs="Calibri"/>
                <w:sz w:val="18"/>
                <w:szCs w:val="16"/>
              </w:rPr>
              <w:t>,</w:t>
            </w:r>
            <w:r w:rsidRPr="00CF3799">
              <w:rPr>
                <w:rFonts w:ascii="Calibri" w:hAnsi="Calibri" w:cs="Calibri"/>
                <w:sz w:val="18"/>
                <w:szCs w:val="16"/>
              </w:rPr>
              <w:t>331)</w:t>
            </w:r>
          </w:p>
        </w:tc>
        <w:tc>
          <w:tcPr>
            <w:tcW w:w="1792" w:type="dxa"/>
            <w:tcBorders>
              <w:top w:val="nil"/>
              <w:left w:val="nil"/>
              <w:bottom w:val="single" w:sz="4" w:space="0" w:color="auto"/>
              <w:right w:val="single" w:sz="4" w:space="0" w:color="auto"/>
            </w:tcBorders>
            <w:noWrap/>
            <w:vAlign w:val="center"/>
            <w:hideMark/>
          </w:tcPr>
          <w:p w:rsidR="005F515B" w:rsidRPr="00927F13" w:rsidRDefault="005F515B" w:rsidP="0012004C">
            <w:pPr>
              <w:jc w:val="right"/>
              <w:rPr>
                <w:rFonts w:ascii="Calibri" w:hAnsi="Calibri" w:cs="Arial"/>
                <w:sz w:val="18"/>
                <w:szCs w:val="16"/>
              </w:rPr>
            </w:pPr>
            <w:r w:rsidRPr="00927F13">
              <w:rPr>
                <w:rFonts w:ascii="Calibri" w:hAnsi="Calibri" w:cs="Arial"/>
                <w:sz w:val="18"/>
                <w:szCs w:val="16"/>
              </w:rPr>
              <w:t>-</w:t>
            </w:r>
          </w:p>
        </w:tc>
      </w:tr>
      <w:tr w:rsidR="005F515B" w:rsidRPr="00023883" w:rsidTr="0012004C">
        <w:trPr>
          <w:trHeight w:val="20"/>
          <w:jc w:val="center"/>
        </w:trPr>
        <w:tc>
          <w:tcPr>
            <w:tcW w:w="3021"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income (expenses)</w:t>
            </w:r>
          </w:p>
        </w:tc>
        <w:tc>
          <w:tcPr>
            <w:tcW w:w="1792" w:type="dxa"/>
            <w:tcBorders>
              <w:top w:val="nil"/>
              <w:left w:val="nil"/>
              <w:bottom w:val="single" w:sz="4" w:space="0" w:color="auto"/>
              <w:right w:val="single" w:sz="4" w:space="0" w:color="auto"/>
            </w:tcBorders>
            <w:noWrap/>
            <w:vAlign w:val="center"/>
            <w:hideMark/>
          </w:tcPr>
          <w:p w:rsidR="005F515B" w:rsidRPr="00CF3799" w:rsidRDefault="005F515B" w:rsidP="0012004C">
            <w:pPr>
              <w:jc w:val="right"/>
              <w:rPr>
                <w:rFonts w:ascii="Calibri" w:hAnsi="Calibri" w:cs="Arial"/>
                <w:sz w:val="18"/>
                <w:szCs w:val="16"/>
              </w:rPr>
            </w:pPr>
            <w:r w:rsidRPr="00CF3799">
              <w:rPr>
                <w:rFonts w:ascii="Calibri" w:hAnsi="Calibri" w:cs="Calibri"/>
                <w:sz w:val="18"/>
                <w:szCs w:val="16"/>
              </w:rPr>
              <w:t>4</w:t>
            </w:r>
            <w:r>
              <w:rPr>
                <w:rFonts w:ascii="Calibri" w:hAnsi="Calibri" w:cs="Calibri"/>
                <w:sz w:val="18"/>
                <w:szCs w:val="16"/>
              </w:rPr>
              <w:t>,</w:t>
            </w:r>
            <w:r w:rsidRPr="00CF3799">
              <w:rPr>
                <w:rFonts w:ascii="Calibri" w:hAnsi="Calibri" w:cs="Calibri"/>
                <w:sz w:val="18"/>
                <w:szCs w:val="16"/>
              </w:rPr>
              <w:t>696</w:t>
            </w:r>
          </w:p>
        </w:tc>
        <w:tc>
          <w:tcPr>
            <w:tcW w:w="1792" w:type="dxa"/>
            <w:tcBorders>
              <w:top w:val="nil"/>
              <w:left w:val="nil"/>
              <w:bottom w:val="single" w:sz="4" w:space="0" w:color="auto"/>
              <w:right w:val="single" w:sz="4" w:space="0" w:color="auto"/>
            </w:tcBorders>
            <w:noWrap/>
            <w:vAlign w:val="center"/>
            <w:hideMark/>
          </w:tcPr>
          <w:p w:rsidR="005F515B" w:rsidRPr="00927F13" w:rsidRDefault="005F515B" w:rsidP="0012004C">
            <w:pPr>
              <w:jc w:val="right"/>
              <w:rPr>
                <w:rFonts w:ascii="Calibri" w:hAnsi="Calibri" w:cs="Arial"/>
                <w:sz w:val="18"/>
                <w:szCs w:val="16"/>
              </w:rPr>
            </w:pPr>
            <w:r w:rsidRPr="00927F13">
              <w:rPr>
                <w:rFonts w:ascii="Calibri" w:hAnsi="Calibri" w:cs="Arial"/>
                <w:sz w:val="18"/>
                <w:szCs w:val="16"/>
              </w:rPr>
              <w:t>-</w:t>
            </w:r>
          </w:p>
        </w:tc>
      </w:tr>
      <w:tr w:rsidR="005F515B" w:rsidRPr="00023883" w:rsidTr="0012004C">
        <w:trPr>
          <w:trHeight w:val="20"/>
          <w:jc w:val="center"/>
        </w:trPr>
        <w:tc>
          <w:tcPr>
            <w:tcW w:w="3021"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Profit (loss)</w:t>
            </w:r>
          </w:p>
        </w:tc>
        <w:tc>
          <w:tcPr>
            <w:tcW w:w="1792" w:type="dxa"/>
            <w:tcBorders>
              <w:top w:val="nil"/>
              <w:left w:val="nil"/>
              <w:bottom w:val="single" w:sz="4" w:space="0" w:color="auto"/>
              <w:right w:val="single" w:sz="4" w:space="0" w:color="auto"/>
            </w:tcBorders>
            <w:shd w:val="clear" w:color="auto" w:fill="D8D8D8"/>
            <w:noWrap/>
            <w:vAlign w:val="center"/>
            <w:hideMark/>
          </w:tcPr>
          <w:p w:rsidR="005F515B" w:rsidRPr="00CF3799" w:rsidRDefault="005F515B" w:rsidP="0012004C">
            <w:pPr>
              <w:jc w:val="right"/>
              <w:rPr>
                <w:rFonts w:ascii="Calibri" w:hAnsi="Calibri" w:cs="Arial"/>
                <w:b/>
                <w:bCs/>
                <w:sz w:val="18"/>
                <w:szCs w:val="16"/>
              </w:rPr>
            </w:pPr>
            <w:r w:rsidRPr="00CF3799">
              <w:rPr>
                <w:rFonts w:ascii="Calibri" w:hAnsi="Calibri" w:cs="Calibri"/>
                <w:b/>
                <w:bCs/>
                <w:sz w:val="18"/>
                <w:szCs w:val="16"/>
              </w:rPr>
              <w:t>(42</w:t>
            </w:r>
            <w:r>
              <w:rPr>
                <w:rFonts w:ascii="Calibri" w:hAnsi="Calibri" w:cs="Calibri"/>
                <w:b/>
                <w:bCs/>
                <w:sz w:val="18"/>
                <w:szCs w:val="16"/>
              </w:rPr>
              <w:t>,</w:t>
            </w:r>
            <w:r w:rsidRPr="00CF3799">
              <w:rPr>
                <w:rFonts w:ascii="Calibri" w:hAnsi="Calibri" w:cs="Calibri"/>
                <w:b/>
                <w:bCs/>
                <w:sz w:val="18"/>
                <w:szCs w:val="16"/>
              </w:rPr>
              <w:t>635)</w:t>
            </w:r>
          </w:p>
        </w:tc>
        <w:tc>
          <w:tcPr>
            <w:tcW w:w="1792" w:type="dxa"/>
            <w:tcBorders>
              <w:top w:val="nil"/>
              <w:left w:val="nil"/>
              <w:bottom w:val="single" w:sz="4" w:space="0" w:color="auto"/>
              <w:right w:val="single" w:sz="4" w:space="0" w:color="auto"/>
            </w:tcBorders>
            <w:shd w:val="clear" w:color="auto" w:fill="D8D8D8"/>
            <w:noWrap/>
            <w:vAlign w:val="center"/>
            <w:hideMark/>
          </w:tcPr>
          <w:p w:rsidR="005F515B" w:rsidRPr="00927F13" w:rsidRDefault="005F515B" w:rsidP="0012004C">
            <w:pPr>
              <w:jc w:val="right"/>
              <w:rPr>
                <w:rFonts w:ascii="Calibri" w:hAnsi="Calibri" w:cs="Arial"/>
                <w:b/>
                <w:bCs/>
                <w:sz w:val="18"/>
                <w:szCs w:val="16"/>
              </w:rPr>
            </w:pPr>
            <w:r w:rsidRPr="00927F13">
              <w:rPr>
                <w:rFonts w:ascii="Calibri" w:hAnsi="Calibri" w:cs="Arial"/>
                <w:b/>
                <w:bCs/>
                <w:sz w:val="18"/>
                <w:szCs w:val="16"/>
              </w:rPr>
              <w:t>-</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subsidiaries Inversiones Lipigas Uno Limitada and Inversiones Lipigas Dos Limitada, present under assets and liabilities, mainly investments in Peru and Colombia, itemized in Note 2.7.2 below.</w:t>
      </w:r>
    </w:p>
    <w:p w:rsidR="005F515B" w:rsidRPr="00023883" w:rsidRDefault="005F515B" w:rsidP="005F515B">
      <w:pPr>
        <w:pStyle w:val="Ttulo3"/>
        <w:rPr>
          <w:rFonts w:asciiTheme="minorHAnsi" w:hAnsiTheme="minorHAnsi"/>
          <w:color w:val="auto"/>
          <w:szCs w:val="22"/>
          <w:lang w:val="en-US"/>
        </w:rPr>
      </w:pPr>
      <w:r w:rsidRPr="00023883">
        <w:rPr>
          <w:rFonts w:asciiTheme="minorHAnsi" w:hAnsiTheme="minorHAnsi"/>
          <w:color w:val="auto"/>
          <w:szCs w:val="22"/>
          <w:lang w:val="en-US"/>
        </w:rPr>
        <w:t>2.7.2   Indirectly consolidated entities</w:t>
      </w:r>
      <w:bookmarkEnd w:id="15"/>
    </w:p>
    <w:p w:rsidR="005F515B" w:rsidRPr="00023883" w:rsidRDefault="005F515B" w:rsidP="005F515B">
      <w:pPr>
        <w:autoSpaceDE w:val="0"/>
        <w:autoSpaceDN w:val="0"/>
        <w:adjustRightInd w:val="0"/>
        <w:rPr>
          <w:rFonts w:asciiTheme="minorHAnsi" w:hAnsiTheme="minorHAnsi" w:cs="Calibri"/>
          <w:b/>
          <w:szCs w:val="22"/>
          <w:lang w:val="en-US"/>
        </w:rPr>
      </w:pPr>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Indirect subsidiaries included in the consolidation are itemized below:</w:t>
      </w:r>
    </w:p>
    <w:p w:rsidR="005F515B" w:rsidRPr="00023883" w:rsidRDefault="005F515B" w:rsidP="005F515B">
      <w:pPr>
        <w:jc w:val="both"/>
        <w:rPr>
          <w:rFonts w:asciiTheme="minorHAnsi" w:hAnsiTheme="minorHAnsi" w:cs="Calibri"/>
          <w:szCs w:val="22"/>
          <w:lang w:val="en-US"/>
        </w:rPr>
      </w:pPr>
    </w:p>
    <w:tbl>
      <w:tblPr>
        <w:tblW w:w="0" w:type="auto"/>
        <w:tblLook w:val="04A0" w:firstRow="1" w:lastRow="0" w:firstColumn="1" w:lastColumn="0" w:noHBand="0" w:noVBand="1"/>
      </w:tblPr>
      <w:tblGrid>
        <w:gridCol w:w="1187"/>
        <w:gridCol w:w="4187"/>
        <w:gridCol w:w="1134"/>
        <w:gridCol w:w="1134"/>
      </w:tblGrid>
      <w:tr w:rsidR="005F515B" w:rsidRPr="00023883" w:rsidTr="0012004C">
        <w:trPr>
          <w:trHeight w:val="20"/>
          <w:tblHeader/>
        </w:trPr>
        <w:tc>
          <w:tcPr>
            <w:tcW w:w="0" w:type="auto"/>
            <w:vMerge w:val="restart"/>
            <w:tcBorders>
              <w:top w:val="single" w:sz="8" w:space="0" w:color="auto"/>
              <w:left w:val="single" w:sz="8" w:space="0" w:color="auto"/>
              <w:bottom w:val="single" w:sz="4" w:space="0" w:color="auto"/>
              <w:right w:val="nil"/>
            </w:tcBorders>
            <w:shd w:val="clear" w:color="auto" w:fill="D9D9D9"/>
            <w:noWrap/>
            <w:vAlign w:val="center"/>
            <w:hideMark/>
          </w:tcPr>
          <w:p w:rsidR="005F515B" w:rsidRPr="00023883" w:rsidRDefault="005F515B" w:rsidP="0012004C">
            <w:pPr>
              <w:spacing w:line="276" w:lineRule="auto"/>
              <w:jc w:val="center"/>
              <w:rPr>
                <w:rFonts w:asciiTheme="minorHAnsi" w:hAnsiTheme="minorHAnsi"/>
                <w:b/>
                <w:bCs/>
                <w:sz w:val="20"/>
                <w:szCs w:val="22"/>
                <w:lang w:val="en-US"/>
              </w:rPr>
            </w:pPr>
            <w:r w:rsidRPr="00023883">
              <w:rPr>
                <w:rFonts w:asciiTheme="minorHAnsi" w:hAnsiTheme="minorHAnsi"/>
                <w:b/>
                <w:bCs/>
                <w:sz w:val="20"/>
                <w:szCs w:val="22"/>
                <w:lang w:val="en-US"/>
              </w:rPr>
              <w:t>Country</w:t>
            </w:r>
          </w:p>
        </w:tc>
        <w:tc>
          <w:tcPr>
            <w:tcW w:w="0" w:type="auto"/>
            <w:vMerge w:val="restart"/>
            <w:tcBorders>
              <w:top w:val="single" w:sz="8" w:space="0" w:color="auto"/>
              <w:left w:val="single" w:sz="8" w:space="0" w:color="auto"/>
              <w:bottom w:val="single" w:sz="4" w:space="0" w:color="auto"/>
              <w:right w:val="nil"/>
            </w:tcBorders>
            <w:shd w:val="clear" w:color="auto" w:fill="D9D9D9"/>
            <w:noWrap/>
            <w:vAlign w:val="center"/>
            <w:hideMark/>
          </w:tcPr>
          <w:p w:rsidR="005F515B" w:rsidRPr="00023883" w:rsidRDefault="005F515B" w:rsidP="0012004C">
            <w:pPr>
              <w:spacing w:line="276" w:lineRule="auto"/>
              <w:jc w:val="center"/>
              <w:rPr>
                <w:rFonts w:asciiTheme="minorHAnsi" w:hAnsiTheme="minorHAnsi"/>
                <w:b/>
                <w:bCs/>
                <w:sz w:val="20"/>
                <w:szCs w:val="22"/>
                <w:lang w:val="en-US"/>
              </w:rPr>
            </w:pPr>
            <w:r w:rsidRPr="00023883">
              <w:rPr>
                <w:rFonts w:asciiTheme="minorHAnsi" w:hAnsiTheme="minorHAnsi"/>
                <w:b/>
                <w:bCs/>
                <w:sz w:val="20"/>
                <w:szCs w:val="22"/>
                <w:lang w:val="en-US"/>
              </w:rPr>
              <w:t>Company</w:t>
            </w:r>
          </w:p>
        </w:tc>
        <w:tc>
          <w:tcPr>
            <w:tcW w:w="0" w:type="auto"/>
            <w:gridSpan w:val="2"/>
            <w:tcBorders>
              <w:top w:val="single" w:sz="8" w:space="0" w:color="auto"/>
              <w:left w:val="single" w:sz="8" w:space="0" w:color="auto"/>
              <w:bottom w:val="single" w:sz="8" w:space="0" w:color="auto"/>
              <w:right w:val="single" w:sz="8" w:space="0" w:color="000000"/>
            </w:tcBorders>
            <w:shd w:val="clear" w:color="auto" w:fill="D9D9D9"/>
            <w:noWrap/>
            <w:vAlign w:val="center"/>
            <w:hideMark/>
          </w:tcPr>
          <w:p w:rsidR="005F515B" w:rsidRPr="00023883" w:rsidRDefault="005F515B" w:rsidP="0012004C">
            <w:pPr>
              <w:spacing w:line="276" w:lineRule="auto"/>
              <w:jc w:val="center"/>
              <w:rPr>
                <w:rFonts w:asciiTheme="minorHAnsi" w:hAnsiTheme="minorHAnsi"/>
                <w:b/>
                <w:bCs/>
                <w:sz w:val="20"/>
                <w:szCs w:val="22"/>
                <w:lang w:val="en-US"/>
              </w:rPr>
            </w:pPr>
            <w:r w:rsidRPr="00023883">
              <w:rPr>
                <w:rFonts w:asciiTheme="minorHAnsi" w:hAnsiTheme="minorHAnsi"/>
                <w:b/>
                <w:bCs/>
                <w:sz w:val="20"/>
                <w:szCs w:val="22"/>
                <w:lang w:val="en-US" w:eastAsia="es-CL"/>
              </w:rPr>
              <w:t>Ownership Interest (%)</w:t>
            </w:r>
          </w:p>
        </w:tc>
      </w:tr>
      <w:tr w:rsidR="005F515B" w:rsidRPr="00023883" w:rsidTr="0012004C">
        <w:trPr>
          <w:trHeight w:val="20"/>
          <w:tblHeader/>
        </w:trPr>
        <w:tc>
          <w:tcPr>
            <w:tcW w:w="0" w:type="auto"/>
            <w:vMerge/>
            <w:tcBorders>
              <w:top w:val="single" w:sz="8" w:space="0" w:color="auto"/>
              <w:left w:val="single" w:sz="8" w:space="0" w:color="auto"/>
              <w:bottom w:val="single" w:sz="4" w:space="0" w:color="auto"/>
              <w:right w:val="nil"/>
            </w:tcBorders>
            <w:vAlign w:val="center"/>
            <w:hideMark/>
          </w:tcPr>
          <w:p w:rsidR="005F515B" w:rsidRPr="00023883" w:rsidRDefault="005F515B" w:rsidP="0012004C">
            <w:pPr>
              <w:spacing w:line="276" w:lineRule="auto"/>
              <w:rPr>
                <w:rFonts w:asciiTheme="minorHAnsi" w:hAnsiTheme="minorHAnsi"/>
                <w:b/>
                <w:bCs/>
                <w:sz w:val="20"/>
                <w:szCs w:val="22"/>
                <w:lang w:val="en-US"/>
              </w:rPr>
            </w:pPr>
          </w:p>
        </w:tc>
        <w:tc>
          <w:tcPr>
            <w:tcW w:w="0" w:type="auto"/>
            <w:vMerge/>
            <w:tcBorders>
              <w:top w:val="single" w:sz="8" w:space="0" w:color="auto"/>
              <w:left w:val="single" w:sz="8" w:space="0" w:color="auto"/>
              <w:bottom w:val="single" w:sz="4" w:space="0" w:color="auto"/>
              <w:right w:val="nil"/>
            </w:tcBorders>
            <w:vAlign w:val="center"/>
            <w:hideMark/>
          </w:tcPr>
          <w:p w:rsidR="005F515B" w:rsidRPr="00023883" w:rsidRDefault="005F515B" w:rsidP="0012004C">
            <w:pPr>
              <w:spacing w:line="276" w:lineRule="auto"/>
              <w:rPr>
                <w:rFonts w:asciiTheme="minorHAnsi" w:hAnsiTheme="minorHAnsi"/>
                <w:b/>
                <w:bCs/>
                <w:sz w:val="20"/>
                <w:szCs w:val="22"/>
                <w:lang w:val="en-US"/>
              </w:rPr>
            </w:pPr>
          </w:p>
        </w:tc>
        <w:tc>
          <w:tcPr>
            <w:tcW w:w="0" w:type="auto"/>
            <w:tcBorders>
              <w:top w:val="nil"/>
              <w:left w:val="single" w:sz="8" w:space="0" w:color="auto"/>
              <w:bottom w:val="single" w:sz="4" w:space="0" w:color="auto"/>
              <w:right w:val="nil"/>
            </w:tcBorders>
            <w:shd w:val="clear" w:color="auto" w:fill="D9D9D9"/>
            <w:noWrap/>
            <w:vAlign w:val="center"/>
            <w:hideMark/>
          </w:tcPr>
          <w:p w:rsidR="005F515B" w:rsidRPr="00023883" w:rsidRDefault="005F515B" w:rsidP="0012004C">
            <w:pPr>
              <w:spacing w:line="276" w:lineRule="auto"/>
              <w:jc w:val="center"/>
              <w:rPr>
                <w:rFonts w:asciiTheme="minorHAnsi" w:hAnsiTheme="minorHAnsi"/>
                <w:b/>
                <w:bCs/>
                <w:sz w:val="20"/>
                <w:szCs w:val="22"/>
                <w:lang w:val="en-US" w:eastAsia="es-CL"/>
              </w:rPr>
            </w:pPr>
            <w:r w:rsidRPr="00023883">
              <w:rPr>
                <w:rFonts w:asciiTheme="minorHAnsi" w:hAnsiTheme="minorHAnsi"/>
                <w:b/>
                <w:bCs/>
                <w:sz w:val="20"/>
                <w:szCs w:val="22"/>
                <w:lang w:val="en-US" w:eastAsia="es-CL"/>
              </w:rPr>
              <w:t>09.30.2018</w:t>
            </w:r>
          </w:p>
        </w:tc>
        <w:tc>
          <w:tcPr>
            <w:tcW w:w="0" w:type="auto"/>
            <w:tcBorders>
              <w:top w:val="nil"/>
              <w:left w:val="single" w:sz="8" w:space="0" w:color="auto"/>
              <w:bottom w:val="single" w:sz="4" w:space="0" w:color="auto"/>
              <w:right w:val="single" w:sz="8" w:space="0" w:color="auto"/>
            </w:tcBorders>
            <w:shd w:val="clear" w:color="auto" w:fill="D9D9D9"/>
            <w:noWrap/>
            <w:vAlign w:val="center"/>
            <w:hideMark/>
          </w:tcPr>
          <w:p w:rsidR="005F515B" w:rsidRPr="00023883" w:rsidRDefault="005F515B" w:rsidP="0012004C">
            <w:pPr>
              <w:spacing w:line="276" w:lineRule="auto"/>
              <w:jc w:val="center"/>
              <w:rPr>
                <w:rFonts w:asciiTheme="minorHAnsi" w:hAnsiTheme="minorHAnsi"/>
                <w:b/>
                <w:bCs/>
                <w:sz w:val="20"/>
                <w:szCs w:val="22"/>
                <w:lang w:val="en-US" w:eastAsia="es-CL"/>
              </w:rPr>
            </w:pPr>
            <w:r w:rsidRPr="00023883">
              <w:rPr>
                <w:rFonts w:asciiTheme="minorHAnsi" w:hAnsiTheme="minorHAnsi"/>
                <w:b/>
                <w:bCs/>
                <w:sz w:val="20"/>
                <w:szCs w:val="22"/>
                <w:lang w:val="en-US" w:eastAsia="es-CL"/>
              </w:rPr>
              <w:t>12.31.2017</w:t>
            </w:r>
          </w:p>
        </w:tc>
      </w:tr>
      <w:tr w:rsidR="005F515B" w:rsidRPr="00023883" w:rsidTr="0012004C">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rPr>
                <w:rFonts w:asciiTheme="minorHAnsi" w:hAnsiTheme="minorHAnsi"/>
                <w:sz w:val="20"/>
                <w:szCs w:val="22"/>
                <w:lang w:val="en-US"/>
              </w:rPr>
            </w:pPr>
            <w:r w:rsidRPr="00023883">
              <w:rPr>
                <w:rFonts w:asciiTheme="minorHAnsi" w:hAnsiTheme="minorHAnsi"/>
                <w:sz w:val="20"/>
                <w:szCs w:val="22"/>
                <w:lang w:val="en-US"/>
              </w:rPr>
              <w:t>Colombia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7E0FB2" w:rsidRDefault="005F515B" w:rsidP="0012004C">
            <w:pPr>
              <w:spacing w:line="276" w:lineRule="auto"/>
              <w:rPr>
                <w:rFonts w:asciiTheme="minorHAnsi" w:hAnsiTheme="minorHAnsi"/>
                <w:sz w:val="20"/>
                <w:szCs w:val="22"/>
              </w:rPr>
            </w:pPr>
            <w:r w:rsidRPr="007E0FB2">
              <w:rPr>
                <w:rFonts w:asciiTheme="minorHAnsi" w:hAnsiTheme="minorHAnsi"/>
                <w:sz w:val="20"/>
                <w:szCs w:val="22"/>
              </w:rPr>
              <w:t>Chilco Distribuidora de Gas y Energía S.A.S. E.S.P.</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r>
      <w:tr w:rsidR="005F515B" w:rsidRPr="00023883" w:rsidTr="0012004C">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rPr>
                <w:rFonts w:asciiTheme="minorHAnsi" w:hAnsiTheme="minorHAnsi"/>
                <w:sz w:val="20"/>
                <w:szCs w:val="22"/>
                <w:lang w:val="en-US"/>
              </w:rPr>
            </w:pPr>
            <w:r w:rsidRPr="00023883">
              <w:rPr>
                <w:rFonts w:asciiTheme="minorHAnsi" w:hAnsiTheme="minorHAnsi"/>
                <w:sz w:val="20"/>
                <w:szCs w:val="22"/>
                <w:lang w:val="en-US"/>
              </w:rPr>
              <w:t>Colombia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left="34"/>
              <w:rPr>
                <w:rFonts w:asciiTheme="minorHAnsi" w:hAnsiTheme="minorHAnsi"/>
                <w:sz w:val="20"/>
                <w:szCs w:val="22"/>
                <w:lang w:val="en-US"/>
              </w:rPr>
            </w:pPr>
            <w:r w:rsidRPr="00023883">
              <w:rPr>
                <w:rFonts w:asciiTheme="minorHAnsi" w:hAnsiTheme="minorHAnsi"/>
                <w:sz w:val="20"/>
                <w:szCs w:val="22"/>
                <w:lang w:val="en-US"/>
              </w:rPr>
              <w:t>Chilco Metalmecánica S.A.S.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r>
      <w:tr w:rsidR="005F515B" w:rsidRPr="00023883" w:rsidTr="0012004C">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rPr>
                <w:rFonts w:asciiTheme="minorHAnsi" w:hAnsiTheme="minorHAnsi"/>
                <w:sz w:val="20"/>
                <w:szCs w:val="22"/>
                <w:lang w:val="en-US"/>
              </w:rPr>
            </w:pPr>
            <w:r w:rsidRPr="00023883">
              <w:rPr>
                <w:rFonts w:asciiTheme="minorHAnsi" w:hAnsiTheme="minorHAnsi"/>
                <w:sz w:val="20"/>
                <w:szCs w:val="22"/>
                <w:lang w:val="en-US"/>
              </w:rPr>
              <w:t>Colombia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7E0FB2" w:rsidRDefault="005F515B" w:rsidP="0012004C">
            <w:pPr>
              <w:spacing w:line="276" w:lineRule="auto"/>
              <w:ind w:left="34"/>
              <w:rPr>
                <w:rFonts w:asciiTheme="minorHAnsi" w:hAnsiTheme="minorHAnsi"/>
                <w:sz w:val="20"/>
                <w:szCs w:val="22"/>
                <w:lang w:val="pt-BR"/>
              </w:rPr>
            </w:pPr>
            <w:r w:rsidRPr="007E0FB2">
              <w:rPr>
                <w:rFonts w:asciiTheme="minorHAnsi" w:hAnsiTheme="minorHAnsi"/>
                <w:sz w:val="20"/>
                <w:szCs w:val="22"/>
                <w:lang w:val="pt-BR"/>
              </w:rPr>
              <w:t>Rednova S.A.S. E.S.P.</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r>
      <w:tr w:rsidR="005F515B" w:rsidRPr="00023883" w:rsidTr="0012004C">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rPr>
                <w:rFonts w:asciiTheme="minorHAnsi" w:hAnsiTheme="minorHAnsi"/>
                <w:sz w:val="20"/>
                <w:szCs w:val="22"/>
                <w:lang w:val="en-US"/>
              </w:rPr>
            </w:pPr>
            <w:r w:rsidRPr="00023883">
              <w:rPr>
                <w:rFonts w:asciiTheme="minorHAnsi" w:hAnsiTheme="minorHAnsi"/>
                <w:sz w:val="20"/>
                <w:szCs w:val="22"/>
                <w:lang w:val="en-US"/>
              </w:rPr>
              <w:t>Peru</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left="34"/>
              <w:rPr>
                <w:rFonts w:asciiTheme="minorHAnsi" w:hAnsiTheme="minorHAnsi"/>
                <w:sz w:val="20"/>
                <w:szCs w:val="22"/>
                <w:lang w:val="en-US"/>
              </w:rPr>
            </w:pPr>
            <w:r w:rsidRPr="00023883">
              <w:rPr>
                <w:rFonts w:asciiTheme="minorHAnsi" w:hAnsiTheme="minorHAnsi"/>
                <w:sz w:val="20"/>
                <w:szCs w:val="22"/>
                <w:lang w:val="en-US"/>
              </w:rPr>
              <w:t>Lima Gas 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r>
      <w:tr w:rsidR="005F515B" w:rsidRPr="00023883" w:rsidTr="0012004C">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rPr>
                <w:rFonts w:asciiTheme="minorHAnsi" w:hAnsiTheme="minorHAnsi"/>
                <w:sz w:val="20"/>
                <w:szCs w:val="22"/>
                <w:lang w:val="en-US"/>
              </w:rPr>
            </w:pPr>
            <w:r w:rsidRPr="00023883">
              <w:rPr>
                <w:rFonts w:asciiTheme="minorHAnsi" w:hAnsiTheme="minorHAnsi"/>
                <w:sz w:val="20"/>
                <w:szCs w:val="22"/>
                <w:lang w:val="en-US"/>
              </w:rPr>
              <w:t>Peru</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7E0FB2" w:rsidRDefault="005F515B" w:rsidP="0012004C">
            <w:pPr>
              <w:spacing w:line="276" w:lineRule="auto"/>
              <w:ind w:left="34"/>
              <w:rPr>
                <w:rFonts w:asciiTheme="minorHAnsi" w:hAnsiTheme="minorHAnsi"/>
                <w:sz w:val="20"/>
                <w:szCs w:val="22"/>
                <w:lang w:val="pt-BR"/>
              </w:rPr>
            </w:pPr>
            <w:r w:rsidRPr="007E0FB2">
              <w:rPr>
                <w:rFonts w:asciiTheme="minorHAnsi" w:hAnsiTheme="minorHAnsi"/>
                <w:sz w:val="20"/>
                <w:szCs w:val="22"/>
                <w:lang w:val="pt-BR"/>
              </w:rPr>
              <w:t>Limagas Natural Perú S.A.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ind w:firstLineChars="100" w:firstLine="200"/>
              <w:jc w:val="right"/>
              <w:rPr>
                <w:rFonts w:asciiTheme="minorHAnsi" w:hAnsiTheme="minorHAnsi"/>
                <w:sz w:val="20"/>
                <w:szCs w:val="22"/>
                <w:lang w:val="en-US"/>
              </w:rPr>
            </w:pPr>
            <w:r w:rsidRPr="00023883">
              <w:rPr>
                <w:rFonts w:asciiTheme="minorHAnsi" w:hAnsiTheme="minorHAnsi"/>
                <w:sz w:val="20"/>
                <w:szCs w:val="22"/>
                <w:lang w:val="en-US"/>
              </w:rPr>
              <w:t>100.00</w:t>
            </w:r>
          </w:p>
        </w:tc>
      </w:tr>
    </w:tbl>
    <w:p w:rsidR="005F515B" w:rsidRPr="00023883" w:rsidRDefault="005F515B" w:rsidP="005F515B">
      <w:pPr>
        <w:jc w:val="both"/>
        <w:rPr>
          <w:rFonts w:asciiTheme="minorHAnsi" w:hAnsiTheme="minorHAnsi" w:cs="Calibri"/>
          <w:szCs w:val="22"/>
          <w:lang w:val="en-US"/>
        </w:rPr>
      </w:pPr>
    </w:p>
    <w:p w:rsidR="005F515B" w:rsidRDefault="005F515B" w:rsidP="005F515B">
      <w:pPr>
        <w:spacing w:after="160" w:line="259" w:lineRule="auto"/>
        <w:rPr>
          <w:rFonts w:asciiTheme="minorHAnsi" w:hAnsiTheme="minorHAnsi" w:cs="Calibri"/>
          <w:szCs w:val="22"/>
          <w:lang w:val="en-US"/>
        </w:rPr>
      </w:pPr>
      <w:r>
        <w:rPr>
          <w:rFonts w:asciiTheme="minorHAnsi" w:hAnsiTheme="minorHAnsi" w:cs="Calibri"/>
          <w:szCs w:val="22"/>
          <w:lang w:val="en-US"/>
        </w:rPr>
        <w:br w:type="page"/>
      </w: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
          <w:szCs w:val="22"/>
          <w:lang w:val="en-US"/>
        </w:rPr>
        <w:lastRenderedPageBreak/>
        <w:t>Assets, liabilities and equity for the subsidiaries Chilco Distribuidora de Gas y Energía S.A.S. E.S.P.,  Chilco Metalmecánica S.A.S., and Rednova S.A.S. E.S.P. (total for Colombia) Lima Gas S.A. and Limagas Natural Perú S.A. (total for Peru) as of 09.30.2018 and 12.31.2017 are itemized below:</w:t>
      </w:r>
    </w:p>
    <w:p w:rsidR="005F515B" w:rsidRPr="00023883" w:rsidRDefault="005F515B" w:rsidP="005F515B">
      <w:pPr>
        <w:jc w:val="both"/>
        <w:rPr>
          <w:rFonts w:asciiTheme="minorHAnsi" w:hAnsiTheme="minorHAnsi" w:cs="Calibri"/>
          <w:szCs w:val="22"/>
          <w:lang w:val="en-US"/>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8"/>
        <w:gridCol w:w="1835"/>
        <w:gridCol w:w="1298"/>
        <w:gridCol w:w="1835"/>
        <w:gridCol w:w="1296"/>
      </w:tblGrid>
      <w:tr w:rsidR="005F515B" w:rsidRPr="00023883" w:rsidTr="0012004C">
        <w:trPr>
          <w:trHeight w:val="20"/>
          <w:jc w:val="center"/>
        </w:trPr>
        <w:tc>
          <w:tcPr>
            <w:tcW w:w="1887"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Summary Consolidated Statements of Financial Position - Subsidiaries</w:t>
            </w:r>
          </w:p>
        </w:tc>
        <w:tc>
          <w:tcPr>
            <w:tcW w:w="912"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b/>
                <w:bCs/>
                <w:sz w:val="18"/>
                <w:szCs w:val="18"/>
                <w:lang w:val="en-US" w:eastAsia="es-CL"/>
              </w:rPr>
              <w:t>09.30.2018</w:t>
            </w:r>
            <w:r w:rsidRPr="00023883">
              <w:rPr>
                <w:rFonts w:asciiTheme="minorHAnsi" w:hAnsiTheme="minorHAnsi" w:cs="Arial"/>
                <w:b/>
                <w:bCs/>
                <w:sz w:val="18"/>
                <w:szCs w:val="18"/>
                <w:lang w:val="en-US" w:eastAsia="es-CL"/>
              </w:rPr>
              <w:br/>
              <w:t>Th$</w:t>
            </w:r>
            <w:r w:rsidRPr="00023883">
              <w:rPr>
                <w:rFonts w:asciiTheme="minorHAnsi" w:hAnsiTheme="minorHAnsi" w:cs="Arial"/>
                <w:b/>
                <w:bCs/>
                <w:sz w:val="18"/>
                <w:szCs w:val="18"/>
                <w:lang w:val="en-US" w:eastAsia="es-CL"/>
              </w:rPr>
              <w:br/>
              <w:t>Colombia</w:t>
            </w:r>
          </w:p>
        </w:tc>
        <w:tc>
          <w:tcPr>
            <w:tcW w:w="645"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12.31.2017</w:t>
            </w:r>
            <w:r w:rsidRPr="00023883">
              <w:rPr>
                <w:rFonts w:asciiTheme="minorHAnsi" w:hAnsiTheme="minorHAnsi" w:cs="Arial"/>
                <w:b/>
                <w:bCs/>
                <w:sz w:val="18"/>
                <w:szCs w:val="18"/>
                <w:lang w:val="en-US" w:eastAsia="es-CL"/>
              </w:rPr>
              <w:br/>
              <w:t>Th$</w:t>
            </w:r>
            <w:r w:rsidRPr="00023883">
              <w:rPr>
                <w:rFonts w:asciiTheme="minorHAnsi" w:hAnsiTheme="minorHAnsi" w:cs="Arial"/>
                <w:b/>
                <w:bCs/>
                <w:sz w:val="18"/>
                <w:szCs w:val="18"/>
                <w:lang w:val="en-US" w:eastAsia="es-CL"/>
              </w:rPr>
              <w:br/>
              <w:t>Colombia</w:t>
            </w:r>
          </w:p>
        </w:tc>
        <w:tc>
          <w:tcPr>
            <w:tcW w:w="912"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b/>
                <w:bCs/>
                <w:sz w:val="18"/>
                <w:szCs w:val="18"/>
                <w:lang w:val="en-US" w:eastAsia="es-CL"/>
              </w:rPr>
              <w:t>09.30.2018</w:t>
            </w:r>
            <w:r w:rsidRPr="00023883">
              <w:rPr>
                <w:rFonts w:asciiTheme="minorHAnsi" w:hAnsiTheme="minorHAnsi" w:cs="Arial"/>
                <w:b/>
                <w:bCs/>
                <w:sz w:val="18"/>
                <w:szCs w:val="18"/>
                <w:lang w:val="en-US" w:eastAsia="es-CL"/>
              </w:rPr>
              <w:br/>
              <w:t>Th$</w:t>
            </w:r>
            <w:r w:rsidRPr="00023883">
              <w:rPr>
                <w:rFonts w:asciiTheme="minorHAnsi" w:hAnsiTheme="minorHAnsi" w:cs="Arial"/>
                <w:b/>
                <w:bCs/>
                <w:sz w:val="18"/>
                <w:szCs w:val="18"/>
                <w:lang w:val="en-US" w:eastAsia="es-CL"/>
              </w:rPr>
              <w:br/>
              <w:t>Peru</w:t>
            </w:r>
          </w:p>
        </w:tc>
        <w:tc>
          <w:tcPr>
            <w:tcW w:w="644"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12.31.2017</w:t>
            </w:r>
            <w:r w:rsidRPr="00023883">
              <w:rPr>
                <w:rFonts w:asciiTheme="minorHAnsi" w:hAnsiTheme="minorHAnsi" w:cs="Arial"/>
                <w:b/>
                <w:bCs/>
                <w:sz w:val="18"/>
                <w:szCs w:val="18"/>
                <w:lang w:val="en-US" w:eastAsia="es-CL"/>
              </w:rPr>
              <w:br/>
              <w:t>Th$</w:t>
            </w:r>
            <w:r w:rsidRPr="00023883">
              <w:rPr>
                <w:rFonts w:asciiTheme="minorHAnsi" w:hAnsiTheme="minorHAnsi" w:cs="Arial"/>
                <w:b/>
                <w:bCs/>
                <w:sz w:val="18"/>
                <w:szCs w:val="18"/>
                <w:lang w:val="en-US" w:eastAsia="es-CL"/>
              </w:rPr>
              <w:br/>
              <w:t>Peru</w:t>
            </w:r>
          </w:p>
        </w:tc>
      </w:tr>
      <w:tr w:rsidR="005F515B" w:rsidRPr="00023883" w:rsidTr="0012004C">
        <w:trPr>
          <w:trHeight w:val="20"/>
          <w:jc w:val="center"/>
        </w:trPr>
        <w:tc>
          <w:tcPr>
            <w:tcW w:w="1887" w:type="pct"/>
            <w:tcBorders>
              <w:top w:val="single" w:sz="4" w:space="0" w:color="auto"/>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Current assets</w:t>
            </w:r>
          </w:p>
        </w:tc>
        <w:tc>
          <w:tcPr>
            <w:tcW w:w="912"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7,412,760</w:t>
            </w:r>
          </w:p>
        </w:tc>
        <w:tc>
          <w:tcPr>
            <w:tcW w:w="645"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sz w:val="18"/>
                <w:szCs w:val="16"/>
                <w:lang w:val="en-US"/>
              </w:rPr>
              <w:t>6,278,996</w:t>
            </w:r>
          </w:p>
        </w:tc>
        <w:tc>
          <w:tcPr>
            <w:tcW w:w="912"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15,822,640</w:t>
            </w:r>
          </w:p>
        </w:tc>
        <w:tc>
          <w:tcPr>
            <w:tcW w:w="644"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10,985,972</w:t>
            </w:r>
          </w:p>
        </w:tc>
      </w:tr>
      <w:tr w:rsidR="005F515B" w:rsidRPr="00023883" w:rsidTr="0012004C">
        <w:trPr>
          <w:trHeight w:val="20"/>
          <w:jc w:val="center"/>
        </w:trPr>
        <w:tc>
          <w:tcPr>
            <w:tcW w:w="1887" w:type="pct"/>
            <w:tcBorders>
              <w:top w:val="single" w:sz="4" w:space="0" w:color="auto"/>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Non-current assets</w:t>
            </w:r>
          </w:p>
        </w:tc>
        <w:tc>
          <w:tcPr>
            <w:tcW w:w="912"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42,023,347</w:t>
            </w:r>
          </w:p>
        </w:tc>
        <w:tc>
          <w:tcPr>
            <w:tcW w:w="645"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38,084,663</w:t>
            </w:r>
          </w:p>
        </w:tc>
        <w:tc>
          <w:tcPr>
            <w:tcW w:w="912"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61,840,434</w:t>
            </w:r>
          </w:p>
        </w:tc>
        <w:tc>
          <w:tcPr>
            <w:tcW w:w="644"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56,152,709</w:t>
            </w:r>
          </w:p>
        </w:tc>
      </w:tr>
      <w:tr w:rsidR="005F515B" w:rsidRPr="00023883" w:rsidTr="0012004C">
        <w:trPr>
          <w:trHeight w:val="20"/>
          <w:jc w:val="center"/>
        </w:trPr>
        <w:tc>
          <w:tcPr>
            <w:tcW w:w="1887" w:type="pct"/>
            <w:tcBorders>
              <w:top w:val="single" w:sz="4" w:space="0" w:color="auto"/>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sz w:val="18"/>
                <w:szCs w:val="18"/>
                <w:lang w:val="en-US" w:eastAsia="es-CL"/>
              </w:rPr>
              <w:t>Total assets</w:t>
            </w:r>
          </w:p>
        </w:tc>
        <w:tc>
          <w:tcPr>
            <w:tcW w:w="912"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49,436,107</w:t>
            </w:r>
          </w:p>
        </w:tc>
        <w:tc>
          <w:tcPr>
            <w:tcW w:w="645"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44,363,659</w:t>
            </w:r>
          </w:p>
        </w:tc>
        <w:tc>
          <w:tcPr>
            <w:tcW w:w="912"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77,663,074</w:t>
            </w:r>
          </w:p>
        </w:tc>
        <w:tc>
          <w:tcPr>
            <w:tcW w:w="644"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67,138,681</w:t>
            </w:r>
          </w:p>
        </w:tc>
      </w:tr>
      <w:tr w:rsidR="005F515B" w:rsidRPr="00023883" w:rsidTr="0012004C">
        <w:trPr>
          <w:trHeight w:val="20"/>
          <w:jc w:val="center"/>
        </w:trPr>
        <w:tc>
          <w:tcPr>
            <w:tcW w:w="1887" w:type="pct"/>
            <w:tcBorders>
              <w:top w:val="single" w:sz="4" w:space="0" w:color="auto"/>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Current liabilities</w:t>
            </w:r>
          </w:p>
        </w:tc>
        <w:tc>
          <w:tcPr>
            <w:tcW w:w="912"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6,715,337</w:t>
            </w:r>
          </w:p>
        </w:tc>
        <w:tc>
          <w:tcPr>
            <w:tcW w:w="645"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5,011,262</w:t>
            </w:r>
          </w:p>
        </w:tc>
        <w:tc>
          <w:tcPr>
            <w:tcW w:w="912"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19,008,418</w:t>
            </w:r>
          </w:p>
        </w:tc>
        <w:tc>
          <w:tcPr>
            <w:tcW w:w="644"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14,765,350</w:t>
            </w:r>
          </w:p>
        </w:tc>
      </w:tr>
      <w:tr w:rsidR="005F515B" w:rsidRPr="00023883" w:rsidTr="0012004C">
        <w:trPr>
          <w:trHeight w:val="20"/>
          <w:jc w:val="center"/>
        </w:trPr>
        <w:tc>
          <w:tcPr>
            <w:tcW w:w="1887" w:type="pct"/>
            <w:tcBorders>
              <w:top w:val="single" w:sz="4" w:space="0" w:color="auto"/>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Non-current liabilities</w:t>
            </w:r>
          </w:p>
        </w:tc>
        <w:tc>
          <w:tcPr>
            <w:tcW w:w="912"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22,246,842</w:t>
            </w:r>
          </w:p>
        </w:tc>
        <w:tc>
          <w:tcPr>
            <w:tcW w:w="645"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21,424,576</w:t>
            </w:r>
          </w:p>
        </w:tc>
        <w:tc>
          <w:tcPr>
            <w:tcW w:w="912"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19,439,011</w:t>
            </w:r>
          </w:p>
        </w:tc>
        <w:tc>
          <w:tcPr>
            <w:tcW w:w="644"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15,372,374</w:t>
            </w:r>
          </w:p>
        </w:tc>
      </w:tr>
      <w:tr w:rsidR="005F515B" w:rsidRPr="00023883" w:rsidTr="0012004C">
        <w:trPr>
          <w:trHeight w:val="20"/>
          <w:jc w:val="center"/>
        </w:trPr>
        <w:tc>
          <w:tcPr>
            <w:tcW w:w="1887" w:type="pct"/>
            <w:tcBorders>
              <w:top w:val="single" w:sz="4" w:space="0" w:color="auto"/>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Equity</w:t>
            </w:r>
          </w:p>
        </w:tc>
        <w:tc>
          <w:tcPr>
            <w:tcW w:w="912"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20,473,928</w:t>
            </w:r>
          </w:p>
        </w:tc>
        <w:tc>
          <w:tcPr>
            <w:tcW w:w="645"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17,927,821</w:t>
            </w:r>
          </w:p>
        </w:tc>
        <w:tc>
          <w:tcPr>
            <w:tcW w:w="912"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39,215,645</w:t>
            </w:r>
          </w:p>
        </w:tc>
        <w:tc>
          <w:tcPr>
            <w:tcW w:w="644" w:type="pct"/>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37,000,957</w:t>
            </w:r>
          </w:p>
        </w:tc>
      </w:tr>
      <w:tr w:rsidR="005F515B" w:rsidRPr="00023883" w:rsidTr="0012004C">
        <w:trPr>
          <w:trHeight w:val="20"/>
          <w:jc w:val="center"/>
        </w:trPr>
        <w:tc>
          <w:tcPr>
            <w:tcW w:w="1887" w:type="pct"/>
            <w:tcBorders>
              <w:top w:val="single" w:sz="4" w:space="0" w:color="auto"/>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sz w:val="18"/>
                <w:szCs w:val="18"/>
                <w:lang w:val="en-US" w:eastAsia="es-CL"/>
              </w:rPr>
              <w:t>Total liabilities and equity</w:t>
            </w:r>
          </w:p>
        </w:tc>
        <w:tc>
          <w:tcPr>
            <w:tcW w:w="912"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49,436,107</w:t>
            </w:r>
          </w:p>
        </w:tc>
        <w:tc>
          <w:tcPr>
            <w:tcW w:w="645"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44,363,659</w:t>
            </w:r>
          </w:p>
        </w:tc>
        <w:tc>
          <w:tcPr>
            <w:tcW w:w="912"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77,663,074</w:t>
            </w:r>
          </w:p>
        </w:tc>
        <w:tc>
          <w:tcPr>
            <w:tcW w:w="644"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67,138,681</w:t>
            </w:r>
          </w:p>
        </w:tc>
      </w:tr>
    </w:tbl>
    <w:p w:rsidR="005F515B" w:rsidRPr="00023883" w:rsidRDefault="005F515B" w:rsidP="005F515B">
      <w:pPr>
        <w:jc w:val="both"/>
        <w:rPr>
          <w:rFonts w:asciiTheme="minorHAnsi" w:hAnsiTheme="minorHAnsi" w:cs="Calibri"/>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szCs w:val="22"/>
          <w:lang w:val="en-US"/>
        </w:rPr>
        <w:t xml:space="preserve">Income and expenses for the subsidiaries Chilco Distribuidora de Gas y Energía S.A.S. E.S.P., Chilco Metalmecánica S.A.S. and Rednova S.A.S. E.S.P (total for Colombia) Lima Gas S.A. and Limagas Natural Perú S.A. (total for Peru) </w:t>
      </w:r>
      <w:r w:rsidRPr="00023883">
        <w:rPr>
          <w:rFonts w:asciiTheme="minorHAnsi" w:hAnsiTheme="minorHAnsi" w:cs="Calibri"/>
          <w:szCs w:val="22"/>
          <w:lang w:val="en-US"/>
        </w:rPr>
        <w:t>as of 09.30.2018 and 09.30.2017 are itemized below:</w:t>
      </w:r>
    </w:p>
    <w:p w:rsidR="005F515B" w:rsidRPr="00023883" w:rsidRDefault="005F515B" w:rsidP="005F515B">
      <w:pPr>
        <w:jc w:val="both"/>
        <w:rPr>
          <w:rFonts w:asciiTheme="minorHAnsi" w:hAnsiTheme="minorHAnsi" w:cs="Calibri"/>
          <w:b/>
          <w:szCs w:val="22"/>
          <w:lang w:val="en-US"/>
        </w:rPr>
      </w:pPr>
    </w:p>
    <w:tbl>
      <w:tblPr>
        <w:tblW w:w="5000" w:type="pct"/>
        <w:tblCellMar>
          <w:left w:w="70" w:type="dxa"/>
          <w:right w:w="70" w:type="dxa"/>
        </w:tblCellMar>
        <w:tblLook w:val="04A0" w:firstRow="1" w:lastRow="0" w:firstColumn="1" w:lastColumn="0" w:noHBand="0" w:noVBand="1"/>
      </w:tblPr>
      <w:tblGrid>
        <w:gridCol w:w="4146"/>
        <w:gridCol w:w="1482"/>
        <w:gridCol w:w="1482"/>
        <w:gridCol w:w="1482"/>
        <w:gridCol w:w="1478"/>
      </w:tblGrid>
      <w:tr w:rsidR="005F515B" w:rsidRPr="00023883" w:rsidTr="0012004C">
        <w:trPr>
          <w:trHeight w:val="20"/>
        </w:trPr>
        <w:tc>
          <w:tcPr>
            <w:tcW w:w="2058"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Summary Consolidated Statement</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of Income - Subsidiaries</w:t>
            </w:r>
          </w:p>
        </w:tc>
        <w:tc>
          <w:tcPr>
            <w:tcW w:w="736" w:type="pct"/>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b/>
                <w:bCs/>
                <w:sz w:val="18"/>
                <w:szCs w:val="18"/>
                <w:lang w:val="en-US" w:eastAsia="es-CL"/>
              </w:rPr>
              <w:t>09.30.2018</w:t>
            </w:r>
            <w:r w:rsidRPr="00023883">
              <w:rPr>
                <w:rFonts w:asciiTheme="minorHAnsi" w:hAnsiTheme="minorHAnsi" w:cs="Arial"/>
                <w:b/>
                <w:bCs/>
                <w:sz w:val="18"/>
                <w:szCs w:val="18"/>
                <w:lang w:val="en-US" w:eastAsia="es-CL"/>
              </w:rPr>
              <w:br/>
              <w:t>Th$</w:t>
            </w:r>
            <w:r w:rsidRPr="00023883">
              <w:rPr>
                <w:rFonts w:asciiTheme="minorHAnsi" w:hAnsiTheme="minorHAnsi" w:cs="Arial"/>
                <w:b/>
                <w:bCs/>
                <w:sz w:val="18"/>
                <w:szCs w:val="18"/>
                <w:lang w:val="en-US" w:eastAsia="es-CL"/>
              </w:rPr>
              <w:br/>
              <w:t>Colombia</w:t>
            </w:r>
          </w:p>
        </w:tc>
        <w:tc>
          <w:tcPr>
            <w:tcW w:w="736" w:type="pct"/>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b/>
                <w:bCs/>
                <w:sz w:val="18"/>
                <w:szCs w:val="18"/>
                <w:lang w:val="en-US" w:eastAsia="es-CL"/>
              </w:rPr>
              <w:t>09.30.2017</w:t>
            </w:r>
            <w:r w:rsidRPr="00023883">
              <w:rPr>
                <w:rFonts w:asciiTheme="minorHAnsi" w:hAnsiTheme="minorHAnsi" w:cs="Arial"/>
                <w:b/>
                <w:bCs/>
                <w:sz w:val="18"/>
                <w:szCs w:val="18"/>
                <w:lang w:val="en-US" w:eastAsia="es-CL"/>
              </w:rPr>
              <w:br/>
              <w:t>Th$</w:t>
            </w:r>
            <w:r w:rsidRPr="00023883">
              <w:rPr>
                <w:rFonts w:asciiTheme="minorHAnsi" w:hAnsiTheme="minorHAnsi" w:cs="Arial"/>
                <w:b/>
                <w:bCs/>
                <w:sz w:val="18"/>
                <w:szCs w:val="18"/>
                <w:lang w:val="en-US" w:eastAsia="es-CL"/>
              </w:rPr>
              <w:br/>
              <w:t>Colombia</w:t>
            </w:r>
          </w:p>
        </w:tc>
        <w:tc>
          <w:tcPr>
            <w:tcW w:w="736" w:type="pct"/>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b/>
                <w:bCs/>
                <w:sz w:val="18"/>
                <w:szCs w:val="18"/>
                <w:lang w:val="en-US" w:eastAsia="es-CL"/>
              </w:rPr>
              <w:t>09.30.2018</w:t>
            </w:r>
            <w:r w:rsidRPr="00023883">
              <w:rPr>
                <w:rFonts w:asciiTheme="minorHAnsi" w:hAnsiTheme="minorHAnsi" w:cs="Arial"/>
                <w:b/>
                <w:bCs/>
                <w:sz w:val="18"/>
                <w:szCs w:val="18"/>
                <w:lang w:val="en-US" w:eastAsia="es-CL"/>
              </w:rPr>
              <w:br/>
              <w:t>Th$</w:t>
            </w:r>
            <w:r w:rsidRPr="00023883">
              <w:rPr>
                <w:rFonts w:asciiTheme="minorHAnsi" w:hAnsiTheme="minorHAnsi" w:cs="Arial"/>
                <w:b/>
                <w:bCs/>
                <w:sz w:val="18"/>
                <w:szCs w:val="18"/>
                <w:lang w:val="en-US" w:eastAsia="es-CL"/>
              </w:rPr>
              <w:br/>
              <w:t>Peru</w:t>
            </w:r>
          </w:p>
        </w:tc>
        <w:tc>
          <w:tcPr>
            <w:tcW w:w="735" w:type="pct"/>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b/>
                <w:bCs/>
                <w:sz w:val="18"/>
                <w:szCs w:val="18"/>
                <w:lang w:val="en-US" w:eastAsia="es-CL"/>
              </w:rPr>
              <w:t>09.30.2017</w:t>
            </w:r>
            <w:r w:rsidRPr="00023883">
              <w:rPr>
                <w:rFonts w:asciiTheme="minorHAnsi" w:hAnsiTheme="minorHAnsi" w:cs="Arial"/>
                <w:b/>
                <w:bCs/>
                <w:sz w:val="18"/>
                <w:szCs w:val="18"/>
                <w:lang w:val="en-US" w:eastAsia="es-CL"/>
              </w:rPr>
              <w:br/>
              <w:t>Th$</w:t>
            </w:r>
            <w:r w:rsidRPr="00023883">
              <w:rPr>
                <w:rFonts w:asciiTheme="minorHAnsi" w:hAnsiTheme="minorHAnsi" w:cs="Arial"/>
                <w:b/>
                <w:bCs/>
                <w:sz w:val="18"/>
                <w:szCs w:val="18"/>
                <w:lang w:val="en-US" w:eastAsia="es-CL"/>
              </w:rPr>
              <w:br/>
              <w:t>Peru</w:t>
            </w:r>
          </w:p>
        </w:tc>
      </w:tr>
      <w:tr w:rsidR="005F515B" w:rsidRPr="00023883" w:rsidTr="0012004C">
        <w:trPr>
          <w:trHeight w:val="20"/>
        </w:trPr>
        <w:tc>
          <w:tcPr>
            <w:tcW w:w="2058" w:type="pct"/>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Revenue</w:t>
            </w:r>
          </w:p>
        </w:tc>
        <w:tc>
          <w:tcPr>
            <w:tcW w:w="7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35,366,938</w:t>
            </w:r>
          </w:p>
        </w:tc>
        <w:tc>
          <w:tcPr>
            <w:tcW w:w="7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32,066,049</w:t>
            </w:r>
          </w:p>
        </w:tc>
        <w:tc>
          <w:tcPr>
            <w:tcW w:w="7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62,629,128</w:t>
            </w:r>
          </w:p>
        </w:tc>
        <w:tc>
          <w:tcPr>
            <w:tcW w:w="735"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67,446,187</w:t>
            </w:r>
          </w:p>
        </w:tc>
      </w:tr>
      <w:tr w:rsidR="005F515B" w:rsidRPr="00023883" w:rsidTr="0012004C">
        <w:trPr>
          <w:trHeight w:val="20"/>
        </w:trPr>
        <w:tc>
          <w:tcPr>
            <w:tcW w:w="2058" w:type="pct"/>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xml:space="preserve">Cost of sales and expenses </w:t>
            </w:r>
          </w:p>
        </w:tc>
        <w:tc>
          <w:tcPr>
            <w:tcW w:w="7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(32,183,889)</w:t>
            </w:r>
          </w:p>
        </w:tc>
        <w:tc>
          <w:tcPr>
            <w:tcW w:w="7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(28,120,130)</w:t>
            </w:r>
          </w:p>
        </w:tc>
        <w:tc>
          <w:tcPr>
            <w:tcW w:w="7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(61,919,344)</w:t>
            </w:r>
          </w:p>
        </w:tc>
        <w:tc>
          <w:tcPr>
            <w:tcW w:w="735"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(64,398,886)</w:t>
            </w:r>
          </w:p>
        </w:tc>
      </w:tr>
      <w:tr w:rsidR="005F515B" w:rsidRPr="00023883" w:rsidTr="0012004C">
        <w:trPr>
          <w:trHeight w:val="20"/>
        </w:trPr>
        <w:tc>
          <w:tcPr>
            <w:tcW w:w="2058" w:type="pct"/>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income (expenses)</w:t>
            </w:r>
          </w:p>
        </w:tc>
        <w:tc>
          <w:tcPr>
            <w:tcW w:w="7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(1,495,829)</w:t>
            </w:r>
          </w:p>
        </w:tc>
        <w:tc>
          <w:tcPr>
            <w:tcW w:w="7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(1,795,856)</w:t>
            </w:r>
          </w:p>
        </w:tc>
        <w:tc>
          <w:tcPr>
            <w:tcW w:w="7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(557,816)</w:t>
            </w:r>
          </w:p>
        </w:tc>
        <w:tc>
          <w:tcPr>
            <w:tcW w:w="735"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(1,720,405)</w:t>
            </w:r>
          </w:p>
        </w:tc>
      </w:tr>
      <w:tr w:rsidR="005F515B" w:rsidRPr="00023883" w:rsidTr="0012004C">
        <w:trPr>
          <w:trHeight w:val="20"/>
        </w:trPr>
        <w:tc>
          <w:tcPr>
            <w:tcW w:w="2058" w:type="pct"/>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Profit (loss)</w:t>
            </w:r>
          </w:p>
        </w:tc>
        <w:tc>
          <w:tcPr>
            <w:tcW w:w="736"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1,687,220</w:t>
            </w:r>
          </w:p>
        </w:tc>
        <w:tc>
          <w:tcPr>
            <w:tcW w:w="736"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2,150,063</w:t>
            </w:r>
          </w:p>
        </w:tc>
        <w:tc>
          <w:tcPr>
            <w:tcW w:w="736"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151,968</w:t>
            </w:r>
          </w:p>
        </w:tc>
        <w:tc>
          <w:tcPr>
            <w:tcW w:w="735"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1,326,896</w:t>
            </w:r>
          </w:p>
        </w:tc>
      </w:tr>
    </w:tbl>
    <w:p w:rsidR="005F515B" w:rsidRPr="00023883" w:rsidRDefault="005F515B" w:rsidP="005F515B">
      <w:pPr>
        <w:pStyle w:val="Ttulo3"/>
        <w:rPr>
          <w:rFonts w:asciiTheme="minorHAnsi" w:hAnsiTheme="minorHAnsi"/>
          <w:color w:val="auto"/>
          <w:szCs w:val="22"/>
          <w:lang w:val="en-US"/>
        </w:rPr>
      </w:pPr>
      <w:bookmarkStart w:id="16" w:name="_Toc431764552"/>
    </w:p>
    <w:p w:rsidR="005F515B" w:rsidRPr="00023883" w:rsidRDefault="005F515B" w:rsidP="005F515B">
      <w:pPr>
        <w:spacing w:after="200" w:line="276" w:lineRule="auto"/>
        <w:rPr>
          <w:rFonts w:asciiTheme="minorHAnsi" w:hAnsiTheme="minorHAnsi"/>
          <w:b/>
          <w:szCs w:val="22"/>
          <w:lang w:val="en-US"/>
        </w:rPr>
      </w:pPr>
      <w:r w:rsidRPr="00023883">
        <w:rPr>
          <w:rFonts w:asciiTheme="minorHAnsi" w:hAnsiTheme="minorHAnsi"/>
          <w:b/>
          <w:szCs w:val="22"/>
          <w:lang w:val="en-US"/>
        </w:rPr>
        <w:t>2.7.3   Changes in the perimeter of consolidation</w:t>
      </w:r>
      <w:bookmarkEnd w:id="16"/>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During the period ended September 30, 2018 and the fiscal year ended December 31, 2017 the following variations occurred in the perimeter of consolidation of the Lipigas Group: </w:t>
      </w:r>
    </w:p>
    <w:p w:rsidR="005F515B" w:rsidRPr="00023883" w:rsidRDefault="005F515B" w:rsidP="005F515B">
      <w:pPr>
        <w:autoSpaceDE w:val="0"/>
        <w:autoSpaceDN w:val="0"/>
        <w:adjustRightInd w:val="0"/>
        <w:jc w:val="both"/>
        <w:rPr>
          <w:rFonts w:asciiTheme="minorHAnsi" w:hAnsiTheme="minorHAnsi" w:cs="Calibri"/>
          <w:b/>
          <w:szCs w:val="22"/>
          <w:u w:val="single"/>
          <w:lang w:val="en-US"/>
        </w:rPr>
      </w:pPr>
    </w:p>
    <w:p w:rsidR="005F515B" w:rsidRPr="00023883" w:rsidRDefault="005F515B" w:rsidP="005F515B">
      <w:pPr>
        <w:shd w:val="clear" w:color="auto" w:fill="FFFFFF"/>
        <w:rPr>
          <w:rFonts w:asciiTheme="minorHAnsi" w:hAnsiTheme="minorHAnsi" w:cstheme="minorHAnsi"/>
          <w:b/>
          <w:bCs/>
          <w:szCs w:val="22"/>
          <w:u w:val="single"/>
          <w:lang w:val="en-US" w:eastAsia="es-CL"/>
        </w:rPr>
      </w:pPr>
      <w:r w:rsidRPr="00023883">
        <w:rPr>
          <w:rFonts w:asciiTheme="minorHAnsi" w:hAnsiTheme="minorHAnsi" w:cstheme="minorHAnsi"/>
          <w:b/>
          <w:bCs/>
          <w:szCs w:val="22"/>
          <w:u w:val="single"/>
          <w:lang w:val="en-US" w:eastAsia="es-CL"/>
        </w:rPr>
        <w:t xml:space="preserve">Chile </w:t>
      </w:r>
    </w:p>
    <w:p w:rsidR="005F515B" w:rsidRPr="00023883" w:rsidRDefault="005F515B" w:rsidP="005F515B">
      <w:pPr>
        <w:shd w:val="clear" w:color="auto" w:fill="FFFFFF"/>
        <w:rPr>
          <w:rFonts w:asciiTheme="minorHAnsi" w:hAnsiTheme="minorHAnsi" w:cstheme="minorHAnsi"/>
          <w:szCs w:val="22"/>
          <w:lang w:val="en-US" w:eastAsia="es-CL"/>
        </w:rPr>
      </w:pPr>
      <w:r w:rsidRPr="00023883">
        <w:rPr>
          <w:rFonts w:asciiTheme="minorHAnsi" w:hAnsiTheme="minorHAnsi" w:cstheme="minorHAnsi"/>
          <w:szCs w:val="22"/>
          <w:lang w:val="en-US" w:eastAsia="es-CL"/>
        </w:rPr>
        <w:t>On January 26, 2018, Empresas Lipigas S.A. entered the ownership of the company Marquesa GLP SpA through the acquisition of 65% of the shares from its sole shareholder I</w:t>
      </w:r>
      <w:r>
        <w:rPr>
          <w:rFonts w:asciiTheme="minorHAnsi" w:hAnsiTheme="minorHAnsi" w:cstheme="minorHAnsi"/>
          <w:szCs w:val="22"/>
          <w:lang w:val="en-US" w:eastAsia="es-CL"/>
        </w:rPr>
        <w:t>MELSA</w:t>
      </w:r>
      <w:r w:rsidRPr="00023883">
        <w:rPr>
          <w:rFonts w:asciiTheme="minorHAnsi" w:hAnsiTheme="minorHAnsi" w:cstheme="minorHAnsi"/>
          <w:szCs w:val="22"/>
          <w:lang w:val="en-US" w:eastAsia="es-CL"/>
        </w:rPr>
        <w:t xml:space="preserve"> S.A., which retains the remaining 35% of the shares.</w:t>
      </w:r>
    </w:p>
    <w:p w:rsidR="005F515B" w:rsidRPr="00023883" w:rsidRDefault="005F515B" w:rsidP="005F515B">
      <w:pPr>
        <w:autoSpaceDE w:val="0"/>
        <w:autoSpaceDN w:val="0"/>
        <w:adjustRightInd w:val="0"/>
        <w:jc w:val="both"/>
        <w:rPr>
          <w:rFonts w:asciiTheme="minorHAnsi" w:hAnsiTheme="minorHAnsi" w:cs="Calibri"/>
          <w:b/>
          <w:szCs w:val="22"/>
          <w:u w:val="single"/>
          <w:lang w:val="en-US"/>
        </w:rPr>
      </w:pPr>
    </w:p>
    <w:p w:rsidR="005F515B" w:rsidRPr="00023883" w:rsidRDefault="005F515B" w:rsidP="005F515B">
      <w:pPr>
        <w:autoSpaceDE w:val="0"/>
        <w:autoSpaceDN w:val="0"/>
        <w:adjustRightInd w:val="0"/>
        <w:jc w:val="both"/>
        <w:rPr>
          <w:rFonts w:asciiTheme="minorHAnsi" w:hAnsiTheme="minorHAnsi" w:cs="Calibri"/>
          <w:b/>
          <w:szCs w:val="22"/>
          <w:u w:val="single"/>
          <w:lang w:val="en-US"/>
        </w:rPr>
      </w:pPr>
      <w:r w:rsidRPr="00023883">
        <w:rPr>
          <w:rFonts w:asciiTheme="minorHAnsi" w:hAnsiTheme="minorHAnsi" w:cs="Calibri"/>
          <w:b/>
          <w:szCs w:val="22"/>
          <w:u w:val="single"/>
          <w:lang w:val="en-US"/>
        </w:rPr>
        <w:t xml:space="preserve">Colombia </w:t>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On January 6, 2017, the company Rednova S.A.S. E.S.P. is established for developing the distribution of network gas in Colombia.</w:t>
      </w:r>
    </w:p>
    <w:p w:rsidR="005F515B" w:rsidRDefault="005F515B" w:rsidP="005F515B">
      <w:pPr>
        <w:spacing w:after="160" w:line="259" w:lineRule="auto"/>
        <w:rPr>
          <w:rFonts w:asciiTheme="minorHAnsi" w:eastAsiaTheme="majorEastAsia" w:hAnsiTheme="minorHAnsi" w:cs="Calibri,Bold"/>
          <w:b/>
          <w:bCs/>
          <w:szCs w:val="22"/>
          <w:lang w:val="en-US"/>
        </w:rPr>
      </w:pPr>
      <w:r>
        <w:rPr>
          <w:rFonts w:asciiTheme="minorHAnsi" w:hAnsiTheme="minorHAnsi" w:cs="Calibri,Bold"/>
          <w:szCs w:val="22"/>
          <w:lang w:val="en-US"/>
        </w:rPr>
        <w:br w:type="page"/>
      </w:r>
    </w:p>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s="Calibri,Bold"/>
          <w:color w:val="auto"/>
          <w:sz w:val="22"/>
          <w:szCs w:val="22"/>
          <w:lang w:val="en-US"/>
        </w:rPr>
        <w:lastRenderedPageBreak/>
        <w:t xml:space="preserve">2.8 </w:t>
      </w:r>
      <w:bookmarkStart w:id="17" w:name="_Toc445279850"/>
      <w:r w:rsidRPr="00023883">
        <w:rPr>
          <w:rFonts w:asciiTheme="minorHAnsi" w:hAnsiTheme="minorHAnsi"/>
          <w:color w:val="auto"/>
          <w:sz w:val="22"/>
          <w:szCs w:val="22"/>
          <w:lang w:val="en-US"/>
        </w:rPr>
        <w:t>Foreign Currency Translation</w:t>
      </w:r>
    </w:p>
    <w:p w:rsidR="005F515B" w:rsidRPr="00023883" w:rsidRDefault="005F515B" w:rsidP="005F515B">
      <w:pPr>
        <w:autoSpaceDE w:val="0"/>
        <w:autoSpaceDN w:val="0"/>
        <w:adjustRightInd w:val="0"/>
        <w:ind w:firstLine="708"/>
        <w:rPr>
          <w:rFonts w:asciiTheme="minorHAnsi" w:hAnsiTheme="minorHAnsi" w:cs="Calibri"/>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18" w:name="_Toc431764554"/>
      <w:r w:rsidRPr="00023883">
        <w:rPr>
          <w:rFonts w:asciiTheme="minorHAnsi" w:hAnsiTheme="minorHAnsi"/>
          <w:color w:val="auto"/>
          <w:szCs w:val="22"/>
          <w:lang w:val="en-US"/>
        </w:rPr>
        <w:t xml:space="preserve">2.8.1 Functional and presentation currency </w:t>
      </w:r>
      <w:bookmarkEnd w:id="18"/>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items included in the interim consolidated financial statements of the Company and its subsidiaries are valued using the currency of the main economic environment in which the Company operates ("functional currency").  The functional and presentation currency of Empresas Lipigas S.A. and its subsidiaries </w:t>
      </w:r>
      <w:r w:rsidRPr="00023883">
        <w:rPr>
          <w:rFonts w:ascii="Calibri" w:hAnsi="Calibri" w:cs="Calibri"/>
          <w:color w:val="000000"/>
          <w:szCs w:val="22"/>
          <w:lang w:val="en-US"/>
        </w:rPr>
        <w:t xml:space="preserve">Norgas S.A., Trading de Gas SpA, Inversiones Lipigas Uno Limitada and Inversiones Lipigas Dos Limitada is the Chilean peso; </w:t>
      </w:r>
      <w:r>
        <w:rPr>
          <w:rFonts w:ascii="Calibri" w:hAnsi="Calibri" w:cs="Calibri"/>
          <w:color w:val="000000"/>
          <w:szCs w:val="22"/>
          <w:lang w:val="en-US"/>
        </w:rPr>
        <w:t xml:space="preserve">for its subsidiary Marquesa GLP SpA is the U.S. dollar, </w:t>
      </w:r>
      <w:r w:rsidRPr="00023883">
        <w:rPr>
          <w:rFonts w:ascii="Calibri" w:hAnsi="Calibri" w:cs="Calibri"/>
          <w:color w:val="000000"/>
          <w:szCs w:val="22"/>
          <w:lang w:val="en-US"/>
        </w:rPr>
        <w:t>for its subsidiaries Chilco Distribuidora de Gas y Energía S.A.S. E.S.P., Chilco Metalmecánica S.A.S. and Rednova S.A.S. E.S.P.</w:t>
      </w:r>
      <w:r w:rsidRPr="00023883">
        <w:rPr>
          <w:rFonts w:asciiTheme="minorHAnsi" w:hAnsiTheme="minorHAnsi" w:cs="Calibri"/>
          <w:szCs w:val="22"/>
          <w:lang w:val="en-US"/>
        </w:rPr>
        <w:t>, it is the Colombian peso; for Lima Gas S.A. and Limagas Natural Perú S.A. it is the Peruvian sol. For consolidation effects, the Company’s subsidiaries translated their financial statements to Chilean pesos, which is their presentation currency.</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income and financial position of all of the Company's subsidiaries (none of which uses a currency in a hyperinflationary economy) whose functional currency is different from the presentation currency are translated to the presentation currency in the following way:</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numPr>
          <w:ilvl w:val="0"/>
          <w:numId w:val="8"/>
        </w:numPr>
        <w:autoSpaceDE w:val="0"/>
        <w:autoSpaceDN w:val="0"/>
        <w:adjustRightInd w:val="0"/>
        <w:ind w:left="357"/>
        <w:jc w:val="both"/>
        <w:rPr>
          <w:rFonts w:asciiTheme="minorHAnsi" w:hAnsiTheme="minorHAnsi" w:cs="Calibri"/>
          <w:szCs w:val="22"/>
          <w:lang w:val="en-US"/>
        </w:rPr>
      </w:pPr>
      <w:r w:rsidRPr="00023883">
        <w:rPr>
          <w:rFonts w:asciiTheme="minorHAnsi" w:hAnsiTheme="minorHAnsi" w:cs="Calibri"/>
          <w:szCs w:val="22"/>
          <w:lang w:val="en-US"/>
        </w:rPr>
        <w:t>Assets and liabilities in each statement of financial position are translated using the closing exchange rate of each fiscal year or period.</w:t>
      </w:r>
    </w:p>
    <w:p w:rsidR="005F515B" w:rsidRPr="00023883" w:rsidRDefault="005F515B" w:rsidP="005F515B">
      <w:pPr>
        <w:numPr>
          <w:ilvl w:val="0"/>
          <w:numId w:val="8"/>
        </w:numPr>
        <w:autoSpaceDE w:val="0"/>
        <w:autoSpaceDN w:val="0"/>
        <w:adjustRightInd w:val="0"/>
        <w:ind w:left="357"/>
        <w:jc w:val="both"/>
        <w:rPr>
          <w:rFonts w:asciiTheme="minorHAnsi" w:hAnsiTheme="minorHAnsi" w:cs="Calibri"/>
          <w:szCs w:val="22"/>
          <w:lang w:val="en-US"/>
        </w:rPr>
      </w:pPr>
      <w:r w:rsidRPr="00023883">
        <w:rPr>
          <w:rFonts w:asciiTheme="minorHAnsi" w:hAnsiTheme="minorHAnsi" w:cs="Calibri"/>
          <w:szCs w:val="22"/>
          <w:lang w:val="en-US"/>
        </w:rPr>
        <w:t>Income and expenses of each income account are translated using the accumulated average monthly exchange rates for the fiscal year or period (unless this average is not a fair approximation of the exchange rates on the transaction dates, in which case income and expenses are translated at the exchange rate prevailing on the transaction date).</w:t>
      </w:r>
    </w:p>
    <w:p w:rsidR="005F515B" w:rsidRPr="00023883" w:rsidRDefault="005F515B" w:rsidP="005F515B">
      <w:pPr>
        <w:numPr>
          <w:ilvl w:val="0"/>
          <w:numId w:val="8"/>
        </w:numPr>
        <w:autoSpaceDE w:val="0"/>
        <w:autoSpaceDN w:val="0"/>
        <w:adjustRightInd w:val="0"/>
        <w:ind w:left="357"/>
        <w:jc w:val="both"/>
        <w:rPr>
          <w:rFonts w:asciiTheme="minorHAnsi" w:hAnsiTheme="minorHAnsi" w:cs="Calibri"/>
          <w:szCs w:val="22"/>
          <w:lang w:val="en-US"/>
        </w:rPr>
      </w:pPr>
      <w:r w:rsidRPr="00023883">
        <w:rPr>
          <w:rFonts w:asciiTheme="minorHAnsi" w:hAnsiTheme="minorHAnsi" w:cs="Calibri"/>
          <w:szCs w:val="22"/>
          <w:lang w:val="en-US"/>
        </w:rPr>
        <w:t>All translation differentials are recognized as a separate component of equity through Other Comprehensive Income.</w:t>
      </w:r>
    </w:p>
    <w:p w:rsidR="005F515B" w:rsidRPr="00023883" w:rsidRDefault="005F515B" w:rsidP="005F515B">
      <w:pPr>
        <w:autoSpaceDE w:val="0"/>
        <w:autoSpaceDN w:val="0"/>
        <w:adjustRightInd w:val="0"/>
        <w:rPr>
          <w:rFonts w:asciiTheme="minorHAnsi" w:hAnsiTheme="minorHAnsi" w:cs="Calibri"/>
          <w:b/>
          <w:szCs w:val="22"/>
          <w:lang w:val="en-US"/>
        </w:rPr>
      </w:pPr>
    </w:p>
    <w:p w:rsidR="005F515B" w:rsidRPr="00023883" w:rsidRDefault="005F515B" w:rsidP="005F515B">
      <w:pPr>
        <w:autoSpaceDE w:val="0"/>
        <w:autoSpaceDN w:val="0"/>
        <w:adjustRightInd w:val="0"/>
        <w:rPr>
          <w:rFonts w:asciiTheme="minorHAnsi" w:hAnsiTheme="minorHAnsi" w:cs="Calibri"/>
          <w:b/>
          <w:szCs w:val="22"/>
          <w:lang w:val="en-US"/>
        </w:rPr>
      </w:pPr>
      <w:r w:rsidRPr="00023883">
        <w:rPr>
          <w:rFonts w:asciiTheme="minorHAnsi" w:hAnsiTheme="minorHAnsi" w:cs="Calibri"/>
          <w:b/>
          <w:szCs w:val="22"/>
          <w:lang w:val="en-US"/>
        </w:rPr>
        <w:t>2.8.2   Transactions and balances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Foreign currency transactions are translated to the functional currency using the exchange rates prevailing on the dates of the respective transactions.  Foreign currency losses and gains resulting from the settlement of these transactions and from the translation of foreign currency-denominated monetary assets and liabilities at the closing exchange rates are recognized as exchange differentials in the consolidated statement of income by function, unless they originate in cash and cash equivalent balances designated as foreign currency cash flow hedges, which are allocated to Other Comprehensive Income.</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Foreign currency balances as of September 30, 2018 and December 31, 2017, respectively, are itemized in Note 26.</w:t>
      </w:r>
    </w:p>
    <w:p w:rsidR="005F515B" w:rsidRDefault="005F515B" w:rsidP="005F515B">
      <w:pPr>
        <w:spacing w:after="160" w:line="259" w:lineRule="auto"/>
        <w:rPr>
          <w:rFonts w:asciiTheme="minorHAnsi" w:eastAsiaTheme="majorEastAsia" w:hAnsiTheme="minorHAnsi" w:cstheme="majorBidi"/>
          <w:b/>
          <w:bCs/>
          <w:szCs w:val="22"/>
          <w:lang w:val="en-US"/>
        </w:rPr>
      </w:pPr>
      <w:bookmarkStart w:id="19" w:name="_Toc431764555"/>
      <w:r>
        <w:rPr>
          <w:rFonts w:asciiTheme="minorHAnsi" w:hAnsiTheme="minorHAnsi"/>
          <w:szCs w:val="22"/>
          <w:lang w:val="en-US"/>
        </w:rPr>
        <w:br w:type="page"/>
      </w:r>
    </w:p>
    <w:p w:rsidR="005F515B" w:rsidRPr="00023883" w:rsidRDefault="005F515B" w:rsidP="005F515B">
      <w:pPr>
        <w:pStyle w:val="Ttulo3"/>
        <w:rPr>
          <w:rFonts w:asciiTheme="minorHAnsi" w:hAnsiTheme="minorHAnsi"/>
          <w:color w:val="auto"/>
          <w:szCs w:val="22"/>
          <w:lang w:val="en-US"/>
        </w:rPr>
      </w:pPr>
      <w:r w:rsidRPr="00023883">
        <w:rPr>
          <w:rFonts w:asciiTheme="minorHAnsi" w:hAnsiTheme="minorHAnsi"/>
          <w:color w:val="auto"/>
          <w:szCs w:val="22"/>
          <w:lang w:val="en-US"/>
        </w:rPr>
        <w:lastRenderedPageBreak/>
        <w:t>2.8.3   Exchange rates</w:t>
      </w:r>
      <w:bookmarkEnd w:id="19"/>
      <w:r w:rsidRPr="00023883">
        <w:rPr>
          <w:rFonts w:asciiTheme="minorHAnsi" w:hAnsiTheme="minorHAnsi"/>
          <w:color w:val="auto"/>
          <w:szCs w:val="22"/>
          <w:lang w:val="en-US"/>
        </w:rPr>
        <w:t xml:space="preserve"> and indexation units</w:t>
      </w:r>
    </w:p>
    <w:p w:rsidR="005F515B" w:rsidRPr="00023883" w:rsidRDefault="005F515B" w:rsidP="005F515B">
      <w:pPr>
        <w:autoSpaceDE w:val="0"/>
        <w:autoSpaceDN w:val="0"/>
        <w:adjustRightInd w:val="0"/>
        <w:ind w:firstLine="708"/>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Assets and liabilities in foreign currency and those set in Unidades de Fomento are presented at the following exchange rates and closing values, respectively:</w:t>
      </w:r>
    </w:p>
    <w:p w:rsidR="005F515B" w:rsidRPr="00023883" w:rsidRDefault="005F515B" w:rsidP="005F515B">
      <w:pPr>
        <w:autoSpaceDE w:val="0"/>
        <w:autoSpaceDN w:val="0"/>
        <w:adjustRightInd w:val="0"/>
        <w:ind w:left="708"/>
        <w:jc w:val="both"/>
        <w:rPr>
          <w:rFonts w:asciiTheme="minorHAnsi" w:hAnsiTheme="minorHAnsi" w:cs="Calibri"/>
          <w:szCs w:val="22"/>
          <w:lang w:val="en-US"/>
        </w:rPr>
      </w:pPr>
    </w:p>
    <w:tbl>
      <w:tblPr>
        <w:tblW w:w="7760" w:type="dxa"/>
        <w:jc w:val="center"/>
        <w:tblCellMar>
          <w:left w:w="70" w:type="dxa"/>
          <w:right w:w="70" w:type="dxa"/>
        </w:tblCellMar>
        <w:tblLook w:val="04A0" w:firstRow="1" w:lastRow="0" w:firstColumn="1" w:lastColumn="0" w:noHBand="0" w:noVBand="1"/>
      </w:tblPr>
      <w:tblGrid>
        <w:gridCol w:w="1552"/>
        <w:gridCol w:w="1552"/>
        <w:gridCol w:w="1552"/>
        <w:gridCol w:w="1552"/>
        <w:gridCol w:w="1552"/>
      </w:tblGrid>
      <w:tr w:rsidR="005F515B" w:rsidRPr="00023883" w:rsidTr="0012004C">
        <w:trPr>
          <w:trHeight w:val="20"/>
          <w:jc w:val="center"/>
        </w:trPr>
        <w:tc>
          <w:tcPr>
            <w:tcW w:w="1552" w:type="dxa"/>
            <w:tcBorders>
              <w:top w:val="single" w:sz="4" w:space="0" w:color="000000"/>
              <w:left w:val="single" w:sz="4" w:space="0" w:color="000000"/>
              <w:bottom w:val="single" w:sz="4" w:space="0" w:color="000000"/>
              <w:right w:val="single" w:sz="4" w:space="0" w:color="000000"/>
            </w:tcBorders>
            <w:shd w:val="clear" w:color="auto" w:fill="D9D9D9"/>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Date</w:t>
            </w:r>
          </w:p>
        </w:tc>
        <w:tc>
          <w:tcPr>
            <w:tcW w:w="1552" w:type="dxa"/>
            <w:tcBorders>
              <w:top w:val="single" w:sz="4" w:space="0" w:color="000000"/>
              <w:left w:val="nil"/>
              <w:bottom w:val="single" w:sz="4" w:space="0" w:color="000000"/>
              <w:right w:val="single" w:sz="4" w:space="0" w:color="000000"/>
            </w:tcBorders>
            <w:shd w:val="clear" w:color="auto" w:fill="D9D9D9"/>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 CLP / USD</w:t>
            </w:r>
          </w:p>
        </w:tc>
        <w:tc>
          <w:tcPr>
            <w:tcW w:w="1552" w:type="dxa"/>
            <w:tcBorders>
              <w:top w:val="single" w:sz="4" w:space="0" w:color="000000"/>
              <w:left w:val="nil"/>
              <w:bottom w:val="single" w:sz="4" w:space="0" w:color="000000"/>
              <w:right w:val="single" w:sz="4" w:space="0" w:color="000000"/>
            </w:tcBorders>
            <w:shd w:val="clear" w:color="auto" w:fill="D9D9D9"/>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 CLP / UF</w:t>
            </w:r>
          </w:p>
        </w:tc>
        <w:tc>
          <w:tcPr>
            <w:tcW w:w="1552" w:type="dxa"/>
            <w:tcBorders>
              <w:top w:val="single" w:sz="4" w:space="0" w:color="000000"/>
              <w:left w:val="nil"/>
              <w:bottom w:val="single" w:sz="4" w:space="0" w:color="000000"/>
              <w:right w:val="single" w:sz="4" w:space="0" w:color="000000"/>
            </w:tcBorders>
            <w:shd w:val="clear" w:color="auto" w:fill="D9D9D9"/>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 CLP /  COP</w:t>
            </w:r>
          </w:p>
        </w:tc>
        <w:tc>
          <w:tcPr>
            <w:tcW w:w="1552" w:type="dxa"/>
            <w:tcBorders>
              <w:top w:val="single" w:sz="4" w:space="0" w:color="000000"/>
              <w:left w:val="nil"/>
              <w:bottom w:val="single" w:sz="4" w:space="0" w:color="000000"/>
              <w:right w:val="single" w:sz="4" w:space="0" w:color="000000"/>
            </w:tcBorders>
            <w:shd w:val="clear" w:color="auto" w:fill="D9D9D9"/>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CLP /  PEN</w:t>
            </w:r>
          </w:p>
        </w:tc>
      </w:tr>
      <w:tr w:rsidR="005F515B" w:rsidRPr="00023883" w:rsidTr="0012004C">
        <w:trPr>
          <w:trHeight w:val="20"/>
          <w:jc w:val="center"/>
        </w:trPr>
        <w:tc>
          <w:tcPr>
            <w:tcW w:w="1552" w:type="dxa"/>
            <w:tcBorders>
              <w:top w:val="nil"/>
              <w:left w:val="single" w:sz="4" w:space="0" w:color="000000"/>
              <w:bottom w:val="single" w:sz="4" w:space="0" w:color="000000"/>
              <w:right w:val="single" w:sz="4" w:space="0" w:color="000000"/>
            </w:tcBorders>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tc>
        <w:tc>
          <w:tcPr>
            <w:tcW w:w="1552" w:type="dxa"/>
            <w:tcBorders>
              <w:top w:val="nil"/>
              <w:left w:val="nil"/>
              <w:bottom w:val="single" w:sz="4" w:space="0" w:color="000000"/>
              <w:right w:val="single" w:sz="4" w:space="0" w:color="000000"/>
            </w:tcBorders>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660.42</w:t>
            </w:r>
          </w:p>
        </w:tc>
        <w:tc>
          <w:tcPr>
            <w:tcW w:w="1552" w:type="dxa"/>
            <w:tcBorders>
              <w:top w:val="nil"/>
              <w:left w:val="nil"/>
              <w:bottom w:val="single" w:sz="4" w:space="0" w:color="000000"/>
              <w:right w:val="single" w:sz="4" w:space="0" w:color="000000"/>
            </w:tcBorders>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27,357.45</w:t>
            </w:r>
          </w:p>
        </w:tc>
        <w:tc>
          <w:tcPr>
            <w:tcW w:w="1552" w:type="dxa"/>
            <w:tcBorders>
              <w:top w:val="nil"/>
              <w:left w:val="nil"/>
              <w:bottom w:val="single" w:sz="4" w:space="0" w:color="000000"/>
              <w:right w:val="single" w:sz="4" w:space="0" w:color="000000"/>
            </w:tcBorders>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0.22</w:t>
            </w:r>
          </w:p>
        </w:tc>
        <w:tc>
          <w:tcPr>
            <w:tcW w:w="1552" w:type="dxa"/>
            <w:tcBorders>
              <w:top w:val="nil"/>
              <w:left w:val="nil"/>
              <w:bottom w:val="single" w:sz="4" w:space="0" w:color="000000"/>
              <w:right w:val="single" w:sz="4" w:space="0" w:color="000000"/>
            </w:tcBorders>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200.22</w:t>
            </w:r>
          </w:p>
        </w:tc>
      </w:tr>
      <w:tr w:rsidR="005F515B" w:rsidRPr="00023883" w:rsidTr="0012004C">
        <w:trPr>
          <w:trHeight w:val="20"/>
          <w:jc w:val="center"/>
        </w:trPr>
        <w:tc>
          <w:tcPr>
            <w:tcW w:w="1552" w:type="dxa"/>
            <w:tcBorders>
              <w:top w:val="nil"/>
              <w:left w:val="single" w:sz="4" w:space="0" w:color="000000"/>
              <w:bottom w:val="single" w:sz="4" w:space="0" w:color="000000"/>
              <w:right w:val="single" w:sz="4" w:space="0" w:color="000000"/>
            </w:tcBorders>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12.31.2017</w:t>
            </w:r>
          </w:p>
        </w:tc>
        <w:tc>
          <w:tcPr>
            <w:tcW w:w="1552" w:type="dxa"/>
            <w:tcBorders>
              <w:top w:val="nil"/>
              <w:left w:val="nil"/>
              <w:bottom w:val="single" w:sz="4" w:space="0" w:color="000000"/>
              <w:right w:val="single" w:sz="4" w:space="0" w:color="000000"/>
            </w:tcBorders>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614.75</w:t>
            </w:r>
          </w:p>
        </w:tc>
        <w:tc>
          <w:tcPr>
            <w:tcW w:w="1552" w:type="dxa"/>
            <w:tcBorders>
              <w:top w:val="nil"/>
              <w:left w:val="nil"/>
              <w:bottom w:val="single" w:sz="4" w:space="0" w:color="000000"/>
              <w:right w:val="single" w:sz="4" w:space="0" w:color="000000"/>
            </w:tcBorders>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26,798.14</w:t>
            </w:r>
          </w:p>
        </w:tc>
        <w:tc>
          <w:tcPr>
            <w:tcW w:w="1552" w:type="dxa"/>
            <w:tcBorders>
              <w:top w:val="nil"/>
              <w:left w:val="nil"/>
              <w:bottom w:val="single" w:sz="4" w:space="0" w:color="000000"/>
              <w:right w:val="single" w:sz="4" w:space="0" w:color="000000"/>
            </w:tcBorders>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0.21</w:t>
            </w:r>
          </w:p>
        </w:tc>
        <w:tc>
          <w:tcPr>
            <w:tcW w:w="1552" w:type="dxa"/>
            <w:tcBorders>
              <w:top w:val="nil"/>
              <w:left w:val="nil"/>
              <w:bottom w:val="single" w:sz="4" w:space="0" w:color="000000"/>
              <w:right w:val="single" w:sz="4" w:space="0" w:color="000000"/>
            </w:tcBorders>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189.68</w:t>
            </w:r>
          </w:p>
        </w:tc>
      </w:tr>
    </w:tbl>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ab/>
      </w:r>
      <w:r w:rsidRPr="00023883">
        <w:rPr>
          <w:rFonts w:asciiTheme="minorHAnsi" w:hAnsiTheme="minorHAnsi" w:cs="Calibri"/>
          <w:szCs w:val="22"/>
          <w:lang w:val="en-US"/>
        </w:rPr>
        <w:tab/>
        <w:t xml:space="preserve"> CLP</w:t>
      </w:r>
      <w:r w:rsidRPr="00023883">
        <w:rPr>
          <w:rFonts w:asciiTheme="minorHAnsi" w:hAnsiTheme="minorHAnsi" w:cs="Calibri"/>
          <w:szCs w:val="22"/>
          <w:lang w:val="en-US"/>
        </w:rPr>
        <w:tab/>
        <w:t>: Chilean peso</w:t>
      </w:r>
      <w:r w:rsidRPr="00023883">
        <w:rPr>
          <w:rFonts w:asciiTheme="minorHAnsi" w:hAnsiTheme="minorHAnsi" w:cs="Calibri"/>
          <w:szCs w:val="22"/>
          <w:lang w:val="en-US"/>
        </w:rPr>
        <w:tab/>
      </w:r>
    </w:p>
    <w:p w:rsidR="005F515B" w:rsidRPr="005F515B" w:rsidRDefault="005F515B" w:rsidP="005F515B">
      <w:pPr>
        <w:autoSpaceDE w:val="0"/>
        <w:autoSpaceDN w:val="0"/>
        <w:adjustRightInd w:val="0"/>
        <w:rPr>
          <w:rFonts w:asciiTheme="minorHAnsi" w:hAnsiTheme="minorHAnsi" w:cs="Calibri"/>
          <w:szCs w:val="22"/>
        </w:rPr>
      </w:pPr>
      <w:r w:rsidRPr="00023883">
        <w:rPr>
          <w:rFonts w:asciiTheme="minorHAnsi" w:hAnsiTheme="minorHAnsi" w:cs="Calibri"/>
          <w:szCs w:val="22"/>
          <w:lang w:val="en-US"/>
        </w:rPr>
        <w:tab/>
      </w:r>
      <w:r w:rsidRPr="00023883">
        <w:rPr>
          <w:rFonts w:asciiTheme="minorHAnsi" w:hAnsiTheme="minorHAnsi" w:cs="Calibri"/>
          <w:szCs w:val="22"/>
          <w:lang w:val="en-US"/>
        </w:rPr>
        <w:tab/>
      </w:r>
      <w:r w:rsidRPr="005F515B">
        <w:rPr>
          <w:rFonts w:asciiTheme="minorHAnsi" w:hAnsiTheme="minorHAnsi" w:cs="Calibri"/>
          <w:szCs w:val="22"/>
        </w:rPr>
        <w:t xml:space="preserve"> UF </w:t>
      </w:r>
      <w:r w:rsidRPr="005F515B">
        <w:rPr>
          <w:rFonts w:asciiTheme="minorHAnsi" w:hAnsiTheme="minorHAnsi" w:cs="Calibri"/>
          <w:szCs w:val="22"/>
        </w:rPr>
        <w:tab/>
        <w:t>: Unidad de Fomento</w:t>
      </w:r>
    </w:p>
    <w:p w:rsidR="005F515B" w:rsidRPr="005F515B" w:rsidRDefault="005F515B" w:rsidP="005F515B">
      <w:pPr>
        <w:autoSpaceDE w:val="0"/>
        <w:autoSpaceDN w:val="0"/>
        <w:adjustRightInd w:val="0"/>
        <w:rPr>
          <w:rFonts w:asciiTheme="minorHAnsi" w:hAnsiTheme="minorHAnsi" w:cs="Calibri"/>
          <w:szCs w:val="22"/>
        </w:rPr>
      </w:pPr>
      <w:r w:rsidRPr="005F515B">
        <w:rPr>
          <w:rFonts w:asciiTheme="minorHAnsi" w:hAnsiTheme="minorHAnsi" w:cs="Calibri"/>
          <w:szCs w:val="22"/>
        </w:rPr>
        <w:tab/>
      </w:r>
      <w:r w:rsidRPr="005F515B">
        <w:rPr>
          <w:rFonts w:asciiTheme="minorHAnsi" w:hAnsiTheme="minorHAnsi" w:cs="Calibri"/>
          <w:szCs w:val="22"/>
        </w:rPr>
        <w:tab/>
        <w:t xml:space="preserve"> USD</w:t>
      </w:r>
      <w:r w:rsidRPr="005F515B">
        <w:rPr>
          <w:rFonts w:asciiTheme="minorHAnsi" w:hAnsiTheme="minorHAnsi" w:cs="Calibri"/>
          <w:szCs w:val="22"/>
        </w:rPr>
        <w:tab/>
        <w:t>: U.S. dollar</w:t>
      </w:r>
    </w:p>
    <w:p w:rsidR="005F515B" w:rsidRPr="00023883" w:rsidRDefault="005F515B" w:rsidP="005F515B">
      <w:pPr>
        <w:autoSpaceDE w:val="0"/>
        <w:autoSpaceDN w:val="0"/>
        <w:adjustRightInd w:val="0"/>
        <w:rPr>
          <w:rFonts w:asciiTheme="minorHAnsi" w:hAnsiTheme="minorHAnsi" w:cs="Calibri"/>
          <w:szCs w:val="22"/>
          <w:lang w:val="en-US"/>
        </w:rPr>
      </w:pPr>
      <w:r w:rsidRPr="005F515B">
        <w:rPr>
          <w:rFonts w:asciiTheme="minorHAnsi" w:hAnsiTheme="minorHAnsi" w:cs="Calibri"/>
          <w:szCs w:val="22"/>
        </w:rPr>
        <w:t xml:space="preserve">  </w:t>
      </w:r>
      <w:r w:rsidRPr="005F515B">
        <w:rPr>
          <w:rFonts w:asciiTheme="minorHAnsi" w:hAnsiTheme="minorHAnsi" w:cs="Calibri"/>
          <w:szCs w:val="22"/>
        </w:rPr>
        <w:tab/>
      </w:r>
      <w:r w:rsidRPr="005F515B">
        <w:rPr>
          <w:rFonts w:asciiTheme="minorHAnsi" w:hAnsiTheme="minorHAnsi" w:cs="Calibri"/>
          <w:szCs w:val="22"/>
        </w:rPr>
        <w:tab/>
        <w:t xml:space="preserve"> </w:t>
      </w:r>
      <w:r w:rsidRPr="00023883">
        <w:rPr>
          <w:rFonts w:asciiTheme="minorHAnsi" w:hAnsiTheme="minorHAnsi" w:cs="Calibri"/>
          <w:szCs w:val="22"/>
          <w:lang w:val="en-US"/>
        </w:rPr>
        <w:t>COP</w:t>
      </w:r>
      <w:r w:rsidRPr="00023883">
        <w:rPr>
          <w:rFonts w:asciiTheme="minorHAnsi" w:hAnsiTheme="minorHAnsi" w:cs="Calibri"/>
          <w:szCs w:val="22"/>
          <w:lang w:val="en-US"/>
        </w:rPr>
        <w:tab/>
        <w:t>: Colombian peso</w:t>
      </w:r>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ab/>
      </w:r>
      <w:r w:rsidRPr="00023883">
        <w:rPr>
          <w:rFonts w:asciiTheme="minorHAnsi" w:hAnsiTheme="minorHAnsi" w:cs="Calibri"/>
          <w:szCs w:val="22"/>
          <w:lang w:val="en-US"/>
        </w:rPr>
        <w:tab/>
        <w:t xml:space="preserve"> PEN</w:t>
      </w:r>
      <w:r w:rsidRPr="00023883">
        <w:rPr>
          <w:rFonts w:asciiTheme="minorHAnsi" w:hAnsiTheme="minorHAnsi" w:cs="Calibri"/>
          <w:szCs w:val="22"/>
          <w:lang w:val="en-US"/>
        </w:rPr>
        <w:tab/>
        <w:t>: New Peruvian sol</w:t>
      </w:r>
    </w:p>
    <w:p w:rsidR="005F515B" w:rsidRPr="00023883" w:rsidRDefault="005F515B" w:rsidP="005F515B">
      <w:pPr>
        <w:pStyle w:val="Ttulo3"/>
        <w:rPr>
          <w:rFonts w:asciiTheme="minorHAnsi" w:hAnsiTheme="minorHAnsi"/>
          <w:color w:val="auto"/>
          <w:szCs w:val="22"/>
          <w:lang w:val="en-US"/>
        </w:rPr>
      </w:pPr>
      <w:bookmarkStart w:id="20" w:name="_Toc431764556"/>
      <w:r w:rsidRPr="00023883">
        <w:rPr>
          <w:rFonts w:asciiTheme="minorHAnsi" w:hAnsiTheme="minorHAnsi"/>
          <w:color w:val="auto"/>
          <w:szCs w:val="22"/>
          <w:lang w:val="en-US"/>
        </w:rPr>
        <w:t xml:space="preserve">2.9 </w:t>
      </w:r>
      <w:r w:rsidRPr="00023883">
        <w:rPr>
          <w:rFonts w:asciiTheme="minorHAnsi" w:hAnsiTheme="minorHAnsi"/>
          <w:color w:val="auto"/>
          <w:szCs w:val="22"/>
          <w:lang w:val="en-US"/>
        </w:rPr>
        <w:tab/>
        <w:t>Financial information by operating segment</w:t>
      </w:r>
      <w:bookmarkEnd w:id="20"/>
    </w:p>
    <w:p w:rsidR="005F515B" w:rsidRPr="00023883" w:rsidRDefault="005F515B" w:rsidP="005F515B">
      <w:pPr>
        <w:autoSpaceDE w:val="0"/>
        <w:autoSpaceDN w:val="0"/>
        <w:adjustRightInd w:val="0"/>
        <w:jc w:val="both"/>
        <w:rPr>
          <w:rFonts w:asciiTheme="minorHAnsi" w:hAnsiTheme="minorHAnsi"/>
          <w:szCs w:val="22"/>
          <w:lang w:val="en-US"/>
        </w:rPr>
      </w:pPr>
    </w:p>
    <w:p w:rsidR="005F515B" w:rsidRPr="00023883" w:rsidRDefault="005F515B" w:rsidP="005F515B">
      <w:pPr>
        <w:autoSpaceDE w:val="0"/>
        <w:autoSpaceDN w:val="0"/>
        <w:adjustRightInd w:val="0"/>
        <w:jc w:val="both"/>
        <w:rPr>
          <w:rFonts w:asciiTheme="minorHAnsi" w:hAnsiTheme="minorHAnsi"/>
          <w:szCs w:val="22"/>
          <w:lang w:val="en-US"/>
        </w:rPr>
      </w:pPr>
      <w:r w:rsidRPr="00023883">
        <w:rPr>
          <w:rFonts w:asciiTheme="minorHAnsi" w:hAnsiTheme="minorHAnsi"/>
          <w:szCs w:val="22"/>
          <w:lang w:val="en-US"/>
        </w:rPr>
        <w:t xml:space="preserve">Information by segment is presented according to IFRS 8 </w:t>
      </w:r>
      <w:r w:rsidRPr="00023883">
        <w:rPr>
          <w:rFonts w:asciiTheme="minorHAnsi" w:hAnsiTheme="minorHAnsi"/>
          <w:i/>
          <w:szCs w:val="22"/>
          <w:lang w:val="en-US"/>
        </w:rPr>
        <w:t>Operating Segments</w:t>
      </w:r>
      <w:r w:rsidRPr="00023883">
        <w:rPr>
          <w:rFonts w:asciiTheme="minorHAnsi" w:hAnsiTheme="minorHAnsi"/>
          <w:szCs w:val="22"/>
          <w:lang w:val="en-US"/>
        </w:rPr>
        <w:t>, consistent with internal reports regularly reviewed by Company management used in the decision making process on allocating resources and performance evaluation of each of the operating segments.</w:t>
      </w:r>
    </w:p>
    <w:p w:rsidR="005F515B" w:rsidRPr="00023883" w:rsidRDefault="005F515B" w:rsidP="005F515B">
      <w:pPr>
        <w:autoSpaceDE w:val="0"/>
        <w:autoSpaceDN w:val="0"/>
        <w:adjustRightInd w:val="0"/>
        <w:jc w:val="both"/>
        <w:rPr>
          <w:rFonts w:asciiTheme="minorHAnsi" w:hAnsiTheme="minorHAnsi"/>
          <w:szCs w:val="22"/>
          <w:lang w:val="en-US"/>
        </w:rPr>
      </w:pPr>
    </w:p>
    <w:p w:rsidR="005F515B" w:rsidRPr="00023883" w:rsidRDefault="005F515B" w:rsidP="005F515B">
      <w:pPr>
        <w:autoSpaceDE w:val="0"/>
        <w:autoSpaceDN w:val="0"/>
        <w:adjustRightInd w:val="0"/>
        <w:jc w:val="both"/>
        <w:rPr>
          <w:rFonts w:asciiTheme="minorHAnsi" w:hAnsiTheme="minorHAnsi"/>
          <w:szCs w:val="22"/>
          <w:lang w:val="en-US"/>
        </w:rPr>
      </w:pPr>
      <w:r w:rsidRPr="00023883">
        <w:rPr>
          <w:rFonts w:asciiTheme="minorHAnsi" w:hAnsiTheme="minorHAnsi"/>
          <w:szCs w:val="22"/>
          <w:lang w:val="en-US"/>
        </w:rPr>
        <w:t>According to IFRS 8, an operating segment is defined as a component of an entity that meets the following three requirements:</w:t>
      </w:r>
    </w:p>
    <w:p w:rsidR="005F515B" w:rsidRPr="00023883" w:rsidRDefault="005F515B" w:rsidP="005F515B">
      <w:pPr>
        <w:autoSpaceDE w:val="0"/>
        <w:autoSpaceDN w:val="0"/>
        <w:adjustRightInd w:val="0"/>
        <w:ind w:left="348"/>
        <w:jc w:val="both"/>
        <w:rPr>
          <w:rFonts w:asciiTheme="minorHAnsi" w:hAnsiTheme="minorHAnsi"/>
          <w:szCs w:val="22"/>
          <w:lang w:val="en-US"/>
        </w:rPr>
      </w:pPr>
    </w:p>
    <w:p w:rsidR="005F515B" w:rsidRPr="00023883" w:rsidRDefault="005F515B" w:rsidP="005F515B">
      <w:pPr>
        <w:pStyle w:val="Prrafodelista"/>
        <w:numPr>
          <w:ilvl w:val="0"/>
          <w:numId w:val="9"/>
        </w:numPr>
        <w:autoSpaceDE w:val="0"/>
        <w:autoSpaceDN w:val="0"/>
        <w:adjustRightInd w:val="0"/>
        <w:ind w:left="708"/>
        <w:jc w:val="both"/>
        <w:rPr>
          <w:rFonts w:asciiTheme="minorHAnsi" w:eastAsia="Calibri" w:hAnsiTheme="minorHAnsi"/>
          <w:szCs w:val="22"/>
          <w:lang w:val="en-US"/>
        </w:rPr>
      </w:pPr>
      <w:r w:rsidRPr="00023883">
        <w:rPr>
          <w:rFonts w:asciiTheme="minorHAnsi" w:eastAsia="Calibri" w:hAnsiTheme="minorHAnsi"/>
          <w:szCs w:val="22"/>
          <w:lang w:val="en-US"/>
        </w:rPr>
        <w:t>It conducts an activity that generates income and incurs costs.</w:t>
      </w:r>
    </w:p>
    <w:p w:rsidR="005F515B" w:rsidRPr="00023883" w:rsidRDefault="005F515B" w:rsidP="005F515B">
      <w:pPr>
        <w:pStyle w:val="Prrafodelista"/>
        <w:numPr>
          <w:ilvl w:val="0"/>
          <w:numId w:val="9"/>
        </w:numPr>
        <w:autoSpaceDE w:val="0"/>
        <w:autoSpaceDN w:val="0"/>
        <w:adjustRightInd w:val="0"/>
        <w:ind w:left="708"/>
        <w:jc w:val="both"/>
        <w:rPr>
          <w:rFonts w:asciiTheme="minorHAnsi" w:eastAsia="Calibri" w:hAnsiTheme="minorHAnsi"/>
          <w:szCs w:val="22"/>
          <w:lang w:val="en-US"/>
        </w:rPr>
      </w:pPr>
      <w:r w:rsidRPr="00023883">
        <w:rPr>
          <w:rFonts w:asciiTheme="minorHAnsi" w:eastAsia="Calibri" w:hAnsiTheme="minorHAnsi"/>
          <w:szCs w:val="22"/>
          <w:lang w:val="en-US"/>
        </w:rPr>
        <w:t>There is separate financial information on said segment.</w:t>
      </w:r>
    </w:p>
    <w:p w:rsidR="005F515B" w:rsidRPr="00023883" w:rsidRDefault="005F515B" w:rsidP="005F515B">
      <w:pPr>
        <w:pStyle w:val="Prrafodelista"/>
        <w:numPr>
          <w:ilvl w:val="0"/>
          <w:numId w:val="9"/>
        </w:numPr>
        <w:autoSpaceDE w:val="0"/>
        <w:autoSpaceDN w:val="0"/>
        <w:adjustRightInd w:val="0"/>
        <w:ind w:left="708"/>
        <w:jc w:val="both"/>
        <w:rPr>
          <w:rFonts w:asciiTheme="minorHAnsi" w:eastAsia="Calibri" w:hAnsiTheme="minorHAnsi"/>
          <w:szCs w:val="22"/>
          <w:lang w:val="en-US"/>
        </w:rPr>
      </w:pPr>
      <w:r w:rsidRPr="00023883">
        <w:rPr>
          <w:rFonts w:asciiTheme="minorHAnsi" w:eastAsia="Calibri" w:hAnsiTheme="minorHAnsi"/>
          <w:szCs w:val="22"/>
          <w:lang w:val="en-US"/>
        </w:rPr>
        <w:t>The chief operating decision-maker regularly evaluates the segment’s performance.</w:t>
      </w:r>
    </w:p>
    <w:p w:rsidR="005F515B" w:rsidRPr="00023883" w:rsidRDefault="005F515B" w:rsidP="005F515B">
      <w:pPr>
        <w:autoSpaceDE w:val="0"/>
        <w:autoSpaceDN w:val="0"/>
        <w:adjustRightInd w:val="0"/>
        <w:jc w:val="both"/>
        <w:rPr>
          <w:rFonts w:asciiTheme="minorHAnsi" w:hAnsiTheme="minorHAnsi"/>
          <w:szCs w:val="22"/>
          <w:lang w:val="en-US"/>
        </w:rPr>
      </w:pPr>
    </w:p>
    <w:p w:rsidR="005F515B" w:rsidRPr="00023883" w:rsidRDefault="005F515B" w:rsidP="005F515B">
      <w:pPr>
        <w:autoSpaceDE w:val="0"/>
        <w:autoSpaceDN w:val="0"/>
        <w:adjustRightInd w:val="0"/>
        <w:jc w:val="both"/>
        <w:rPr>
          <w:rFonts w:asciiTheme="minorHAnsi" w:hAnsiTheme="minorHAnsi"/>
          <w:szCs w:val="22"/>
          <w:lang w:val="en-US"/>
        </w:rPr>
      </w:pPr>
      <w:r w:rsidRPr="00023883">
        <w:rPr>
          <w:rFonts w:asciiTheme="minorHAnsi" w:hAnsiTheme="minorHAnsi"/>
          <w:szCs w:val="22"/>
          <w:lang w:val="en-US"/>
        </w:rPr>
        <w:t>The Company’s reporting segments correspond to the geographic scope of the countries where activities are developed:  Chile, Colombia and Peru.</w:t>
      </w:r>
    </w:p>
    <w:p w:rsidR="005F515B" w:rsidRPr="00023883" w:rsidRDefault="005F515B" w:rsidP="005F515B">
      <w:pPr>
        <w:autoSpaceDE w:val="0"/>
        <w:autoSpaceDN w:val="0"/>
        <w:adjustRightInd w:val="0"/>
        <w:ind w:firstLine="360"/>
        <w:jc w:val="both"/>
        <w:rPr>
          <w:rFonts w:asciiTheme="minorHAnsi" w:hAnsiTheme="minorHAnsi"/>
          <w:szCs w:val="22"/>
          <w:lang w:val="en-US"/>
        </w:rPr>
      </w:pPr>
    </w:p>
    <w:p w:rsidR="005F515B" w:rsidRPr="00023883" w:rsidRDefault="005F515B" w:rsidP="005F515B">
      <w:pPr>
        <w:autoSpaceDE w:val="0"/>
        <w:autoSpaceDN w:val="0"/>
        <w:adjustRightInd w:val="0"/>
        <w:jc w:val="both"/>
        <w:rPr>
          <w:rFonts w:asciiTheme="minorHAnsi" w:hAnsiTheme="minorHAnsi"/>
          <w:szCs w:val="22"/>
          <w:lang w:val="en-US"/>
        </w:rPr>
      </w:pPr>
      <w:r w:rsidRPr="00023883">
        <w:rPr>
          <w:rFonts w:asciiTheme="minorHAnsi" w:hAnsiTheme="minorHAnsi"/>
          <w:szCs w:val="22"/>
          <w:lang w:val="en-US"/>
        </w:rPr>
        <w:t>Note 25 of the interim consolidated financial statements provides detailed information.</w:t>
      </w:r>
    </w:p>
    <w:p w:rsidR="005F515B" w:rsidRPr="00023883" w:rsidRDefault="005F515B" w:rsidP="005F515B">
      <w:pPr>
        <w:autoSpaceDE w:val="0"/>
        <w:autoSpaceDN w:val="0"/>
        <w:adjustRightInd w:val="0"/>
        <w:ind w:left="360"/>
        <w:jc w:val="both"/>
        <w:rPr>
          <w:rFonts w:asciiTheme="minorHAnsi" w:hAnsiTheme="minorHAnsi"/>
          <w:szCs w:val="22"/>
          <w:lang w:val="en-US"/>
        </w:rPr>
      </w:pPr>
    </w:p>
    <w:bookmarkEnd w:id="17"/>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olor w:val="auto"/>
          <w:sz w:val="22"/>
          <w:szCs w:val="22"/>
          <w:lang w:val="en-US"/>
        </w:rPr>
        <w:t>2.10 Property, plant and equipment</w:t>
      </w:r>
    </w:p>
    <w:p w:rsidR="005F515B" w:rsidRPr="00023883" w:rsidRDefault="005F515B" w:rsidP="005F515B">
      <w:pPr>
        <w:autoSpaceDE w:val="0"/>
        <w:autoSpaceDN w:val="0"/>
        <w:adjustRightInd w:val="0"/>
        <w:rPr>
          <w:rFonts w:asciiTheme="minorHAnsi" w:hAnsiTheme="minorHAnsi" w:cs="Calibri"/>
          <w:b/>
          <w:szCs w:val="22"/>
          <w:lang w:val="en-US"/>
        </w:rPr>
      </w:pPr>
    </w:p>
    <w:p w:rsidR="005F515B" w:rsidRPr="00023883" w:rsidRDefault="005F515B" w:rsidP="005F515B">
      <w:pPr>
        <w:pStyle w:val="Ttulo3"/>
        <w:spacing w:before="0"/>
        <w:rPr>
          <w:rFonts w:asciiTheme="minorHAnsi" w:hAnsiTheme="minorHAnsi"/>
          <w:color w:val="auto"/>
          <w:szCs w:val="22"/>
          <w:lang w:val="en-US"/>
        </w:rPr>
      </w:pPr>
      <w:r w:rsidRPr="00023883">
        <w:rPr>
          <w:rFonts w:asciiTheme="minorHAnsi" w:hAnsiTheme="minorHAnsi"/>
          <w:color w:val="auto"/>
          <w:szCs w:val="22"/>
          <w:lang w:val="en-US"/>
        </w:rPr>
        <w:t>2.10.1 Appraisal</w:t>
      </w:r>
    </w:p>
    <w:p w:rsidR="005F515B" w:rsidRPr="00023883" w:rsidRDefault="005F515B" w:rsidP="005F515B">
      <w:pPr>
        <w:autoSpaceDE w:val="0"/>
        <w:autoSpaceDN w:val="0"/>
        <w:adjustRightInd w:val="0"/>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Property, plant and equipment components held for use in operations or for administrative means are presented at cost, net of the corresponding accumulated depreciation and impairment losses, when relevant, including expenses directly attributable to the acquisition of the good.</w:t>
      </w:r>
    </w:p>
    <w:p w:rsidR="005F515B" w:rsidRPr="00023883" w:rsidRDefault="005F515B" w:rsidP="005F515B">
      <w:pPr>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Items of property, plant and equipment, are initially recognized at acquisition cost. The price of acquisition of goods and services, including the non-recoverable tax and customs charges are considered when determining the purchase price. Similarly, emplacement and start-up costs are included, until fit for operation.</w:t>
      </w:r>
    </w:p>
    <w:p w:rsidR="005F515B" w:rsidRPr="00023883" w:rsidRDefault="005F515B" w:rsidP="005F515B">
      <w:pPr>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On the date of transition to IFRS, the Company chose to present certain items in property, plant and equipment at fair value, using said value as the cost on the transition date pursuant to IFRS 1.</w:t>
      </w:r>
    </w:p>
    <w:p w:rsidR="005F515B" w:rsidRPr="00023883" w:rsidRDefault="005F515B" w:rsidP="005F515B">
      <w:pPr>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lastRenderedPageBreak/>
        <w:t>Work in progress is transferred to operating assets at the end of the test period once they are available for use.  Depreciation begins as of that moment. Subsequent costs (replacement of components, improvements, extensions, growth, etc.) are included as an increase in the value of the initial asset or recognized as a separate asset only if it is likely that future economic benefits associated with the fixed asset will flow to the Company and the cost of the element can be reliably determined.  The value of the substituted component is retired in the accounting.  Remaining repairs and maintenance are debited to income in the fiscal year or period when they are performed.</w:t>
      </w:r>
    </w:p>
    <w:p w:rsidR="005F515B" w:rsidRPr="00023883" w:rsidRDefault="005F515B" w:rsidP="005F515B">
      <w:pPr>
        <w:spacing w:after="160" w:line="259" w:lineRule="auto"/>
        <w:rPr>
          <w:rFonts w:asciiTheme="minorHAnsi" w:eastAsiaTheme="majorEastAsia" w:hAnsiTheme="minorHAnsi" w:cstheme="majorBidi"/>
          <w:b/>
          <w:bCs/>
          <w:szCs w:val="22"/>
          <w:lang w:val="en-US"/>
        </w:rPr>
      </w:pPr>
      <w:bookmarkStart w:id="21" w:name="_Toc431764559"/>
    </w:p>
    <w:p w:rsidR="005F515B" w:rsidRPr="00023883" w:rsidRDefault="005F515B" w:rsidP="005F515B">
      <w:pPr>
        <w:pStyle w:val="Ttulo3"/>
        <w:rPr>
          <w:rFonts w:asciiTheme="minorHAnsi" w:hAnsiTheme="minorHAnsi"/>
          <w:color w:val="auto"/>
          <w:szCs w:val="22"/>
          <w:lang w:val="en-US"/>
        </w:rPr>
      </w:pPr>
      <w:r w:rsidRPr="00023883">
        <w:rPr>
          <w:rFonts w:asciiTheme="minorHAnsi" w:hAnsiTheme="minorHAnsi"/>
          <w:color w:val="auto"/>
          <w:szCs w:val="22"/>
          <w:lang w:val="en-US"/>
        </w:rPr>
        <w:t>2.10.2   Depreciation method</w:t>
      </w:r>
      <w:bookmarkEnd w:id="21"/>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szCs w:val="22"/>
          <w:lang w:val="en-US"/>
        </w:rPr>
      </w:pPr>
      <w:r w:rsidRPr="00023883">
        <w:rPr>
          <w:rFonts w:asciiTheme="minorHAnsi" w:hAnsiTheme="minorHAnsi"/>
          <w:szCs w:val="22"/>
          <w:lang w:val="en-US"/>
        </w:rPr>
        <w:t xml:space="preserve">Asset depreciation is calculated using the straight-line method based on the estimated useful life of the goods, taking into account the residual value, whose average per item is: </w:t>
      </w:r>
    </w:p>
    <w:p w:rsidR="005F515B" w:rsidRPr="00023883" w:rsidRDefault="005F515B" w:rsidP="005F515B">
      <w:pPr>
        <w:autoSpaceDE w:val="0"/>
        <w:autoSpaceDN w:val="0"/>
        <w:adjustRightInd w:val="0"/>
        <w:ind w:left="709"/>
        <w:jc w:val="both"/>
        <w:rPr>
          <w:rFonts w:asciiTheme="minorHAnsi" w:hAnsiTheme="minorHAnsi"/>
          <w:szCs w:val="22"/>
          <w:lang w:val="en-US"/>
        </w:rPr>
      </w:pPr>
    </w:p>
    <w:tbl>
      <w:tblPr>
        <w:tblW w:w="8080" w:type="dxa"/>
        <w:tblInd w:w="786" w:type="dxa"/>
        <w:tblLook w:val="04A0" w:firstRow="1" w:lastRow="0" w:firstColumn="1" w:lastColumn="0" w:noHBand="0" w:noVBand="1"/>
      </w:tblPr>
      <w:tblGrid>
        <w:gridCol w:w="7100"/>
        <w:gridCol w:w="980"/>
      </w:tblGrid>
      <w:tr w:rsidR="005F515B" w:rsidRPr="00023883" w:rsidTr="0012004C">
        <w:trPr>
          <w:trHeight w:val="20"/>
          <w:tblHeader/>
        </w:trPr>
        <w:tc>
          <w:tcPr>
            <w:tcW w:w="710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 xml:space="preserve">Type of Property, Plant and Equipment </w:t>
            </w:r>
          </w:p>
        </w:tc>
        <w:tc>
          <w:tcPr>
            <w:tcW w:w="980" w:type="dxa"/>
            <w:tcBorders>
              <w:top w:val="single" w:sz="8" w:space="0" w:color="auto"/>
              <w:left w:val="nil"/>
              <w:bottom w:val="nil"/>
              <w:right w:val="single" w:sz="8" w:space="0" w:color="auto"/>
            </w:tcBorders>
            <w:shd w:val="clear" w:color="auto" w:fill="D9D9D9"/>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Useful Life</w:t>
            </w:r>
          </w:p>
        </w:tc>
      </w:tr>
      <w:tr w:rsidR="005F515B" w:rsidRPr="00023883" w:rsidTr="0012004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980" w:type="dxa"/>
            <w:tcBorders>
              <w:top w:val="nil"/>
              <w:left w:val="nil"/>
              <w:bottom w:val="single" w:sz="8" w:space="0" w:color="000000"/>
              <w:right w:val="single" w:sz="8" w:space="0" w:color="auto"/>
            </w:tcBorders>
            <w:shd w:val="clear" w:color="auto" w:fill="D9D9D9"/>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(Years)</w:t>
            </w: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Buildings</w:t>
            </w:r>
          </w:p>
        </w:tc>
        <w:tc>
          <w:tcPr>
            <w:tcW w:w="980" w:type="dxa"/>
            <w:vMerge w:val="restart"/>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sz w:val="18"/>
                <w:szCs w:val="18"/>
                <w:lang w:val="en-US"/>
              </w:rPr>
              <w:t>25/45</w:t>
            </w:r>
          </w:p>
        </w:tc>
      </w:tr>
      <w:tr w:rsidR="005F515B" w:rsidRPr="00023883" w:rsidTr="0012004C">
        <w:trPr>
          <w:trHeight w:val="20"/>
        </w:trPr>
        <w:tc>
          <w:tcPr>
            <w:tcW w:w="710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Constructions and buildings</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nil"/>
              <w:left w:val="single" w:sz="8" w:space="0" w:color="auto"/>
              <w:bottom w:val="single" w:sz="8" w:space="0" w:color="auto"/>
              <w:right w:val="single" w:sz="8" w:space="0" w:color="auto"/>
            </w:tcBorders>
            <w:vAlign w:val="center"/>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Natural gas</w:t>
            </w:r>
          </w:p>
        </w:tc>
        <w:tc>
          <w:tcPr>
            <w:tcW w:w="0" w:type="auto"/>
            <w:tcBorders>
              <w:top w:val="nil"/>
              <w:left w:val="single" w:sz="8" w:space="0" w:color="auto"/>
              <w:bottom w:val="single" w:sz="8" w:space="0" w:color="000000"/>
              <w:right w:val="single" w:sz="8" w:space="0" w:color="auto"/>
            </w:tcBorders>
            <w:vAlign w:val="center"/>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single" w:sz="8" w:space="0" w:color="auto"/>
              <w:left w:val="single" w:sz="8" w:space="0" w:color="auto"/>
              <w:right w:val="single" w:sz="8" w:space="0" w:color="auto"/>
            </w:tcBorders>
            <w:vAlign w:val="center"/>
          </w:tcPr>
          <w:p w:rsidR="005F515B" w:rsidRPr="00023883" w:rsidRDefault="005F515B" w:rsidP="0012004C">
            <w:pPr>
              <w:pStyle w:val="Prrafodelista"/>
              <w:numPr>
                <w:ilvl w:val="0"/>
                <w:numId w:val="38"/>
              </w:numPr>
              <w:spacing w:line="276" w:lineRule="auto"/>
              <w:ind w:left="1506" w:hanging="142"/>
              <w:rPr>
                <w:rFonts w:asciiTheme="minorHAnsi" w:hAnsiTheme="minorHAnsi"/>
                <w:sz w:val="18"/>
                <w:szCs w:val="18"/>
                <w:lang w:val="en-US"/>
              </w:rPr>
            </w:pPr>
            <w:r w:rsidRPr="00023883">
              <w:rPr>
                <w:rFonts w:asciiTheme="minorHAnsi" w:hAnsiTheme="minorHAnsi"/>
                <w:sz w:val="18"/>
                <w:szCs w:val="18"/>
                <w:lang w:val="en-US"/>
              </w:rPr>
              <w:t>Networks</w:t>
            </w:r>
          </w:p>
        </w:tc>
        <w:tc>
          <w:tcPr>
            <w:tcW w:w="0" w:type="auto"/>
            <w:tcBorders>
              <w:top w:val="single" w:sz="8" w:space="0" w:color="000000"/>
              <w:left w:val="single" w:sz="8" w:space="0" w:color="auto"/>
              <w:right w:val="single" w:sz="8" w:space="0" w:color="auto"/>
            </w:tcBorders>
            <w:vAlign w:val="center"/>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sz w:val="18"/>
                <w:szCs w:val="18"/>
                <w:lang w:val="en-US"/>
              </w:rPr>
              <w:t>60</w:t>
            </w:r>
          </w:p>
        </w:tc>
      </w:tr>
      <w:tr w:rsidR="005F515B" w:rsidRPr="00023883" w:rsidTr="0012004C">
        <w:trPr>
          <w:trHeight w:val="20"/>
        </w:trPr>
        <w:tc>
          <w:tcPr>
            <w:tcW w:w="7100" w:type="dxa"/>
            <w:tcBorders>
              <w:top w:val="nil"/>
              <w:left w:val="single" w:sz="8" w:space="0" w:color="auto"/>
              <w:bottom w:val="single" w:sz="8" w:space="0" w:color="auto"/>
              <w:right w:val="single" w:sz="8" w:space="0" w:color="auto"/>
            </w:tcBorders>
            <w:vAlign w:val="center"/>
          </w:tcPr>
          <w:p w:rsidR="005F515B" w:rsidRPr="00023883" w:rsidRDefault="005F515B" w:rsidP="0012004C">
            <w:pPr>
              <w:pStyle w:val="Prrafodelista"/>
              <w:numPr>
                <w:ilvl w:val="0"/>
                <w:numId w:val="38"/>
              </w:numPr>
              <w:spacing w:line="276" w:lineRule="auto"/>
              <w:ind w:left="1506" w:hanging="142"/>
              <w:rPr>
                <w:rFonts w:asciiTheme="minorHAnsi" w:hAnsiTheme="minorHAnsi"/>
                <w:sz w:val="18"/>
                <w:szCs w:val="18"/>
                <w:lang w:val="en-US"/>
              </w:rPr>
            </w:pPr>
            <w:r w:rsidRPr="00023883">
              <w:rPr>
                <w:rFonts w:asciiTheme="minorHAnsi" w:hAnsiTheme="minorHAnsi"/>
                <w:sz w:val="18"/>
                <w:szCs w:val="18"/>
                <w:lang w:val="en-US"/>
              </w:rPr>
              <w:t>Equipment</w:t>
            </w:r>
          </w:p>
        </w:tc>
        <w:tc>
          <w:tcPr>
            <w:tcW w:w="0" w:type="auto"/>
            <w:tcBorders>
              <w:top w:val="nil"/>
              <w:left w:val="single" w:sz="8" w:space="0" w:color="auto"/>
              <w:bottom w:val="single" w:sz="8" w:space="0" w:color="000000"/>
              <w:right w:val="single" w:sz="8" w:space="0" w:color="auto"/>
            </w:tcBorders>
            <w:vAlign w:val="center"/>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sz w:val="18"/>
                <w:szCs w:val="18"/>
                <w:lang w:val="en-US"/>
              </w:rPr>
              <w:t>10</w:t>
            </w:r>
          </w:p>
        </w:tc>
      </w:tr>
      <w:tr w:rsidR="005F515B" w:rsidRPr="00023883" w:rsidTr="0012004C">
        <w:trPr>
          <w:trHeight w:val="20"/>
        </w:trPr>
        <w:tc>
          <w:tcPr>
            <w:tcW w:w="710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Storage tanks</w:t>
            </w:r>
          </w:p>
        </w:tc>
        <w:tc>
          <w:tcPr>
            <w:tcW w:w="980" w:type="dxa"/>
            <w:tcBorders>
              <w:top w:val="nil"/>
              <w:left w:val="nil"/>
              <w:bottom w:val="single" w:sz="8" w:space="0" w:color="auto"/>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sz w:val="18"/>
                <w:szCs w:val="18"/>
                <w:lang w:val="en-US"/>
              </w:rPr>
              <w:t>30/50</w:t>
            </w: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Property, plant and equipment in third-party facilities</w:t>
            </w:r>
          </w:p>
        </w:tc>
        <w:tc>
          <w:tcPr>
            <w:tcW w:w="980" w:type="dxa"/>
            <w:vMerge w:val="restart"/>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sz w:val="18"/>
                <w:szCs w:val="18"/>
                <w:lang w:val="en-US"/>
              </w:rPr>
              <w:t>16/50</w:t>
            </w: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Piping systems</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Meters</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Household tanks</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Plant and equipment</w:t>
            </w:r>
          </w:p>
        </w:tc>
        <w:tc>
          <w:tcPr>
            <w:tcW w:w="980" w:type="dxa"/>
            <w:vMerge w:val="restart"/>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sz w:val="18"/>
                <w:szCs w:val="18"/>
                <w:lang w:val="en-US"/>
              </w:rPr>
              <w:t>10/30</w:t>
            </w: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Machinery and equipment</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Cylinders</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Pallets</w:t>
            </w:r>
          </w:p>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Financial leases </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Information Technology Equipment</w:t>
            </w:r>
          </w:p>
        </w:tc>
        <w:tc>
          <w:tcPr>
            <w:tcW w:w="980" w:type="dxa"/>
            <w:tcBorders>
              <w:top w:val="nil"/>
              <w:left w:val="nil"/>
              <w:bottom w:val="single" w:sz="8" w:space="0" w:color="auto"/>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sz w:val="18"/>
                <w:szCs w:val="18"/>
                <w:lang w:val="en-US"/>
              </w:rPr>
              <w:t>4/5</w:t>
            </w:r>
          </w:p>
        </w:tc>
      </w:tr>
      <w:tr w:rsidR="005F515B" w:rsidRPr="00023883" w:rsidTr="0012004C">
        <w:trPr>
          <w:trHeight w:val="20"/>
        </w:trPr>
        <w:tc>
          <w:tcPr>
            <w:tcW w:w="710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Small motor vehicles</w:t>
            </w:r>
          </w:p>
        </w:tc>
        <w:tc>
          <w:tcPr>
            <w:tcW w:w="980" w:type="dxa"/>
            <w:tcBorders>
              <w:top w:val="nil"/>
              <w:left w:val="nil"/>
              <w:bottom w:val="single" w:sz="8" w:space="0" w:color="auto"/>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sz w:val="18"/>
                <w:szCs w:val="18"/>
                <w:lang w:val="en-US"/>
              </w:rPr>
              <w:t>5/10</w:t>
            </w: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property, plant and equipment</w:t>
            </w:r>
          </w:p>
        </w:tc>
        <w:tc>
          <w:tcPr>
            <w:tcW w:w="980" w:type="dxa"/>
            <w:vMerge w:val="restart"/>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rPr>
            </w:pPr>
            <w:r w:rsidRPr="00023883">
              <w:rPr>
                <w:rFonts w:asciiTheme="minorHAnsi" w:hAnsiTheme="minorHAnsi"/>
                <w:sz w:val="18"/>
                <w:szCs w:val="18"/>
                <w:lang w:val="en-US"/>
              </w:rPr>
              <w:t>10/20</w:t>
            </w: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Transportation fleet</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nil"/>
              <w:left w:val="single" w:sz="8" w:space="0" w:color="auto"/>
              <w:bottom w:val="nil"/>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 Furniture and office equipment </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r w:rsidR="005F515B" w:rsidRPr="00023883" w:rsidTr="0012004C">
        <w:trPr>
          <w:trHeight w:val="20"/>
        </w:trPr>
        <w:tc>
          <w:tcPr>
            <w:tcW w:w="710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 xml:space="preserve">                                </w:t>
            </w:r>
          </w:p>
        </w:tc>
        <w:tc>
          <w:tcPr>
            <w:tcW w:w="0" w:type="auto"/>
            <w:vMerge/>
            <w:tcBorders>
              <w:top w:val="nil"/>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rPr>
            </w:pPr>
          </w:p>
        </w:tc>
      </w:tr>
    </w:tbl>
    <w:p w:rsidR="005F515B" w:rsidRPr="00023883" w:rsidRDefault="005F515B" w:rsidP="005F515B">
      <w:pPr>
        <w:autoSpaceDE w:val="0"/>
        <w:autoSpaceDN w:val="0"/>
        <w:adjustRightInd w:val="0"/>
        <w:ind w:left="709"/>
        <w:jc w:val="both"/>
        <w:rPr>
          <w:rFonts w:asciiTheme="minorHAnsi" w:hAnsiTheme="minorHAnsi" w:cs="Calibri"/>
          <w:szCs w:val="22"/>
          <w:lang w:val="en-US" w:eastAsia="es-CL"/>
        </w:rPr>
      </w:pPr>
    </w:p>
    <w:p w:rsidR="005F515B" w:rsidRPr="00023883" w:rsidRDefault="005F515B" w:rsidP="005F515B">
      <w:pPr>
        <w:autoSpaceDE w:val="0"/>
        <w:autoSpaceDN w:val="0"/>
        <w:adjustRightInd w:val="0"/>
        <w:ind w:left="709"/>
        <w:jc w:val="both"/>
        <w:rPr>
          <w:rFonts w:asciiTheme="minorHAnsi" w:hAnsiTheme="minorHAnsi" w:cs="Calibri"/>
          <w:szCs w:val="22"/>
          <w:lang w:val="en-US" w:eastAsia="es-CL"/>
        </w:rPr>
      </w:pPr>
    </w:p>
    <w:p w:rsidR="005F515B" w:rsidRPr="00023883" w:rsidRDefault="005F515B" w:rsidP="005F515B">
      <w:pPr>
        <w:autoSpaceDE w:val="0"/>
        <w:autoSpaceDN w:val="0"/>
        <w:adjustRightInd w:val="0"/>
        <w:ind w:left="225"/>
        <w:jc w:val="both"/>
        <w:rPr>
          <w:rFonts w:asciiTheme="minorHAnsi" w:hAnsiTheme="minorHAnsi" w:cs="Calibri"/>
          <w:szCs w:val="22"/>
          <w:lang w:val="en-US"/>
        </w:rPr>
      </w:pPr>
      <w:r w:rsidRPr="00023883">
        <w:rPr>
          <w:rFonts w:asciiTheme="minorHAnsi" w:hAnsiTheme="minorHAnsi" w:cs="Calibri"/>
          <w:szCs w:val="22"/>
          <w:lang w:val="en-US"/>
        </w:rPr>
        <w:t>The residual value and useful life of assets are reviewed and adjusted, if necessary, at each financial statement closing, so that the remaining useful life is consistent with the economic use of the assets.</w:t>
      </w:r>
    </w:p>
    <w:p w:rsidR="005F515B" w:rsidRPr="00023883" w:rsidRDefault="005F515B" w:rsidP="005F515B">
      <w:pPr>
        <w:autoSpaceDE w:val="0"/>
        <w:autoSpaceDN w:val="0"/>
        <w:adjustRightInd w:val="0"/>
        <w:ind w:left="225"/>
        <w:jc w:val="both"/>
        <w:rPr>
          <w:rFonts w:asciiTheme="minorHAnsi" w:hAnsiTheme="minorHAnsi" w:cs="Calibri"/>
          <w:szCs w:val="22"/>
          <w:lang w:val="en-US"/>
        </w:rPr>
      </w:pPr>
    </w:p>
    <w:p w:rsidR="005F515B" w:rsidRPr="00023883" w:rsidRDefault="005F515B" w:rsidP="005F515B">
      <w:pPr>
        <w:autoSpaceDE w:val="0"/>
        <w:autoSpaceDN w:val="0"/>
        <w:adjustRightInd w:val="0"/>
        <w:ind w:left="225"/>
        <w:jc w:val="both"/>
        <w:rPr>
          <w:rFonts w:asciiTheme="minorHAnsi" w:hAnsiTheme="minorHAnsi" w:cs="Calibri"/>
          <w:szCs w:val="22"/>
          <w:lang w:val="en-US"/>
        </w:rPr>
      </w:pPr>
      <w:r w:rsidRPr="00023883">
        <w:rPr>
          <w:rFonts w:asciiTheme="minorHAnsi" w:hAnsiTheme="minorHAnsi" w:cs="Calibri"/>
          <w:szCs w:val="22"/>
          <w:lang w:val="en-US"/>
        </w:rPr>
        <w:t>When the value of an asset exceeds its estimated recoverable amount, its value is immediately reduced to the recoverable amount by establishing impairment provisions.</w:t>
      </w:r>
    </w:p>
    <w:p w:rsidR="005F515B" w:rsidRPr="00023883" w:rsidRDefault="005F515B" w:rsidP="005F515B">
      <w:pPr>
        <w:autoSpaceDE w:val="0"/>
        <w:autoSpaceDN w:val="0"/>
        <w:adjustRightInd w:val="0"/>
        <w:ind w:left="225"/>
        <w:jc w:val="both"/>
        <w:rPr>
          <w:rFonts w:asciiTheme="minorHAnsi" w:hAnsiTheme="minorHAnsi" w:cs="Calibri"/>
          <w:szCs w:val="22"/>
          <w:lang w:val="en-US"/>
        </w:rPr>
      </w:pPr>
    </w:p>
    <w:p w:rsidR="005F515B" w:rsidRPr="00023883" w:rsidRDefault="005F515B" w:rsidP="005F515B">
      <w:pPr>
        <w:autoSpaceDE w:val="0"/>
        <w:autoSpaceDN w:val="0"/>
        <w:adjustRightInd w:val="0"/>
        <w:ind w:left="225"/>
        <w:jc w:val="both"/>
        <w:rPr>
          <w:rFonts w:asciiTheme="minorHAnsi" w:hAnsiTheme="minorHAnsi" w:cs="Calibri"/>
          <w:szCs w:val="22"/>
          <w:lang w:val="en-US"/>
        </w:rPr>
      </w:pPr>
      <w:r w:rsidRPr="00023883">
        <w:rPr>
          <w:rFonts w:asciiTheme="minorHAnsi" w:hAnsiTheme="minorHAnsi" w:cs="Calibri"/>
          <w:szCs w:val="22"/>
          <w:lang w:val="en-US"/>
        </w:rPr>
        <w:lastRenderedPageBreak/>
        <w:t>Losses and gains on the sale or retirement of items of property, plant and equipment are calculated by comparing the income earned to the carrying value and the result (gain or loss) is included in the consolidated statement of income by function.</w:t>
      </w:r>
    </w:p>
    <w:p w:rsidR="005F515B" w:rsidRPr="00023883" w:rsidRDefault="005F515B" w:rsidP="005F515B">
      <w:pPr>
        <w:autoSpaceDE w:val="0"/>
        <w:autoSpaceDN w:val="0"/>
        <w:adjustRightInd w:val="0"/>
        <w:ind w:left="225"/>
        <w:jc w:val="both"/>
        <w:rPr>
          <w:rFonts w:asciiTheme="minorHAnsi" w:hAnsiTheme="minorHAnsi" w:cs="Calibri"/>
          <w:szCs w:val="22"/>
          <w:lang w:val="en-US"/>
        </w:rPr>
      </w:pPr>
    </w:p>
    <w:p w:rsidR="005F515B" w:rsidRPr="00023883" w:rsidRDefault="005F515B" w:rsidP="005F515B">
      <w:pPr>
        <w:autoSpaceDE w:val="0"/>
        <w:autoSpaceDN w:val="0"/>
        <w:adjustRightInd w:val="0"/>
        <w:ind w:left="225"/>
        <w:jc w:val="both"/>
        <w:rPr>
          <w:rFonts w:asciiTheme="minorHAnsi" w:hAnsiTheme="minorHAnsi" w:cs="Calibri"/>
          <w:szCs w:val="22"/>
          <w:lang w:val="en-US"/>
        </w:rPr>
      </w:pPr>
      <w:r w:rsidRPr="00023883">
        <w:rPr>
          <w:rFonts w:asciiTheme="minorHAnsi" w:hAnsiTheme="minorHAnsi" w:cs="Calibri"/>
          <w:szCs w:val="22"/>
          <w:lang w:val="en-US"/>
        </w:rPr>
        <w:t>Interest expense incurred in building any asset that necessarily requires a substantial period before it is ready for its intended use, is capitalized during the period required to complete and prepare the asset for its intended use.  Other interest expense is recorded in income (as financial costs).</w:t>
      </w:r>
    </w:p>
    <w:p w:rsidR="005F515B" w:rsidRPr="00023883" w:rsidRDefault="005F515B" w:rsidP="005F515B">
      <w:pPr>
        <w:autoSpaceDE w:val="0"/>
        <w:autoSpaceDN w:val="0"/>
        <w:adjustRightInd w:val="0"/>
        <w:ind w:left="225"/>
        <w:jc w:val="both"/>
        <w:rPr>
          <w:rFonts w:asciiTheme="minorHAnsi" w:hAnsiTheme="minorHAnsi" w:cs="Calibri"/>
          <w:szCs w:val="22"/>
          <w:lang w:val="en-US"/>
        </w:rPr>
      </w:pPr>
    </w:p>
    <w:p w:rsidR="005F515B" w:rsidRPr="00023883" w:rsidRDefault="005F515B" w:rsidP="005F515B">
      <w:pPr>
        <w:autoSpaceDE w:val="0"/>
        <w:autoSpaceDN w:val="0"/>
        <w:adjustRightInd w:val="0"/>
        <w:ind w:left="225"/>
        <w:jc w:val="both"/>
        <w:rPr>
          <w:rFonts w:asciiTheme="minorHAnsi" w:hAnsiTheme="minorHAnsi" w:cs="Calibri"/>
          <w:szCs w:val="22"/>
          <w:lang w:val="en-US"/>
        </w:rPr>
      </w:pPr>
      <w:r w:rsidRPr="00023883">
        <w:rPr>
          <w:rFonts w:asciiTheme="minorHAnsi" w:hAnsiTheme="minorHAnsi" w:cs="Calibri"/>
          <w:szCs w:val="22"/>
          <w:lang w:val="en-US"/>
        </w:rPr>
        <w:t xml:space="preserve">Land is not depreciated because its useful life is indefinite.  </w:t>
      </w:r>
    </w:p>
    <w:p w:rsidR="005F515B" w:rsidRPr="00023883" w:rsidRDefault="005F515B" w:rsidP="005F515B">
      <w:pPr>
        <w:autoSpaceDE w:val="0"/>
        <w:autoSpaceDN w:val="0"/>
        <w:adjustRightInd w:val="0"/>
        <w:ind w:left="225"/>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b/>
          <w:szCs w:val="22"/>
          <w:lang w:val="en-US"/>
        </w:rPr>
      </w:pPr>
      <w:r w:rsidRPr="00023883">
        <w:rPr>
          <w:rFonts w:asciiTheme="minorHAnsi" w:hAnsiTheme="minorHAnsi" w:cs="Calibri"/>
          <w:b/>
          <w:szCs w:val="22"/>
          <w:lang w:val="en-US"/>
        </w:rPr>
        <w:t>2.11 Intangible assets other than goodwill</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22" w:name="_Toc431764561"/>
      <w:r w:rsidRPr="00023883">
        <w:rPr>
          <w:rFonts w:asciiTheme="minorHAnsi" w:hAnsiTheme="minorHAnsi"/>
          <w:color w:val="auto"/>
          <w:szCs w:val="22"/>
          <w:lang w:val="en-US"/>
        </w:rPr>
        <w:t>2.11.1 Computer software</w:t>
      </w:r>
      <w:bookmarkEnd w:id="22"/>
    </w:p>
    <w:p w:rsidR="005F515B" w:rsidRPr="00023883" w:rsidRDefault="005F515B" w:rsidP="005F515B">
      <w:pPr>
        <w:autoSpaceDE w:val="0"/>
        <w:autoSpaceDN w:val="0"/>
        <w:adjustRightInd w:val="0"/>
        <w:rPr>
          <w:rFonts w:asciiTheme="minorHAnsi" w:hAnsiTheme="minorHAnsi" w:cs="Calibri"/>
          <w:b/>
          <w:szCs w:val="22"/>
          <w:lang w:val="en-US"/>
        </w:rPr>
      </w:pPr>
      <w:r w:rsidRPr="00023883">
        <w:rPr>
          <w:rFonts w:asciiTheme="minorHAnsi" w:hAnsiTheme="minorHAnsi" w:cs="Calibri"/>
          <w:b/>
          <w:szCs w:val="22"/>
          <w:lang w:val="en-US"/>
        </w:rPr>
        <w:tab/>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Computer software licenses acquired are capitalized on the bases of the cost incurred in acquiring and preparing them to the specific program.  These costs are amortized during their estimated useful life.</w:t>
      </w:r>
    </w:p>
    <w:p w:rsidR="005F515B" w:rsidRPr="00023883" w:rsidRDefault="005F515B" w:rsidP="005F515B">
      <w:pPr>
        <w:autoSpaceDE w:val="0"/>
        <w:autoSpaceDN w:val="0"/>
        <w:adjustRightInd w:val="0"/>
        <w:ind w:left="225"/>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Expenses related to developing or maintaining computer software are recognized as an expense once they are incurred. The costs directly related to producing unique and identifiable computer software controlled by the Company, likely to generate economic benefits in excess of costs in more than one year are recognized as intangible assets.  Direct costs include the expenses of personnel developing the computer software and an appropriate percentage of general expenses.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23" w:name="_Toc431764562"/>
      <w:r w:rsidRPr="00023883">
        <w:rPr>
          <w:rFonts w:asciiTheme="minorHAnsi" w:hAnsiTheme="minorHAnsi"/>
          <w:color w:val="auto"/>
          <w:szCs w:val="22"/>
          <w:lang w:val="en-US"/>
        </w:rPr>
        <w:t xml:space="preserve">2.11.2 </w:t>
      </w:r>
      <w:bookmarkStart w:id="24" w:name="_Toc431764563"/>
      <w:bookmarkEnd w:id="23"/>
      <w:r w:rsidRPr="00023883">
        <w:rPr>
          <w:rFonts w:asciiTheme="minorHAnsi" w:hAnsiTheme="minorHAnsi"/>
          <w:color w:val="auto"/>
          <w:szCs w:val="22"/>
          <w:lang w:val="en-US"/>
        </w:rPr>
        <w:t>Customer-related intangible assets</w:t>
      </w:r>
      <w:bookmarkEnd w:id="24"/>
      <w:r w:rsidRPr="00023883">
        <w:rPr>
          <w:rFonts w:asciiTheme="minorHAnsi" w:hAnsiTheme="minorHAnsi"/>
          <w:color w:val="auto"/>
          <w:szCs w:val="22"/>
          <w:lang w:val="en-US"/>
        </w:rPr>
        <w:t xml:space="preserve">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Pursuant to IFRS 3, a company that acquires another company must recognize the identifiable assets acquired in a business combination separate from goodwill. An intangible asset will be distinguishable from goodwill </w:t>
      </w:r>
      <w:r w:rsidRPr="00023883">
        <w:rPr>
          <w:rFonts w:asciiTheme="minorHAnsi" w:hAnsiTheme="minorHAnsi" w:cs="Arial"/>
          <w:szCs w:val="22"/>
          <w:shd w:val="clear" w:color="auto" w:fill="FFFFFF"/>
          <w:lang w:val="en-US"/>
        </w:rPr>
        <w:t>if it meets either the</w:t>
      </w:r>
      <w:r w:rsidRPr="00023883">
        <w:rPr>
          <w:rStyle w:val="apple-converted-space"/>
          <w:rFonts w:asciiTheme="minorHAnsi" w:hAnsiTheme="minorHAnsi" w:cs="Arial"/>
          <w:szCs w:val="22"/>
          <w:shd w:val="clear" w:color="auto" w:fill="FFFFFF"/>
          <w:lang w:val="en-US"/>
        </w:rPr>
        <w:t> </w:t>
      </w:r>
      <w:r w:rsidRPr="00023883">
        <w:rPr>
          <w:rStyle w:val="nfasis"/>
          <w:rFonts w:asciiTheme="minorHAnsi" w:hAnsiTheme="minorHAnsi" w:cs="Arial"/>
          <w:bCs/>
          <w:i w:val="0"/>
          <w:iCs w:val="0"/>
          <w:szCs w:val="22"/>
          <w:shd w:val="clear" w:color="auto" w:fill="FFFFFF"/>
          <w:lang w:val="en-US"/>
        </w:rPr>
        <w:t>separability</w:t>
      </w:r>
      <w:r w:rsidRPr="00023883">
        <w:rPr>
          <w:rStyle w:val="apple-converted-space"/>
          <w:rFonts w:asciiTheme="minorHAnsi" w:hAnsiTheme="minorHAnsi" w:cs="Arial"/>
          <w:szCs w:val="22"/>
          <w:shd w:val="clear" w:color="auto" w:fill="FFFFFF"/>
          <w:lang w:val="en-US"/>
        </w:rPr>
        <w:t> </w:t>
      </w:r>
      <w:r w:rsidRPr="00023883">
        <w:rPr>
          <w:rFonts w:asciiTheme="minorHAnsi" w:hAnsiTheme="minorHAnsi" w:cs="Arial"/>
          <w:szCs w:val="22"/>
          <w:shd w:val="clear" w:color="auto" w:fill="FFFFFF"/>
          <w:lang w:val="en-US"/>
        </w:rPr>
        <w:t xml:space="preserve">criterion or the </w:t>
      </w:r>
      <w:r w:rsidRPr="00023883">
        <w:rPr>
          <w:rStyle w:val="nfasis"/>
          <w:rFonts w:asciiTheme="minorHAnsi" w:hAnsiTheme="minorHAnsi" w:cs="Arial"/>
          <w:bCs/>
          <w:i w:val="0"/>
          <w:iCs w:val="0"/>
          <w:szCs w:val="22"/>
          <w:shd w:val="clear" w:color="auto" w:fill="FFFFFF"/>
          <w:lang w:val="en-US"/>
        </w:rPr>
        <w:t>contractual</w:t>
      </w:r>
      <w:r w:rsidRPr="00023883">
        <w:rPr>
          <w:rFonts w:asciiTheme="minorHAnsi" w:hAnsiTheme="minorHAnsi" w:cs="Arial"/>
          <w:szCs w:val="22"/>
          <w:shd w:val="clear" w:color="auto" w:fill="FFFFFF"/>
          <w:lang w:val="en-US"/>
        </w:rPr>
        <w:t>-</w:t>
      </w:r>
      <w:r w:rsidRPr="00023883">
        <w:rPr>
          <w:rStyle w:val="nfasis"/>
          <w:rFonts w:asciiTheme="minorHAnsi" w:hAnsiTheme="minorHAnsi" w:cs="Arial"/>
          <w:bCs/>
          <w:i w:val="0"/>
          <w:iCs w:val="0"/>
          <w:szCs w:val="22"/>
          <w:shd w:val="clear" w:color="auto" w:fill="FFFFFF"/>
          <w:lang w:val="en-US"/>
        </w:rPr>
        <w:t>legal criterion.</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has recognized customer-related intangible assets as those assets acquired in business combinations. The value of the contracts with customers included in the combination has been calculated at the time of the combination and their fair value has been estimated based on forecasted sales and margins on those sales, to which a finite useful life has been assigned based on the duration of the business relationship with those customers.  Amortization is calculated according to the useful life defined.</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25" w:name="_Toc431764564"/>
      <w:r w:rsidRPr="00023883">
        <w:rPr>
          <w:rFonts w:asciiTheme="minorHAnsi" w:hAnsiTheme="minorHAnsi"/>
          <w:color w:val="auto"/>
          <w:szCs w:val="22"/>
          <w:lang w:val="en-US"/>
        </w:rPr>
        <w:t>2.11.3      Trademarks</w:t>
      </w:r>
      <w:bookmarkEnd w:id="25"/>
    </w:p>
    <w:p w:rsidR="005F515B" w:rsidRPr="00023883" w:rsidRDefault="005F515B" w:rsidP="005F515B">
      <w:pPr>
        <w:autoSpaceDE w:val="0"/>
        <w:autoSpaceDN w:val="0"/>
        <w:adjustRightInd w:val="0"/>
        <w:ind w:left="225"/>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Trademarks acquired in a business combination are appraised at the fair value determined on the acquisition date.</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royalty savings method was used in order to calculate the value of the trademarks acquired in business combinations.  The underlying premise of that method is that the intangible asset has a fair value equal to the actual savings on royalties attributable to that trademark (generated by savings earned by possessing the asset because no royalties have to be paid to a third party for use of a similar asset).</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useful life of the trademarks is set based on the Company’s intention to use it, if an indefinite use of them is foreseen, they will not be amortized.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3"/>
        <w:spacing w:before="0"/>
        <w:rPr>
          <w:rFonts w:asciiTheme="minorHAnsi" w:hAnsiTheme="minorHAnsi"/>
          <w:color w:val="auto"/>
          <w:szCs w:val="22"/>
          <w:lang w:val="en-US"/>
        </w:rPr>
      </w:pPr>
      <w:r w:rsidRPr="00023883">
        <w:rPr>
          <w:rFonts w:asciiTheme="minorHAnsi" w:hAnsiTheme="minorHAnsi"/>
          <w:color w:val="auto"/>
          <w:szCs w:val="22"/>
          <w:lang w:val="en-US"/>
        </w:rPr>
        <w:lastRenderedPageBreak/>
        <w:t>2.11.4      Other intangible assets identified in business combinations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has recognized as other intangible assets those that have been able to be identified in business combinations and which comply with the criterion of separability or contractual legality.</w:t>
      </w:r>
    </w:p>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olor w:val="auto"/>
          <w:sz w:val="22"/>
          <w:szCs w:val="22"/>
          <w:lang w:val="en-US"/>
        </w:rPr>
        <w:t xml:space="preserve">2.12 Goodwill   </w:t>
      </w:r>
    </w:p>
    <w:p w:rsidR="005F515B" w:rsidRPr="00023883" w:rsidRDefault="005F515B" w:rsidP="005F515B">
      <w:pPr>
        <w:autoSpaceDE w:val="0"/>
        <w:autoSpaceDN w:val="0"/>
        <w:adjustRightInd w:val="0"/>
        <w:ind w:left="36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Goodwill represents the excess acquisition cost on the date of acquisition above the fair value of the interest held by the Company in the identifiable net assets of the subsidiary acquired.  Goodwill in relation to subsidiary acquisitions is an intangible asset and it is accounted for in intangible assets.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Goodwill relating to the acquisition of associates is included in investments in associates accounted for by the equity method and it is tested for impairment together with the total balance for the associate.  Separately recognized goodwill is tested for impairment annually and valued at its cost, less accumulated impairment losses.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transaction cost includes the carrying value of the goodwill of an entity sold, recorded in the gains and losses on the sale of that entity.</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Goodwill purchased is allocated to cash-generating units to conduct impairment testing.  The distribution is made among the cash-generating units or groups of cash-generating units that are expected to benefit from the business combination that included goodwill.</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Negative goodwill in the acquisition of an investment or business combination is credited directly to the consolidated statement of income by function.</w:t>
      </w:r>
    </w:p>
    <w:p w:rsidR="005F515B" w:rsidRPr="00023883" w:rsidRDefault="005F515B" w:rsidP="005F515B">
      <w:pPr>
        <w:pStyle w:val="Ttulo2"/>
        <w:rPr>
          <w:rFonts w:asciiTheme="minorHAnsi" w:hAnsiTheme="minorHAnsi"/>
          <w:color w:val="auto"/>
          <w:sz w:val="22"/>
          <w:szCs w:val="22"/>
          <w:lang w:val="en-US"/>
        </w:rPr>
      </w:pPr>
      <w:bookmarkStart w:id="26" w:name="_Toc431764566"/>
      <w:r w:rsidRPr="00023883">
        <w:rPr>
          <w:rFonts w:asciiTheme="minorHAnsi" w:hAnsiTheme="minorHAnsi"/>
          <w:color w:val="auto"/>
          <w:sz w:val="22"/>
          <w:szCs w:val="22"/>
          <w:lang w:val="en-US"/>
        </w:rPr>
        <w:t>2.13 Impairment of non-current assets</w:t>
      </w:r>
      <w:bookmarkEnd w:id="26"/>
    </w:p>
    <w:p w:rsidR="005F515B" w:rsidRPr="00023883" w:rsidRDefault="005F515B" w:rsidP="005F515B">
      <w:pPr>
        <w:autoSpaceDE w:val="0"/>
        <w:autoSpaceDN w:val="0"/>
        <w:adjustRightInd w:val="0"/>
        <w:ind w:left="720"/>
        <w:jc w:val="both"/>
        <w:rPr>
          <w:rFonts w:asciiTheme="minorHAnsi" w:hAnsiTheme="minorHAnsi" w:cs="Calibri"/>
          <w:b/>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Assets that have an indefinite useful life and that are not subject to depreciation or amortization are tested annually for impairment losses. Depreciable or amortizable assets are tested for impairment provided an event or change in circumstances indicates that the carrying value might not be recoverable or annually in the case of goodwill.  The impairment loss is recognized to be the excess carrying value of the asset as compared to its recoverable amount.  The recoverable amount is the fair value of an asset less costs of sale or value in use, whichever is higher.  Assets are grouped at the lowest level at which there is identifiable separate cash flows (cash-generating units) in order to evaluate impairment losses.</w:t>
      </w:r>
    </w:p>
    <w:p w:rsidR="005F515B" w:rsidRPr="00023883" w:rsidRDefault="005F515B" w:rsidP="005F515B">
      <w:pPr>
        <w:ind w:left="360"/>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Impairment tests are performed based on the estimates of the evolution of the market in which the generating unit operates and on forecasts of revenues, costs, expenses, investments in property, plant and equipment and working capital needs based on the business plans of each unit. In order to find the recovery value of non-current assets subject to impairment tests, the resulting flows are discounted at a weighted rate of capital cost appropriate to the characteristics of the assessed business.</w:t>
      </w:r>
    </w:p>
    <w:p w:rsidR="005F515B" w:rsidRPr="00023883" w:rsidRDefault="005F515B" w:rsidP="005F515B">
      <w:pPr>
        <w:ind w:left="360"/>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Goodwill recorded in the acquisition of the investments in Colombia and Peru is evaluated annually to determine whether there is any loss in value of this asset.  An impairment provision is made, if there is evidence of a loss in value, which is recognized in income for the corresponding quarter or fiscal year.</w:t>
      </w:r>
    </w:p>
    <w:p w:rsidR="005F515B" w:rsidRPr="00023883" w:rsidRDefault="005F515B" w:rsidP="005F515B">
      <w:pPr>
        <w:pStyle w:val="Ttulo2"/>
        <w:spacing w:before="0"/>
        <w:rPr>
          <w:rFonts w:asciiTheme="minorHAnsi" w:hAnsiTheme="minorHAnsi"/>
          <w:color w:val="auto"/>
          <w:sz w:val="22"/>
          <w:szCs w:val="22"/>
          <w:lang w:val="en-US"/>
        </w:rPr>
      </w:pPr>
      <w:bookmarkStart w:id="27" w:name="_Toc431764567"/>
    </w:p>
    <w:p w:rsidR="005F515B" w:rsidRPr="00023883" w:rsidRDefault="005F515B" w:rsidP="005F515B">
      <w:pPr>
        <w:pStyle w:val="Ttulo2"/>
        <w:spacing w:before="0"/>
        <w:rPr>
          <w:rFonts w:asciiTheme="minorHAnsi" w:hAnsiTheme="minorHAnsi"/>
          <w:color w:val="auto"/>
          <w:sz w:val="22"/>
          <w:szCs w:val="22"/>
          <w:lang w:val="en-US"/>
        </w:rPr>
      </w:pPr>
      <w:r w:rsidRPr="00023883">
        <w:rPr>
          <w:rFonts w:asciiTheme="minorHAnsi" w:hAnsiTheme="minorHAnsi"/>
          <w:color w:val="auto"/>
          <w:sz w:val="22"/>
          <w:szCs w:val="22"/>
          <w:lang w:val="en-US"/>
        </w:rPr>
        <w:t>2.14 Financial instruments</w:t>
      </w:r>
      <w:bookmarkEnd w:id="27"/>
    </w:p>
    <w:p w:rsidR="005F515B" w:rsidRPr="00023883" w:rsidRDefault="005F515B" w:rsidP="005F515B">
      <w:pPr>
        <w:rPr>
          <w:rFonts w:asciiTheme="minorHAnsi" w:hAnsiTheme="minorHAnsi"/>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
          <w:szCs w:val="22"/>
          <w:lang w:val="en-US"/>
        </w:rPr>
        <w:t>A financial instrument is any contract that simultaneously creates both a financial asset in one entity and a financial liability or equity instrument in another entity.</w:t>
      </w:r>
    </w:p>
    <w:p w:rsidR="005F515B" w:rsidRPr="00023883" w:rsidRDefault="005F515B" w:rsidP="005F515B">
      <w:pPr>
        <w:jc w:val="both"/>
        <w:rPr>
          <w:rFonts w:asciiTheme="minorHAnsi" w:hAnsiTheme="minorHAnsi" w:cs="Calibri"/>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
          <w:szCs w:val="22"/>
          <w:lang w:val="en-US"/>
        </w:rPr>
        <w:t xml:space="preserve">The Company recognizes financial assets and financial liabilities at the time that it assumes the obligations or </w:t>
      </w:r>
      <w:r>
        <w:rPr>
          <w:rFonts w:asciiTheme="minorHAnsi" w:hAnsiTheme="minorHAnsi" w:cs="Calibri"/>
          <w:szCs w:val="22"/>
          <w:lang w:val="en-US"/>
        </w:rPr>
        <w:t xml:space="preserve">when it </w:t>
      </w:r>
      <w:r w:rsidRPr="00023883">
        <w:rPr>
          <w:rFonts w:asciiTheme="minorHAnsi" w:hAnsiTheme="minorHAnsi" w:cs="Calibri"/>
          <w:szCs w:val="22"/>
          <w:lang w:val="en-US"/>
        </w:rPr>
        <w:t xml:space="preserve">acquires </w:t>
      </w:r>
      <w:r>
        <w:rPr>
          <w:rFonts w:asciiTheme="minorHAnsi" w:hAnsiTheme="minorHAnsi" w:cs="Calibri"/>
          <w:szCs w:val="22"/>
          <w:lang w:val="en-US"/>
        </w:rPr>
        <w:t xml:space="preserve">the </w:t>
      </w:r>
      <w:r w:rsidRPr="00023883">
        <w:rPr>
          <w:rFonts w:asciiTheme="minorHAnsi" w:hAnsiTheme="minorHAnsi" w:cs="Calibri"/>
          <w:szCs w:val="22"/>
          <w:lang w:val="en-US"/>
        </w:rPr>
        <w:t xml:space="preserve">contractual rights </w:t>
      </w:r>
      <w:r>
        <w:rPr>
          <w:rFonts w:asciiTheme="minorHAnsi" w:hAnsiTheme="minorHAnsi" w:cs="Calibri"/>
          <w:szCs w:val="22"/>
          <w:lang w:val="en-US"/>
        </w:rPr>
        <w:t>of those financial assets and financial liabilities</w:t>
      </w:r>
      <w:r w:rsidRPr="00023883">
        <w:rPr>
          <w:rFonts w:asciiTheme="minorHAnsi" w:hAnsiTheme="minorHAnsi" w:cs="Calibri"/>
          <w:szCs w:val="22"/>
          <w:lang w:val="en-US"/>
        </w:rPr>
        <w:t>.</w:t>
      </w:r>
      <w:bookmarkStart w:id="28" w:name="_Toc431764568"/>
    </w:p>
    <w:p w:rsidR="005F515B" w:rsidRPr="00023883" w:rsidRDefault="005F515B" w:rsidP="005F515B">
      <w:pPr>
        <w:ind w:left="360"/>
        <w:jc w:val="both"/>
        <w:rPr>
          <w:rFonts w:asciiTheme="minorHAnsi" w:hAnsiTheme="minorHAnsi" w:cs="Calibri"/>
          <w:szCs w:val="22"/>
          <w:lang w:val="en-US"/>
        </w:rPr>
      </w:pPr>
    </w:p>
    <w:p w:rsidR="005F515B" w:rsidRPr="00023883" w:rsidRDefault="005F515B" w:rsidP="005F515B">
      <w:pPr>
        <w:jc w:val="both"/>
        <w:rPr>
          <w:rFonts w:asciiTheme="minorHAnsi" w:hAnsiTheme="minorHAnsi"/>
          <w:b/>
          <w:szCs w:val="22"/>
          <w:lang w:val="en-US"/>
        </w:rPr>
      </w:pPr>
      <w:r w:rsidRPr="00023883">
        <w:rPr>
          <w:rFonts w:asciiTheme="minorHAnsi" w:hAnsiTheme="minorHAnsi"/>
          <w:b/>
          <w:szCs w:val="22"/>
          <w:lang w:val="en-US"/>
        </w:rPr>
        <w:t>2.14.1</w:t>
      </w:r>
      <w:r w:rsidRPr="00023883">
        <w:rPr>
          <w:rFonts w:asciiTheme="minorHAnsi" w:hAnsiTheme="minorHAnsi"/>
          <w:b/>
          <w:szCs w:val="22"/>
          <w:lang w:val="en-US"/>
        </w:rPr>
        <w:tab/>
        <w:t>Financial assets</w:t>
      </w:r>
      <w:bookmarkEnd w:id="28"/>
    </w:p>
    <w:p w:rsidR="005F515B" w:rsidRPr="00023883" w:rsidRDefault="005F515B" w:rsidP="005F515B">
      <w:pPr>
        <w:rPr>
          <w:rFonts w:asciiTheme="minorHAnsi" w:hAnsiTheme="minorHAnsi"/>
          <w:szCs w:val="22"/>
          <w:lang w:val="en-US"/>
        </w:rPr>
      </w:pPr>
    </w:p>
    <w:p w:rsidR="005F515B" w:rsidRPr="00023883" w:rsidRDefault="005F515B" w:rsidP="005F515B">
      <w:pPr>
        <w:numPr>
          <w:ilvl w:val="0"/>
          <w:numId w:val="11"/>
        </w:numPr>
        <w:ind w:left="360"/>
        <w:jc w:val="both"/>
        <w:rPr>
          <w:rFonts w:asciiTheme="minorHAnsi" w:hAnsiTheme="minorHAnsi" w:cs="Calibri"/>
          <w:b/>
          <w:szCs w:val="22"/>
          <w:lang w:val="en-US"/>
        </w:rPr>
      </w:pPr>
      <w:r w:rsidRPr="00023883">
        <w:rPr>
          <w:rFonts w:asciiTheme="minorHAnsi" w:hAnsiTheme="minorHAnsi" w:cs="Calibri"/>
          <w:b/>
          <w:szCs w:val="22"/>
          <w:lang w:val="en-US"/>
        </w:rPr>
        <w:t>Cash and cash equivalent</w:t>
      </w:r>
    </w:p>
    <w:p w:rsidR="005F515B" w:rsidRPr="00023883" w:rsidRDefault="005F515B" w:rsidP="005F515B">
      <w:pPr>
        <w:jc w:val="both"/>
        <w:rPr>
          <w:rFonts w:asciiTheme="minorHAnsi" w:hAnsiTheme="minorHAnsi" w:cs="Calibri"/>
          <w:b/>
          <w:szCs w:val="22"/>
          <w:lang w:val="en-US"/>
        </w:rPr>
      </w:pPr>
      <w:r w:rsidRPr="00023883">
        <w:rPr>
          <w:rFonts w:asciiTheme="minorHAnsi" w:hAnsiTheme="minorHAnsi" w:cs="Calibri"/>
          <w:b/>
          <w:szCs w:val="22"/>
          <w:lang w:val="en-US"/>
        </w:rPr>
        <w:t xml:space="preserve"> </w:t>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Cash and cash equivalent include cash on hand and other short-term highly liquid investments originally expiring in three months or less.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numPr>
          <w:ilvl w:val="0"/>
          <w:numId w:val="11"/>
        </w:numPr>
        <w:autoSpaceDE w:val="0"/>
        <w:autoSpaceDN w:val="0"/>
        <w:adjustRightInd w:val="0"/>
        <w:ind w:left="360"/>
        <w:jc w:val="both"/>
        <w:rPr>
          <w:rFonts w:asciiTheme="minorHAnsi" w:hAnsiTheme="minorHAnsi"/>
          <w:b/>
          <w:szCs w:val="22"/>
          <w:lang w:val="en-US"/>
        </w:rPr>
      </w:pPr>
      <w:r w:rsidRPr="00023883">
        <w:rPr>
          <w:rFonts w:asciiTheme="minorHAnsi" w:hAnsiTheme="minorHAnsi"/>
          <w:b/>
          <w:szCs w:val="22"/>
          <w:lang w:val="en-US"/>
        </w:rPr>
        <w:t xml:space="preserve">Trade and other </w:t>
      </w:r>
      <w:r>
        <w:rPr>
          <w:rFonts w:asciiTheme="minorHAnsi" w:hAnsiTheme="minorHAnsi"/>
          <w:b/>
          <w:szCs w:val="22"/>
          <w:lang w:val="en-US"/>
        </w:rPr>
        <w:t xml:space="preserve">accounts </w:t>
      </w:r>
      <w:r w:rsidRPr="00023883">
        <w:rPr>
          <w:rFonts w:asciiTheme="minorHAnsi" w:hAnsiTheme="minorHAnsi"/>
          <w:b/>
          <w:szCs w:val="22"/>
          <w:lang w:val="en-US"/>
        </w:rPr>
        <w:t>receivable</w:t>
      </w:r>
    </w:p>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Trade receivables are recognized at their nominal value since their average period for collection is short (generally no longer than 90 days) and there is no material differential in their fair value less the impairment loss provision.  An impairment loss provision is established for trade receivables when there is impartial evidence that the Company will be unable to collect all sums owed it according to the original terms of accounts receivable.</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When a receivable is considered uncollectible and collection efforts have been exhausted, the respective uncollectible account provision is written off.  The subsequent recovery of previously written off amounts is recognized as a credit in the consolidated statement of income by function.</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There is no implicit interest attributable to trade receivables and other accounts receivables when accounts expire in less than 90 days.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Loans and accounts receivable that include balances owed by distributors and other business customers are non-derivative financial assets for which there are fixed or determinable payments that are not traded on an active market. They are included in current assets unless the expiration date is longer than 12 months from the closing date of the consolidated financial statements, in which case they are classified as non-current assets.</w:t>
      </w:r>
    </w:p>
    <w:p w:rsidR="005F515B" w:rsidRPr="00023883" w:rsidRDefault="005F515B" w:rsidP="005F515B">
      <w:pPr>
        <w:autoSpaceDE w:val="0"/>
        <w:autoSpaceDN w:val="0"/>
        <w:adjustRightInd w:val="0"/>
        <w:ind w:left="709"/>
        <w:jc w:val="both"/>
        <w:rPr>
          <w:rFonts w:asciiTheme="minorHAnsi" w:hAnsiTheme="minorHAnsi"/>
          <w:szCs w:val="22"/>
          <w:lang w:val="en-US"/>
        </w:rPr>
      </w:pPr>
    </w:p>
    <w:p w:rsidR="005F515B" w:rsidRPr="00023883" w:rsidRDefault="005F515B" w:rsidP="005F515B">
      <w:pPr>
        <w:numPr>
          <w:ilvl w:val="0"/>
          <w:numId w:val="11"/>
        </w:numPr>
        <w:ind w:left="426" w:hanging="426"/>
        <w:jc w:val="both"/>
        <w:rPr>
          <w:rFonts w:asciiTheme="minorHAnsi" w:hAnsiTheme="minorHAnsi"/>
          <w:szCs w:val="22"/>
          <w:lang w:val="en-US"/>
        </w:rPr>
      </w:pPr>
      <w:r w:rsidRPr="00023883">
        <w:rPr>
          <w:rFonts w:asciiTheme="minorHAnsi" w:hAnsiTheme="minorHAnsi"/>
          <w:b/>
          <w:szCs w:val="22"/>
          <w:lang w:val="en-US"/>
        </w:rPr>
        <w:t xml:space="preserve">Other non-current financial assets </w:t>
      </w:r>
    </w:p>
    <w:p w:rsidR="005F515B" w:rsidRPr="00023883" w:rsidRDefault="005F515B" w:rsidP="005F515B">
      <w:pPr>
        <w:ind w:left="709"/>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 xml:space="preserve">The Company recognizes restricted availability funds under this item </w:t>
      </w:r>
    </w:p>
    <w:p w:rsidR="005F515B" w:rsidRPr="00023883" w:rsidRDefault="005F515B" w:rsidP="005F515B">
      <w:pPr>
        <w:jc w:val="both"/>
        <w:rPr>
          <w:rFonts w:asciiTheme="minorHAnsi" w:hAnsiTheme="minorHAnsi"/>
          <w:szCs w:val="22"/>
          <w:lang w:val="en-US"/>
        </w:rPr>
      </w:pPr>
    </w:p>
    <w:p w:rsidR="005F515B" w:rsidRPr="00023883" w:rsidRDefault="005F515B" w:rsidP="005F515B">
      <w:pPr>
        <w:jc w:val="both"/>
        <w:rPr>
          <w:rFonts w:asciiTheme="minorHAnsi" w:hAnsiTheme="minorHAnsi"/>
          <w:b/>
          <w:szCs w:val="22"/>
          <w:lang w:val="en-US"/>
        </w:rPr>
      </w:pPr>
      <w:r w:rsidRPr="00023883">
        <w:rPr>
          <w:rFonts w:asciiTheme="minorHAnsi" w:hAnsiTheme="minorHAnsi"/>
          <w:b/>
          <w:szCs w:val="22"/>
          <w:lang w:val="en-US"/>
        </w:rPr>
        <w:t>d)</w:t>
      </w:r>
      <w:r w:rsidRPr="00023883">
        <w:rPr>
          <w:rFonts w:asciiTheme="minorHAnsi" w:hAnsiTheme="minorHAnsi"/>
          <w:b/>
          <w:szCs w:val="22"/>
          <w:lang w:val="en-US"/>
        </w:rPr>
        <w:tab/>
        <w:t xml:space="preserve">Other current financial assets </w:t>
      </w:r>
    </w:p>
    <w:p w:rsidR="005F515B" w:rsidRPr="00023883" w:rsidRDefault="005F515B" w:rsidP="005F515B">
      <w:pPr>
        <w:tabs>
          <w:tab w:val="left" w:pos="1740"/>
        </w:tabs>
        <w:jc w:val="both"/>
        <w:rPr>
          <w:rFonts w:asciiTheme="minorHAnsi" w:hAnsiTheme="minorHAnsi"/>
          <w:szCs w:val="22"/>
          <w:lang w:val="en-US"/>
        </w:rPr>
      </w:pPr>
      <w:r w:rsidRPr="00023883">
        <w:rPr>
          <w:rFonts w:asciiTheme="minorHAnsi" w:hAnsiTheme="minorHAnsi"/>
          <w:szCs w:val="22"/>
          <w:lang w:val="en-US"/>
        </w:rPr>
        <w:tab/>
      </w: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This item includes derivative financial instruments that are appraised at their fair value, both at the beginning and subsequently. Accounting changes depend on the following classifications:</w:t>
      </w:r>
    </w:p>
    <w:p w:rsidR="005F515B" w:rsidRPr="00023883" w:rsidRDefault="005F515B" w:rsidP="005F515B">
      <w:pPr>
        <w:autoSpaceDE w:val="0"/>
        <w:autoSpaceDN w:val="0"/>
        <w:adjustRightInd w:val="0"/>
        <w:jc w:val="both"/>
        <w:rPr>
          <w:rFonts w:asciiTheme="minorHAnsi" w:hAnsiTheme="minorHAnsi" w:cs="Calibri"/>
          <w:b/>
          <w:bCs/>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bCs/>
          <w:szCs w:val="22"/>
          <w:lang w:val="en-US"/>
        </w:rPr>
        <w:t xml:space="preserve">(i) Derivatives not qualifying for hedge accounting: </w:t>
      </w:r>
      <w:r w:rsidRPr="00023883">
        <w:rPr>
          <w:rFonts w:asciiTheme="minorHAnsi" w:hAnsiTheme="minorHAnsi" w:cs="Calibri"/>
          <w:szCs w:val="22"/>
          <w:lang w:val="en-US"/>
        </w:rPr>
        <w:t>When derivatives do not qualify for hedge accounting, they are recognized at their fair value with changes in profit or loss.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bCs/>
          <w:szCs w:val="22"/>
          <w:lang w:val="en-US"/>
        </w:rPr>
        <w:t xml:space="preserve">(ii) Derivatives qualifying for hedge accounting: </w:t>
      </w:r>
      <w:r w:rsidRPr="00023883">
        <w:rPr>
          <w:rFonts w:asciiTheme="minorHAnsi" w:hAnsiTheme="minorHAnsi" w:cs="Calibri"/>
          <w:szCs w:val="22"/>
          <w:lang w:val="en-US"/>
        </w:rPr>
        <w:t xml:space="preserve">Certain derivatives do qualify for hedge accounting and they are recognized at fair value in the consolidated statement of financial situation.  Changes in fair value are recognized in other comprehensive income in the consolidated statement of comprehensive income and are accumulated in the cash flow hedge reserve account in equity until the hedge risk materializes. At that time, they are reclassified to income or to the cost of the asset whose acquisition has been hedged, as the case may be.  Financial derivatives </w:t>
      </w:r>
      <w:r w:rsidRPr="00023883">
        <w:rPr>
          <w:rFonts w:asciiTheme="minorHAnsi" w:hAnsiTheme="minorHAnsi" w:cs="Calibri"/>
          <w:szCs w:val="22"/>
          <w:lang w:val="en-US"/>
        </w:rPr>
        <w:lastRenderedPageBreak/>
        <w:t>are contracted to hedge exchange rate risk and price variations under a cash flow hedging strategy according to IFRS 9.</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profit or loss realized in hedge accounting is reclassified, as other comprehensive income, to the hedged items that underlie the hedge (inventories, property, plant and equipment and other non-current non-financial assets). Unrealized profits or losses are kept in the cash flow hedge reserve account.</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In this case “realize” means that the risk of the hedged item has occurred, i.e., the hedged asset is received, the advance and/or account payable in the hedged foreign currency is paid or there is a variation in the realizable value of the inventory.</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records the relationship between the hedging instruments and hedged items at the start of the transaction, together with the risk management objectives and the strategy to manage several hedge transactions. The Company also records, from the start and continuously, its evaluation of whether the derivatives used in the hedged transactions are highly effective in offsetting changes in the fair value or in the cash flows of the hedged items.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jc w:val="both"/>
        <w:rPr>
          <w:rFonts w:asciiTheme="minorHAnsi" w:hAnsiTheme="minorHAnsi"/>
          <w:b/>
          <w:szCs w:val="22"/>
          <w:lang w:val="en-US"/>
        </w:rPr>
      </w:pPr>
      <w:r w:rsidRPr="00023883">
        <w:rPr>
          <w:rFonts w:asciiTheme="minorHAnsi" w:hAnsiTheme="minorHAnsi"/>
          <w:b/>
          <w:szCs w:val="22"/>
          <w:lang w:val="en-US"/>
        </w:rPr>
        <w:t>e)</w:t>
      </w:r>
      <w:r w:rsidRPr="00023883">
        <w:rPr>
          <w:rFonts w:asciiTheme="minorHAnsi" w:hAnsiTheme="minorHAnsi"/>
          <w:b/>
          <w:szCs w:val="22"/>
          <w:lang w:val="en-US"/>
        </w:rPr>
        <w:tab/>
        <w:t>Fair value hierarchies</w:t>
      </w:r>
    </w:p>
    <w:p w:rsidR="005F515B" w:rsidRPr="00023883" w:rsidRDefault="005F515B" w:rsidP="005F515B">
      <w:pPr>
        <w:autoSpaceDE w:val="0"/>
        <w:autoSpaceDN w:val="0"/>
        <w:adjustRightInd w:val="0"/>
        <w:ind w:left="708"/>
        <w:jc w:val="both"/>
        <w:rPr>
          <w:rFonts w:ascii="Calibri" w:hAnsi="Calibri" w:cs="Calibri"/>
          <w:szCs w:val="22"/>
          <w:lang w:val="en-US"/>
        </w:rPr>
      </w:pPr>
    </w:p>
    <w:p w:rsidR="005F515B" w:rsidRPr="00023883" w:rsidRDefault="005F515B" w:rsidP="005F515B">
      <w:pPr>
        <w:autoSpaceDE w:val="0"/>
        <w:autoSpaceDN w:val="0"/>
        <w:adjustRightInd w:val="0"/>
        <w:jc w:val="both"/>
        <w:rPr>
          <w:rFonts w:ascii="Calibri" w:hAnsi="Calibri" w:cs="Calibri"/>
          <w:szCs w:val="22"/>
          <w:lang w:val="en-US"/>
        </w:rPr>
      </w:pPr>
      <w:r w:rsidRPr="00023883">
        <w:rPr>
          <w:rFonts w:ascii="Calibri" w:hAnsi="Calibri" w:cs="Calibri"/>
          <w:szCs w:val="22"/>
          <w:lang w:val="en-US"/>
        </w:rPr>
        <w:t>As of September 30, 2018 and December 31, 2017, the Company maintains liabilities related to derivative contracts, which were classified under other current financial liabilities and are recorded at fair value in the statement of financial position. The Company uses the following hierarchy to determine and disclose the fair value of financial instruments:</w:t>
      </w:r>
    </w:p>
    <w:p w:rsidR="005F515B" w:rsidRPr="00023883" w:rsidRDefault="005F515B" w:rsidP="005F515B">
      <w:pPr>
        <w:autoSpaceDE w:val="0"/>
        <w:autoSpaceDN w:val="0"/>
        <w:adjustRightInd w:val="0"/>
        <w:jc w:val="both"/>
        <w:rPr>
          <w:rFonts w:ascii="Calibri" w:hAnsi="Calibr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Level 1: the quoted prices in a market for identical assets and liabilities.</w:t>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Level 2: assumptions other than quoted prices included in level 1 and that are observable for assets or liabilities, either directly or indirectly. </w:t>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Level 3: assumptions for assets or liabilities that are not based on observable information directly in the market.</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During the period ended September 30, 2018 derivative instruments were measured using hierarchy level 2 and </w:t>
      </w:r>
      <w:r>
        <w:rPr>
          <w:rFonts w:asciiTheme="minorHAnsi" w:hAnsiTheme="minorHAnsi" w:cs="Calibri"/>
          <w:szCs w:val="22"/>
          <w:lang w:val="en-US"/>
        </w:rPr>
        <w:t xml:space="preserve">short-term investments included under Cash and cash equivalent </w:t>
      </w:r>
      <w:r w:rsidRPr="00023883">
        <w:rPr>
          <w:rFonts w:asciiTheme="minorHAnsi" w:hAnsiTheme="minorHAnsi" w:cs="Calibri"/>
          <w:szCs w:val="22"/>
          <w:lang w:val="en-US"/>
        </w:rPr>
        <w:t>were measured using level 1.</w:t>
      </w:r>
    </w:p>
    <w:p w:rsidR="005F515B" w:rsidRPr="00023883" w:rsidRDefault="005F515B" w:rsidP="005F515B">
      <w:pPr>
        <w:rPr>
          <w:rFonts w:asciiTheme="minorHAnsi" w:hAnsiTheme="minorHAnsi"/>
          <w:b/>
          <w:szCs w:val="22"/>
          <w:lang w:val="en-US"/>
        </w:rPr>
      </w:pPr>
    </w:p>
    <w:p w:rsidR="005F515B" w:rsidRPr="00023883" w:rsidRDefault="005F515B" w:rsidP="005F515B">
      <w:pPr>
        <w:jc w:val="both"/>
        <w:rPr>
          <w:rFonts w:asciiTheme="minorHAnsi" w:hAnsiTheme="minorHAnsi"/>
          <w:b/>
          <w:szCs w:val="22"/>
          <w:lang w:val="en-US"/>
        </w:rPr>
      </w:pPr>
      <w:r w:rsidRPr="00023883">
        <w:rPr>
          <w:rFonts w:asciiTheme="minorHAnsi" w:hAnsiTheme="minorHAnsi"/>
          <w:b/>
          <w:szCs w:val="22"/>
          <w:lang w:val="en-US"/>
        </w:rPr>
        <w:t>f)</w:t>
      </w:r>
      <w:r w:rsidRPr="00023883">
        <w:rPr>
          <w:rFonts w:asciiTheme="minorHAnsi" w:hAnsiTheme="minorHAnsi"/>
          <w:b/>
          <w:szCs w:val="22"/>
          <w:lang w:val="en-US"/>
        </w:rPr>
        <w:tab/>
        <w:t>Impairment of financial assets</w:t>
      </w:r>
    </w:p>
    <w:p w:rsidR="005F515B" w:rsidRPr="00023883" w:rsidRDefault="005F515B" w:rsidP="005F515B">
      <w:pPr>
        <w:ind w:left="426"/>
        <w:jc w:val="both"/>
        <w:rPr>
          <w:rFonts w:asciiTheme="minorHAnsi" w:hAnsiTheme="minorHAnsi"/>
          <w:b/>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 xml:space="preserve">The Company evaluates whether there is objective evidence on the closing date of the consolidated financial statements that a financial asset or group of financial assets may have suffered impairment losses. </w:t>
      </w:r>
    </w:p>
    <w:p w:rsidR="005F515B" w:rsidRPr="00023883" w:rsidRDefault="005F515B" w:rsidP="005F515B">
      <w:pPr>
        <w:pStyle w:val="Ttulo3"/>
        <w:rPr>
          <w:rFonts w:asciiTheme="minorHAnsi" w:hAnsiTheme="minorHAnsi"/>
          <w:color w:val="auto"/>
          <w:szCs w:val="22"/>
          <w:lang w:val="en-US"/>
        </w:rPr>
      </w:pPr>
      <w:bookmarkStart w:id="29" w:name="_Toc431764569"/>
      <w:r w:rsidRPr="00023883">
        <w:rPr>
          <w:rFonts w:asciiTheme="minorHAnsi" w:hAnsiTheme="minorHAnsi"/>
          <w:color w:val="auto"/>
          <w:szCs w:val="22"/>
          <w:lang w:val="en-US"/>
        </w:rPr>
        <w:t>2.14.2 Financial liabilities</w:t>
      </w:r>
      <w:bookmarkEnd w:id="29"/>
    </w:p>
    <w:p w:rsidR="005F515B" w:rsidRPr="00023883" w:rsidRDefault="005F515B" w:rsidP="005F515B">
      <w:pPr>
        <w:jc w:val="both"/>
        <w:rPr>
          <w:rFonts w:asciiTheme="minorHAnsi" w:hAnsiTheme="minorHAnsi"/>
          <w:szCs w:val="22"/>
          <w:lang w:val="en-US"/>
        </w:rPr>
      </w:pPr>
    </w:p>
    <w:p w:rsidR="005F515B" w:rsidRPr="00023883" w:rsidRDefault="005F515B" w:rsidP="005F515B">
      <w:pPr>
        <w:numPr>
          <w:ilvl w:val="0"/>
          <w:numId w:val="13"/>
        </w:numPr>
        <w:ind w:left="360"/>
        <w:jc w:val="both"/>
        <w:rPr>
          <w:rFonts w:asciiTheme="minorHAnsi" w:hAnsiTheme="minorHAnsi"/>
          <w:b/>
          <w:szCs w:val="22"/>
          <w:lang w:val="en-US"/>
        </w:rPr>
      </w:pPr>
      <w:r w:rsidRPr="00023883">
        <w:rPr>
          <w:rFonts w:asciiTheme="minorHAnsi" w:hAnsiTheme="minorHAnsi"/>
          <w:b/>
          <w:szCs w:val="22"/>
          <w:lang w:val="en-US"/>
        </w:rPr>
        <w:t>Other current and non-current financial liabilities</w:t>
      </w:r>
    </w:p>
    <w:p w:rsidR="005F515B" w:rsidRPr="00023883" w:rsidRDefault="005F515B" w:rsidP="005F515B">
      <w:pPr>
        <w:ind w:left="360"/>
        <w:jc w:val="both"/>
        <w:rPr>
          <w:rFonts w:asciiTheme="minorHAnsi" w:hAnsiTheme="minorHAnsi"/>
          <w:szCs w:val="22"/>
          <w:lang w:val="en-US"/>
        </w:rPr>
      </w:pPr>
    </w:p>
    <w:p w:rsidR="005F515B" w:rsidRPr="00023883" w:rsidRDefault="005F515B" w:rsidP="005F515B">
      <w:pPr>
        <w:autoSpaceDE w:val="0"/>
        <w:autoSpaceDN w:val="0"/>
        <w:adjustRightInd w:val="0"/>
        <w:ind w:left="349"/>
        <w:jc w:val="both"/>
        <w:rPr>
          <w:rFonts w:asciiTheme="minorHAnsi" w:hAnsiTheme="minorHAnsi" w:cs="Calibri"/>
          <w:szCs w:val="22"/>
          <w:lang w:val="en-US"/>
        </w:rPr>
      </w:pPr>
      <w:r w:rsidRPr="00023883">
        <w:rPr>
          <w:rFonts w:asciiTheme="minorHAnsi" w:hAnsiTheme="minorHAnsi" w:cs="Calibri"/>
          <w:szCs w:val="22"/>
          <w:lang w:val="en-US"/>
        </w:rPr>
        <w:t>Loans and similar financial liabilities are initially recognized at fair value, net of any costs incurred in the transaction. They are thereafter appraised at the amortized cost while any differential between the funds obtained (net of the cost required to obtain them) and the reimbursement amount is recognized in the consolidated statement of income by function during the life of the debt, using the effective interest rate method.</w:t>
      </w:r>
    </w:p>
    <w:p w:rsidR="005F515B" w:rsidRPr="00023883" w:rsidRDefault="005F515B" w:rsidP="005F515B">
      <w:pPr>
        <w:rPr>
          <w:rFonts w:asciiTheme="minorHAnsi" w:hAnsiTheme="minorHAnsi" w:cs="Calibri"/>
          <w:szCs w:val="22"/>
          <w:lang w:val="en-US"/>
        </w:rPr>
      </w:pPr>
    </w:p>
    <w:p w:rsidR="005F515B" w:rsidRPr="00023883" w:rsidRDefault="005F515B" w:rsidP="005F515B">
      <w:pPr>
        <w:numPr>
          <w:ilvl w:val="0"/>
          <w:numId w:val="13"/>
        </w:numPr>
        <w:autoSpaceDE w:val="0"/>
        <w:autoSpaceDN w:val="0"/>
        <w:adjustRightInd w:val="0"/>
        <w:ind w:left="360"/>
        <w:jc w:val="both"/>
        <w:rPr>
          <w:rFonts w:asciiTheme="minorHAnsi" w:hAnsiTheme="minorHAnsi" w:cs="Calibri"/>
          <w:szCs w:val="22"/>
          <w:lang w:val="en-US"/>
        </w:rPr>
      </w:pPr>
      <w:r w:rsidRPr="00023883">
        <w:rPr>
          <w:rFonts w:asciiTheme="minorHAnsi" w:hAnsiTheme="minorHAnsi" w:cs="Calibri"/>
          <w:b/>
          <w:szCs w:val="22"/>
          <w:lang w:val="en-US"/>
        </w:rPr>
        <w:t>Trade and other accounts payable</w:t>
      </w:r>
    </w:p>
    <w:p w:rsidR="005F515B" w:rsidRPr="00023883" w:rsidRDefault="005F515B" w:rsidP="005F515B">
      <w:pPr>
        <w:autoSpaceDE w:val="0"/>
        <w:autoSpaceDN w:val="0"/>
        <w:adjustRightInd w:val="0"/>
        <w:ind w:left="360"/>
        <w:jc w:val="both"/>
        <w:rPr>
          <w:rFonts w:asciiTheme="minorHAnsi" w:hAnsiTheme="minorHAnsi" w:cs="Calibri"/>
          <w:b/>
          <w:szCs w:val="22"/>
          <w:lang w:val="en-US"/>
        </w:rPr>
      </w:pPr>
    </w:p>
    <w:p w:rsidR="005F515B" w:rsidRPr="00023883" w:rsidRDefault="005F515B" w:rsidP="005F515B">
      <w:pPr>
        <w:autoSpaceDE w:val="0"/>
        <w:autoSpaceDN w:val="0"/>
        <w:adjustRightInd w:val="0"/>
        <w:ind w:left="349"/>
        <w:jc w:val="both"/>
        <w:rPr>
          <w:rFonts w:asciiTheme="minorHAnsi" w:hAnsiTheme="minorHAnsi" w:cs="Calibri"/>
          <w:szCs w:val="22"/>
          <w:lang w:val="en-US"/>
        </w:rPr>
      </w:pPr>
      <w:r w:rsidRPr="00023883">
        <w:rPr>
          <w:rFonts w:asciiTheme="minorHAnsi" w:hAnsiTheme="minorHAnsi" w:cs="Calibri"/>
          <w:szCs w:val="22"/>
          <w:lang w:val="en-US"/>
        </w:rPr>
        <w:lastRenderedPageBreak/>
        <w:t>Trade and other accounts payable are shown at their nominal value since the average term for payment is short and there is no significant differential compared to their fair value.</w:t>
      </w:r>
    </w:p>
    <w:p w:rsidR="005F515B" w:rsidRPr="00023883" w:rsidRDefault="005F515B" w:rsidP="005F515B">
      <w:pPr>
        <w:pStyle w:val="Ttulo2"/>
        <w:rPr>
          <w:rFonts w:asciiTheme="minorHAnsi" w:hAnsiTheme="minorHAnsi"/>
          <w:color w:val="auto"/>
          <w:sz w:val="22"/>
          <w:szCs w:val="22"/>
          <w:lang w:val="en-US"/>
        </w:rPr>
      </w:pPr>
      <w:bookmarkStart w:id="30" w:name="_Toc431764570"/>
    </w:p>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olor w:val="auto"/>
          <w:sz w:val="22"/>
          <w:szCs w:val="22"/>
          <w:lang w:val="en-US"/>
        </w:rPr>
        <w:t>2.15 Non-current assets classified as held for sale</w:t>
      </w:r>
      <w:bookmarkEnd w:id="30"/>
    </w:p>
    <w:p w:rsidR="005F515B" w:rsidRPr="00023883" w:rsidRDefault="005F515B" w:rsidP="005F515B">
      <w:pPr>
        <w:autoSpaceDE w:val="0"/>
        <w:autoSpaceDN w:val="0"/>
        <w:adjustRightInd w:val="0"/>
        <w:ind w:left="708"/>
        <w:jc w:val="both"/>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appraises non-current assets classified as held for sale at the lower of the carrying value and fair value less costs of sale, as indicated in IFRS 5.</w:t>
      </w:r>
    </w:p>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olor w:val="auto"/>
          <w:sz w:val="22"/>
          <w:szCs w:val="22"/>
          <w:lang w:val="en-US"/>
        </w:rPr>
        <w:t>2.16 Inventories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Inventories are appraised at their cost or net realizable value, whichever is lower.  The cost is calculated using the average weighted price (AWP). </w:t>
      </w:r>
    </w:p>
    <w:p w:rsidR="005F515B" w:rsidRPr="00023883" w:rsidRDefault="005F515B" w:rsidP="005F515B">
      <w:pPr>
        <w:rPr>
          <w:rFonts w:asciiTheme="minorHAnsi" w:hAnsiTheme="minorHAnsi" w:cs="Calibri"/>
          <w:szCs w:val="22"/>
          <w:lang w:val="en-US"/>
        </w:rPr>
      </w:pPr>
      <w:r w:rsidRPr="00023883">
        <w:rPr>
          <w:rFonts w:asciiTheme="minorHAnsi" w:hAnsiTheme="minorHAnsi" w:cs="Calibri"/>
          <w:szCs w:val="22"/>
          <w:lang w:val="en-US"/>
        </w:rPr>
        <w:t>The cost of products includes costs that are necessary to give them their current status and location, in order for goods to be in a condition to be commercialized; not including interest costs.</w:t>
      </w:r>
    </w:p>
    <w:p w:rsidR="005F515B" w:rsidRPr="00023883" w:rsidRDefault="005F515B" w:rsidP="005F515B">
      <w:pPr>
        <w:pStyle w:val="Ttulo2"/>
        <w:rPr>
          <w:rFonts w:asciiTheme="minorHAnsi" w:hAnsiTheme="minorHAnsi"/>
          <w:color w:val="auto"/>
          <w:sz w:val="22"/>
          <w:szCs w:val="22"/>
          <w:lang w:val="en-US"/>
        </w:rPr>
      </w:pPr>
      <w:bookmarkStart w:id="31" w:name="_Toc431764572"/>
      <w:r w:rsidRPr="00023883">
        <w:rPr>
          <w:rFonts w:asciiTheme="minorHAnsi" w:hAnsiTheme="minorHAnsi"/>
          <w:color w:val="auto"/>
          <w:sz w:val="22"/>
          <w:szCs w:val="22"/>
          <w:lang w:val="en-US"/>
        </w:rPr>
        <w:t>2.17 Issued capital</w:t>
      </w:r>
      <w:bookmarkEnd w:id="31"/>
      <w:r w:rsidRPr="00023883">
        <w:rPr>
          <w:rFonts w:asciiTheme="minorHAnsi" w:hAnsiTheme="minorHAnsi"/>
          <w:color w:val="auto"/>
          <w:sz w:val="22"/>
          <w:szCs w:val="22"/>
          <w:lang w:val="en-US"/>
        </w:rPr>
        <w:t xml:space="preserve"> </w:t>
      </w:r>
    </w:p>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Capital is represented by common shares in one single class and it is recorded at the value of the contributions made by the Company’s owners. </w:t>
      </w:r>
    </w:p>
    <w:p w:rsidR="005F515B" w:rsidRPr="00023883" w:rsidRDefault="005F515B" w:rsidP="005F515B">
      <w:pPr>
        <w:pStyle w:val="Ttulo2"/>
        <w:rPr>
          <w:rFonts w:asciiTheme="minorHAnsi" w:hAnsiTheme="minorHAnsi"/>
          <w:color w:val="auto"/>
          <w:sz w:val="22"/>
          <w:szCs w:val="22"/>
          <w:lang w:val="en-US"/>
        </w:rPr>
      </w:pPr>
      <w:bookmarkStart w:id="32" w:name="_Toc431764573"/>
      <w:r w:rsidRPr="00023883">
        <w:rPr>
          <w:rFonts w:asciiTheme="minorHAnsi" w:hAnsiTheme="minorHAnsi"/>
          <w:color w:val="auto"/>
          <w:sz w:val="22"/>
          <w:szCs w:val="22"/>
          <w:lang w:val="en-US"/>
        </w:rPr>
        <w:t>2.18 Income tax and deferred taxes</w:t>
      </w:r>
      <w:bookmarkEnd w:id="32"/>
    </w:p>
    <w:p w:rsidR="005F515B" w:rsidRPr="00023883" w:rsidRDefault="005F515B" w:rsidP="005F515B">
      <w:pPr>
        <w:autoSpaceDE w:val="0"/>
        <w:autoSpaceDN w:val="0"/>
        <w:adjustRightInd w:val="0"/>
        <w:ind w:left="72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Income tax expense in the fiscal year or period includes the current income tax and deferred tax.  Tax is shown in the consolidated statement of income by function unless the items are recognized directly in equity in the consolidated statement of comprehensive income or result from a business combination.</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Current income tax debit is calculated based on tax laws governing on the date of the consolidated financial statements.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Deferred taxes are calculated, according to the balance sheet method, based on the differentials between the tax bases of assets and liabilities and their carrying value in the consolidated financial statements. However, no record is made if deferred taxes arise from the initial recognition of a liability or asset in a transaction other than a business combination but there is no impact, at the time of the transaction, on either the carrying profit or loss or the financial profit or loss. A deferred tax is calculated according to regulations and the tax rates approved or about to be approved on the closing date of the consolidated financial statements that are expected to apply when the corresponding deferred tax asset is realized, or the deferred tax liability is settled.</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Deferred tax assets are shown when it is likely that there will be future tax benefits available that can be used to offset those differentials.</w:t>
      </w:r>
    </w:p>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olor w:val="auto"/>
          <w:sz w:val="22"/>
          <w:szCs w:val="22"/>
          <w:lang w:val="en-US"/>
        </w:rPr>
        <w:t xml:space="preserve"> </w:t>
      </w:r>
      <w:bookmarkStart w:id="33" w:name="_Toc431764574"/>
      <w:r w:rsidRPr="00023883">
        <w:rPr>
          <w:rFonts w:asciiTheme="minorHAnsi" w:hAnsiTheme="minorHAnsi"/>
          <w:color w:val="auto"/>
          <w:sz w:val="22"/>
          <w:szCs w:val="22"/>
          <w:lang w:val="en-US"/>
        </w:rPr>
        <w:t xml:space="preserve">2.19 Provisions </w:t>
      </w:r>
    </w:p>
    <w:p w:rsidR="005F515B" w:rsidRPr="00023883" w:rsidRDefault="005F515B" w:rsidP="005F515B">
      <w:pPr>
        <w:rPr>
          <w:rFonts w:asciiTheme="minorHAnsi" w:hAnsiTheme="minorHAns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Liabilities existing at the date of the consolidated financial statements, arising as a result of past events which may derive in a probable materialization of equity decreases for the Company, whose payment amount and timing are uncertain, are recorded as provisions in the consolidated statement of financial position for the current value of the most probable amount estimated that the Company will have to pay to settle the liability.</w:t>
      </w:r>
    </w:p>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olor w:val="auto"/>
          <w:sz w:val="22"/>
          <w:szCs w:val="22"/>
          <w:lang w:val="en-US"/>
        </w:rPr>
        <w:lastRenderedPageBreak/>
        <w:t>2.20 Employee benefit provisions, current</w:t>
      </w:r>
      <w:bookmarkEnd w:id="33"/>
    </w:p>
    <w:p w:rsidR="005F515B" w:rsidRPr="00023883" w:rsidRDefault="005F515B" w:rsidP="005F515B">
      <w:pPr>
        <w:autoSpaceDE w:val="0"/>
        <w:autoSpaceDN w:val="0"/>
        <w:adjustRightInd w:val="0"/>
        <w:ind w:left="709"/>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recognizes expenses by provisioning for bonuses and profit-share.  These amounts are recorded at their nominal value.</w:t>
      </w:r>
    </w:p>
    <w:p w:rsidR="005F515B" w:rsidRPr="00023883" w:rsidRDefault="005F515B" w:rsidP="005F515B">
      <w:pPr>
        <w:pStyle w:val="Ttulo2"/>
        <w:rPr>
          <w:rFonts w:asciiTheme="minorHAnsi" w:hAnsiTheme="minorHAnsi"/>
          <w:color w:val="auto"/>
          <w:sz w:val="22"/>
          <w:szCs w:val="22"/>
          <w:lang w:val="en-US"/>
        </w:rPr>
      </w:pPr>
      <w:bookmarkStart w:id="34" w:name="_Toc431764575"/>
      <w:r w:rsidRPr="00023883">
        <w:rPr>
          <w:rFonts w:asciiTheme="minorHAnsi" w:hAnsiTheme="minorHAnsi"/>
          <w:color w:val="auto"/>
          <w:sz w:val="22"/>
          <w:szCs w:val="22"/>
          <w:lang w:val="en-US"/>
        </w:rPr>
        <w:t>2.21 Employee benefit provisions, non-current</w:t>
      </w:r>
      <w:bookmarkEnd w:id="34"/>
    </w:p>
    <w:p w:rsidR="005F515B" w:rsidRPr="00023883" w:rsidRDefault="005F515B" w:rsidP="005F515B">
      <w:pPr>
        <w:autoSpaceDE w:val="0"/>
        <w:autoSpaceDN w:val="0"/>
        <w:adjustRightInd w:val="0"/>
        <w:ind w:firstLine="708"/>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has liabilities for severance indemnities under collective bargaining agreements and individual employment contracts.</w:t>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 </w:t>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Defined benefit plans stipulate the payment to be received by an employee at the estimated time of enjoyment of the benefit, which usually depends on one or more factors such as the employee’s age, turnover, years of employment and compensation. </w:t>
      </w:r>
    </w:p>
    <w:p w:rsidR="005F515B" w:rsidRPr="00023883" w:rsidRDefault="005F515B" w:rsidP="005F515B">
      <w:pPr>
        <w:autoSpaceDE w:val="0"/>
        <w:autoSpaceDN w:val="0"/>
        <w:adjustRightInd w:val="0"/>
        <w:ind w:left="707"/>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liability recognized in the consolidated statement of financial position is the present value of the defined benefit liability, calculated based on actuarial variables. The present value of the defined benefit liability is calculated by discounting the estimated outgoing cash flows using a market interest rate denominated in the same currency as the currency in which the benefits will be paid.  The term approximates the term of the severance indemnity obligation until maturity.</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jc w:val="both"/>
        <w:rPr>
          <w:rFonts w:asciiTheme="minorHAnsi" w:hAnsiTheme="minorHAnsi" w:cs="Calibri"/>
          <w:szCs w:val="22"/>
          <w:lang w:val="en-US"/>
        </w:rPr>
      </w:pPr>
      <w:r w:rsidRPr="00023883">
        <w:rPr>
          <w:rFonts w:asciiTheme="minorHAnsi" w:hAnsiTheme="minorHAnsi" w:cs="Calibri"/>
          <w:szCs w:val="22"/>
          <w:lang w:val="en-US"/>
        </w:rPr>
        <w:t>The costs of past services are recognized immediately in income.  Actuarial gains and losses are recognized immediately in the statement of financial position as a debit or credit to other comprehensive income in the fiscal year or period in which they occur.</w:t>
      </w:r>
    </w:p>
    <w:p w:rsidR="005F515B" w:rsidRPr="00023883" w:rsidRDefault="005F515B" w:rsidP="005F515B">
      <w:pPr>
        <w:autoSpaceDE w:val="0"/>
        <w:autoSpaceDN w:val="0"/>
        <w:jc w:val="both"/>
        <w:rPr>
          <w:rFonts w:asciiTheme="minorHAnsi" w:hAnsiTheme="minorHAnsi" w:cs="Calibri"/>
          <w:szCs w:val="22"/>
          <w:lang w:val="en-US"/>
        </w:rPr>
      </w:pPr>
    </w:p>
    <w:p w:rsidR="005F515B" w:rsidRPr="00023883" w:rsidRDefault="005F515B" w:rsidP="005F515B">
      <w:pPr>
        <w:autoSpaceDE w:val="0"/>
        <w:autoSpaceDN w:val="0"/>
        <w:jc w:val="both"/>
        <w:rPr>
          <w:rFonts w:asciiTheme="minorHAnsi" w:hAnsiTheme="minorHAnsi" w:cs="Calibri"/>
          <w:szCs w:val="22"/>
          <w:lang w:val="en-US"/>
        </w:rPr>
      </w:pPr>
      <w:r w:rsidRPr="00023883">
        <w:rPr>
          <w:rFonts w:asciiTheme="minorHAnsi" w:hAnsiTheme="minorHAnsi" w:cs="Calibri"/>
          <w:szCs w:val="22"/>
          <w:lang w:val="en-US"/>
        </w:rPr>
        <w:t xml:space="preserve">The present value of severance indemnity obligations is calculated by discounting estimated future flows using adjustable interest rates in UF on premium corporate bonds (or government bonds) denominated in the currency in which the benefits were paid, a rate differential based on top line companies’ risk rating, rated AA+ or more and considering the maturity terms of the obligations. </w:t>
      </w:r>
    </w:p>
    <w:p w:rsidR="005F515B" w:rsidRPr="00023883" w:rsidRDefault="005F515B" w:rsidP="005F515B">
      <w:pPr>
        <w:autoSpaceDE w:val="0"/>
        <w:autoSpaceDN w:val="0"/>
        <w:jc w:val="both"/>
        <w:rPr>
          <w:rFonts w:asciiTheme="minorHAnsi" w:hAnsiTheme="minorHAnsi" w:cs="Calibri"/>
          <w:szCs w:val="22"/>
          <w:lang w:val="en-US"/>
        </w:rPr>
      </w:pPr>
    </w:p>
    <w:p w:rsidR="005F515B" w:rsidRPr="00023883" w:rsidRDefault="005F515B" w:rsidP="005F515B">
      <w:pPr>
        <w:autoSpaceDE w:val="0"/>
        <w:autoSpaceDN w:val="0"/>
        <w:jc w:val="both"/>
        <w:rPr>
          <w:rFonts w:asciiTheme="minorHAnsi" w:hAnsiTheme="minorHAnsi" w:cs="Calibri"/>
          <w:szCs w:val="22"/>
          <w:lang w:val="en-US"/>
        </w:rPr>
      </w:pPr>
      <w:r w:rsidRPr="00023883">
        <w:rPr>
          <w:rFonts w:asciiTheme="minorHAnsi" w:hAnsiTheme="minorHAnsi" w:cs="Calibri"/>
          <w:szCs w:val="22"/>
          <w:lang w:val="en-US"/>
        </w:rPr>
        <w:t>The rates applied in the valuation of those obligations for the period ended September 30, 2018 and the fiscal year ended December 31, 2017 are rates established above the variation of the UF (Unidad de Fomento) for the term of the obligation, resulting in annual rates of 2.</w:t>
      </w:r>
      <w:r>
        <w:rPr>
          <w:rFonts w:asciiTheme="minorHAnsi" w:hAnsiTheme="minorHAnsi" w:cs="Calibri"/>
          <w:szCs w:val="22"/>
          <w:lang w:val="en-US"/>
        </w:rPr>
        <w:t>14</w:t>
      </w:r>
      <w:r w:rsidRPr="00023883">
        <w:rPr>
          <w:rFonts w:asciiTheme="minorHAnsi" w:hAnsiTheme="minorHAnsi" w:cs="Calibri"/>
          <w:szCs w:val="22"/>
          <w:lang w:val="en-US"/>
        </w:rPr>
        <w:t xml:space="preserve">% and </w:t>
      </w:r>
      <w:r>
        <w:rPr>
          <w:rFonts w:asciiTheme="minorHAnsi" w:hAnsiTheme="minorHAnsi" w:cs="Calibri"/>
          <w:szCs w:val="22"/>
          <w:lang w:val="en-US"/>
        </w:rPr>
        <w:t>2.47</w:t>
      </w:r>
      <w:r w:rsidRPr="00023883">
        <w:rPr>
          <w:rFonts w:asciiTheme="minorHAnsi" w:hAnsiTheme="minorHAnsi" w:cs="Calibri"/>
          <w:szCs w:val="22"/>
          <w:lang w:val="en-US"/>
        </w:rPr>
        <w:t>% for the mentioned closing dates, respectively.</w:t>
      </w:r>
    </w:p>
    <w:p w:rsidR="005F515B" w:rsidRPr="00023883" w:rsidRDefault="005F515B" w:rsidP="005F515B">
      <w:pPr>
        <w:pStyle w:val="Ttulo2"/>
        <w:rPr>
          <w:rFonts w:asciiTheme="minorHAnsi" w:hAnsiTheme="minorHAnsi" w:cs="Calibri"/>
          <w:color w:val="auto"/>
          <w:sz w:val="22"/>
          <w:szCs w:val="22"/>
          <w:lang w:val="en-US"/>
        </w:rPr>
      </w:pPr>
      <w:bookmarkStart w:id="35" w:name="_Toc431764577"/>
      <w:r w:rsidRPr="00023883">
        <w:rPr>
          <w:rFonts w:asciiTheme="minorHAnsi" w:hAnsiTheme="minorHAnsi"/>
          <w:color w:val="auto"/>
          <w:sz w:val="22"/>
          <w:szCs w:val="22"/>
          <w:lang w:val="en-US"/>
        </w:rPr>
        <w:t>2.22 Cylinder and tank guarantees</w:t>
      </w:r>
      <w:bookmarkEnd w:id="35"/>
    </w:p>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As part of the distribution and sale of LPG system, the Company and two of its subsidiaries receive cash deposits, in exchange for the delivery to clients of cylinders and tanks for storage of liquefied gas, as guaranty for the return of those containers and tanks. Customers have the right to request that this money be reimbursed provided they return the cylinder or tank in good condition, together with supporting documents.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follows IAS 37 - Provisions, Contingent Liabilities and Contingent Assets in appraising this liability, provided the conditions in that standard are met (please also see Note 2.30.4):</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Prrafodelista"/>
        <w:numPr>
          <w:ilvl w:val="0"/>
          <w:numId w:val="14"/>
        </w:num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has a present obligation (legal or implicit) resulting from a past event;</w:t>
      </w:r>
    </w:p>
    <w:p w:rsidR="005F515B" w:rsidRPr="00023883" w:rsidRDefault="005F515B" w:rsidP="005F515B">
      <w:pPr>
        <w:autoSpaceDE w:val="0"/>
        <w:autoSpaceDN w:val="0"/>
        <w:adjustRightInd w:val="0"/>
        <w:ind w:left="731" w:hanging="731"/>
        <w:jc w:val="both"/>
        <w:rPr>
          <w:rFonts w:asciiTheme="minorHAnsi" w:hAnsiTheme="minorHAnsi" w:cs="Calibri"/>
          <w:szCs w:val="22"/>
          <w:lang w:val="en-US"/>
        </w:rPr>
      </w:pPr>
    </w:p>
    <w:p w:rsidR="005F515B" w:rsidRPr="00023883" w:rsidRDefault="005F515B" w:rsidP="005F515B">
      <w:pPr>
        <w:pStyle w:val="Prrafodelista"/>
        <w:numPr>
          <w:ilvl w:val="0"/>
          <w:numId w:val="14"/>
        </w:num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it is probable (that is, it is more likely than not) that the Company will have to dispose of revenue-generating resources in order to pay the obligation; and</w:t>
      </w:r>
    </w:p>
    <w:p w:rsidR="005F515B" w:rsidRPr="00023883" w:rsidRDefault="005F515B" w:rsidP="005F515B">
      <w:pPr>
        <w:autoSpaceDE w:val="0"/>
        <w:autoSpaceDN w:val="0"/>
        <w:adjustRightInd w:val="0"/>
        <w:ind w:left="731" w:hanging="731"/>
        <w:jc w:val="both"/>
        <w:rPr>
          <w:rFonts w:asciiTheme="minorHAnsi" w:hAnsiTheme="minorHAnsi" w:cs="Calibri"/>
          <w:szCs w:val="22"/>
          <w:lang w:val="en-US"/>
        </w:rPr>
      </w:pPr>
    </w:p>
    <w:p w:rsidR="005F515B" w:rsidRPr="00023883" w:rsidRDefault="005F515B" w:rsidP="005F515B">
      <w:pPr>
        <w:pStyle w:val="Prrafodelista"/>
        <w:numPr>
          <w:ilvl w:val="0"/>
          <w:numId w:val="14"/>
        </w:num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lastRenderedPageBreak/>
        <w:t>also, the amount of the corresponding debt can be reliably estimated.  The standard emphasizes that a debt will not be reliably estimable in extremely rare cases only.</w:t>
      </w:r>
    </w:p>
    <w:p w:rsidR="005F515B" w:rsidRPr="00023883" w:rsidRDefault="005F515B" w:rsidP="005F515B">
      <w:pPr>
        <w:autoSpaceDE w:val="0"/>
        <w:autoSpaceDN w:val="0"/>
        <w:adjustRightInd w:val="0"/>
        <w:ind w:left="709"/>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This obligation is shown under non-current liabilities at the present value of the disbursements that are expected to have to be made to pay that liability, discounted at the market interest rate and denominated in the same currency in which the obligation will be paid over a term that approximates the term of the obligations, estimating a maximum period of reimbursement of the guarantee of 40 years.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In the case of Colombia, due to the recent enactment of the brand cylinder regulations, Management believes that there is insufficient information to use the IAS 37 discounting model, which is why the obligation is recorded at its nominal value within non-current liabilities.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Government bonds from each country with maturities equivalent to those of the obligations to be discounted are used to calculate the discount rate.</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Discount rates for the period ended September 30, 2018 and the fiscal year ended December 31, 2017, respectively are:  5.15% and 5.20% annual for Chile; and 6.85% and 6.83% annual for Peru. </w:t>
      </w:r>
    </w:p>
    <w:p w:rsidR="005F515B" w:rsidRPr="00023883" w:rsidRDefault="005F515B" w:rsidP="005F515B">
      <w:pPr>
        <w:pStyle w:val="Ttulo2"/>
        <w:rPr>
          <w:rFonts w:asciiTheme="minorHAnsi" w:hAnsiTheme="minorHAnsi"/>
          <w:color w:val="auto"/>
          <w:sz w:val="22"/>
          <w:szCs w:val="22"/>
          <w:lang w:val="en-US"/>
        </w:rPr>
      </w:pPr>
      <w:bookmarkStart w:id="36" w:name="_Toc431764578"/>
      <w:r w:rsidRPr="00023883">
        <w:rPr>
          <w:rFonts w:asciiTheme="minorHAnsi" w:hAnsiTheme="minorHAnsi"/>
          <w:color w:val="auto"/>
          <w:sz w:val="22"/>
          <w:szCs w:val="22"/>
          <w:lang w:val="en-US"/>
        </w:rPr>
        <w:t>2.23 Classification of balances as current and non-current</w:t>
      </w:r>
      <w:bookmarkEnd w:id="36"/>
    </w:p>
    <w:p w:rsidR="005F515B" w:rsidRPr="00023883" w:rsidRDefault="005F515B" w:rsidP="005F515B">
      <w:pPr>
        <w:autoSpaceDE w:val="0"/>
        <w:autoSpaceDN w:val="0"/>
        <w:adjustRightInd w:val="0"/>
        <w:ind w:left="720"/>
        <w:jc w:val="both"/>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Balances are classified in the consolidated statement of financial position by maturity.  Balances expiring in 12 months or less from the closing date of the consolidated financial statements are classified as current and those exceeding that expiration are classified as non-current.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Any obligations expiring in less than 12 months but whose long-term refinancing is assured are reclassified as non-current at the Company’s discretion.</w:t>
      </w:r>
    </w:p>
    <w:p w:rsidR="005F515B" w:rsidRPr="00023883" w:rsidRDefault="005F515B" w:rsidP="005F515B">
      <w:pPr>
        <w:pStyle w:val="Ttulo2"/>
        <w:rPr>
          <w:rFonts w:asciiTheme="minorHAnsi" w:hAnsiTheme="minorHAnsi"/>
          <w:color w:val="auto"/>
          <w:sz w:val="22"/>
          <w:szCs w:val="22"/>
          <w:lang w:val="en-US"/>
        </w:rPr>
      </w:pPr>
      <w:bookmarkStart w:id="37" w:name="_Toc431764579"/>
      <w:r w:rsidRPr="00023883">
        <w:rPr>
          <w:rFonts w:asciiTheme="minorHAnsi" w:hAnsiTheme="minorHAnsi"/>
          <w:color w:val="auto"/>
          <w:sz w:val="22"/>
          <w:szCs w:val="22"/>
          <w:lang w:val="en-US"/>
        </w:rPr>
        <w:t>2.24 Recognition of income</w:t>
      </w:r>
      <w:bookmarkEnd w:id="37"/>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Revenue includes the fair value of the payments received or receivable for the sale of goods and services in the ordinary course of the Company’s business, operating mainly in the commercialization of LPG and NG and a smaller percentage comes from other income related to the principal activity.  Revenue is shown net of sales tax, reimbursements, refunds and discounts.</w:t>
      </w:r>
    </w:p>
    <w:p w:rsidR="005F515B" w:rsidRPr="00023883" w:rsidRDefault="005F515B" w:rsidP="005F515B">
      <w:pPr>
        <w:autoSpaceDE w:val="0"/>
        <w:autoSpaceDN w:val="0"/>
        <w:adjustRightInd w:val="0"/>
        <w:ind w:left="709"/>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Company recognizes income when it can be valued reliably, it is likely that the future economic benefits will flow to the entity, </w:t>
      </w:r>
      <w:r>
        <w:rPr>
          <w:rFonts w:asciiTheme="minorHAnsi" w:hAnsiTheme="minorHAnsi" w:cs="Calibri"/>
          <w:szCs w:val="22"/>
          <w:lang w:val="en-US"/>
        </w:rPr>
        <w:t xml:space="preserve">control is transferred, </w:t>
      </w:r>
      <w:r w:rsidRPr="00023883">
        <w:rPr>
          <w:rFonts w:asciiTheme="minorHAnsi" w:hAnsiTheme="minorHAnsi" w:cs="Calibri"/>
          <w:szCs w:val="22"/>
          <w:lang w:val="en-US"/>
        </w:rPr>
        <w:t xml:space="preserve">and the specific conditions are met for each of the Company’s activities as described below.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b/>
          <w:bCs/>
          <w:szCs w:val="22"/>
          <w:lang w:val="en-US"/>
        </w:rPr>
      </w:pPr>
      <w:r w:rsidRPr="00023883">
        <w:rPr>
          <w:rFonts w:asciiTheme="minorHAnsi" w:hAnsiTheme="minorHAnsi" w:cs="Calibri"/>
          <w:b/>
          <w:bCs/>
          <w:szCs w:val="22"/>
          <w:lang w:val="en-US"/>
        </w:rPr>
        <w:t xml:space="preserve">Sales of gas </w:t>
      </w:r>
    </w:p>
    <w:p w:rsidR="005F515B" w:rsidRPr="00023883" w:rsidRDefault="005F515B" w:rsidP="005F515B">
      <w:pPr>
        <w:autoSpaceDE w:val="0"/>
        <w:autoSpaceDN w:val="0"/>
        <w:ind w:left="567"/>
        <w:jc w:val="both"/>
        <w:rPr>
          <w:rFonts w:asciiTheme="minorHAnsi" w:hAnsiTheme="minorHAnsi" w:cstheme="minorHAnsi"/>
          <w:color w:val="000000"/>
          <w:szCs w:val="18"/>
          <w:highlight w:val="yellow"/>
          <w:lang w:val="en-US"/>
        </w:rPr>
      </w:pPr>
    </w:p>
    <w:p w:rsidR="005F515B" w:rsidRPr="00F92FAA" w:rsidRDefault="005F515B" w:rsidP="005F515B">
      <w:pPr>
        <w:shd w:val="clear" w:color="auto" w:fill="FFFFFF"/>
        <w:jc w:val="both"/>
        <w:rPr>
          <w:rFonts w:asciiTheme="minorHAnsi" w:hAnsiTheme="minorHAnsi" w:cs="Calibri"/>
          <w:szCs w:val="22"/>
          <w:lang w:val="en-US"/>
        </w:rPr>
      </w:pPr>
      <w:r w:rsidRPr="00F92FAA">
        <w:rPr>
          <w:rFonts w:asciiTheme="minorHAnsi" w:hAnsiTheme="minorHAnsi" w:cs="Calibri"/>
          <w:szCs w:val="22"/>
          <w:lang w:val="en-US"/>
        </w:rPr>
        <w:t>Sales of gas are recorded based on the effective billing of the consumer period, in addition to including an estimate of gas to be invoiced that has been supplied until the closing date of the period in the case of customers who are billed monthly based on the consumption recorded on a meter.</w:t>
      </w:r>
    </w:p>
    <w:p w:rsidR="005F515B" w:rsidRPr="00023883" w:rsidRDefault="005F515B" w:rsidP="005F515B">
      <w:pPr>
        <w:autoSpaceDE w:val="0"/>
        <w:autoSpaceDN w:val="0"/>
        <w:ind w:left="567"/>
        <w:jc w:val="both"/>
        <w:rPr>
          <w:rFonts w:asciiTheme="minorHAnsi" w:hAnsiTheme="minorHAnsi" w:cstheme="minorHAnsi"/>
          <w:color w:val="000000"/>
          <w:szCs w:val="18"/>
          <w:highlight w:val="yellow"/>
          <w:lang w:val="en-US"/>
        </w:rPr>
      </w:pPr>
    </w:p>
    <w:p w:rsidR="005F515B" w:rsidRPr="00023883" w:rsidRDefault="005F515B" w:rsidP="005F515B">
      <w:pPr>
        <w:autoSpaceDE w:val="0"/>
        <w:autoSpaceDN w:val="0"/>
        <w:adjustRightInd w:val="0"/>
        <w:jc w:val="both"/>
        <w:rPr>
          <w:rFonts w:asciiTheme="minorHAnsi" w:hAnsiTheme="minorHAnsi" w:cs="Calibri"/>
          <w:b/>
          <w:bCs/>
          <w:szCs w:val="22"/>
          <w:lang w:val="en-US"/>
        </w:rPr>
      </w:pPr>
      <w:r w:rsidRPr="00023883">
        <w:rPr>
          <w:rFonts w:asciiTheme="minorHAnsi" w:hAnsiTheme="minorHAnsi" w:cs="Calibri"/>
          <w:b/>
          <w:bCs/>
          <w:szCs w:val="22"/>
          <w:lang w:val="en-US"/>
        </w:rPr>
        <w:t xml:space="preserve">Sales of other goods and services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F92FAA" w:rsidRDefault="005F515B" w:rsidP="005F515B">
      <w:pPr>
        <w:shd w:val="clear" w:color="auto" w:fill="FFFFFF"/>
        <w:jc w:val="both"/>
        <w:rPr>
          <w:rFonts w:asciiTheme="minorHAnsi" w:hAnsiTheme="minorHAnsi" w:cs="Calibri"/>
          <w:szCs w:val="22"/>
          <w:lang w:val="en-US"/>
        </w:rPr>
      </w:pPr>
      <w:r w:rsidRPr="00F92FAA">
        <w:rPr>
          <w:rFonts w:asciiTheme="minorHAnsi" w:hAnsiTheme="minorHAnsi" w:cs="Calibri"/>
          <w:szCs w:val="22"/>
          <w:lang w:val="en-US"/>
        </w:rPr>
        <w:t xml:space="preserve">Sales of other goods and services are recognized when the Company has delivered the products or customer service and there is no obligation pending fulfillment that may affect the acceptance by the customer of such goods or services. Delivery does not occur until the products have been sent to the actual location, the services </w:t>
      </w:r>
      <w:r w:rsidRPr="00F92FAA">
        <w:rPr>
          <w:rFonts w:asciiTheme="minorHAnsi" w:hAnsiTheme="minorHAnsi" w:cs="Calibri"/>
          <w:szCs w:val="22"/>
          <w:lang w:val="en-US"/>
        </w:rPr>
        <w:lastRenderedPageBreak/>
        <w:t>have been executed, the risks of obsolescence and loss have been transferred to the customer, the customer has accepted the products or services under the sales agreement, and the acceptance period has ended, or when the Company has objective evidence that the criteria necessary for acceptance have been fulfilled, evidencing that control has been transferred to the customer.</w:t>
      </w:r>
    </w:p>
    <w:p w:rsidR="005F515B" w:rsidRPr="00023883" w:rsidRDefault="005F515B" w:rsidP="005F515B">
      <w:pPr>
        <w:shd w:val="clear" w:color="auto" w:fill="FFFFFF"/>
        <w:jc w:val="both"/>
        <w:rPr>
          <w:rFonts w:asciiTheme="minorHAnsi" w:hAnsiTheme="minorHAnsi" w:cs="Calibri"/>
          <w:szCs w:val="22"/>
          <w:lang w:val="en-US"/>
        </w:rPr>
      </w:pPr>
    </w:p>
    <w:p w:rsidR="005F515B" w:rsidRPr="00F92FAA" w:rsidRDefault="005F515B" w:rsidP="005F515B">
      <w:pPr>
        <w:shd w:val="clear" w:color="auto" w:fill="FFFFFF"/>
        <w:jc w:val="both"/>
        <w:rPr>
          <w:rFonts w:asciiTheme="minorHAnsi" w:hAnsiTheme="minorHAnsi" w:cs="Calibri"/>
          <w:szCs w:val="22"/>
          <w:lang w:val="en-US"/>
        </w:rPr>
      </w:pPr>
      <w:r w:rsidRPr="00F92FAA">
        <w:rPr>
          <w:rFonts w:asciiTheme="minorHAnsi" w:hAnsiTheme="minorHAnsi" w:cs="Calibri"/>
          <w:szCs w:val="22"/>
          <w:lang w:val="en-US"/>
        </w:rPr>
        <w:t>Sales are recognized according to the price fixed in the sales agreement, net of volume discounts and returns estimated as of the date of the sale. It is assumed that there is no implicit financial component, since sales are carried out with a reduced average collection time.</w:t>
      </w:r>
    </w:p>
    <w:p w:rsidR="005F515B" w:rsidRPr="00023883" w:rsidRDefault="005F515B" w:rsidP="005F515B">
      <w:pPr>
        <w:autoSpaceDE w:val="0"/>
        <w:autoSpaceDN w:val="0"/>
        <w:jc w:val="both"/>
        <w:rPr>
          <w:rFonts w:asciiTheme="minorHAnsi" w:hAnsiTheme="minorHAnsi" w:cstheme="minorHAnsi"/>
          <w:b/>
          <w:bCs/>
          <w:color w:val="000000"/>
          <w:szCs w:val="18"/>
          <w:lang w:val="en-US"/>
        </w:rPr>
      </w:pPr>
    </w:p>
    <w:p w:rsidR="005F515B" w:rsidRPr="00023883" w:rsidRDefault="005F515B" w:rsidP="005F515B">
      <w:pPr>
        <w:autoSpaceDE w:val="0"/>
        <w:autoSpaceDN w:val="0"/>
        <w:jc w:val="both"/>
        <w:rPr>
          <w:rFonts w:asciiTheme="minorHAnsi" w:hAnsiTheme="minorHAnsi" w:cstheme="minorHAnsi"/>
          <w:b/>
          <w:bCs/>
          <w:color w:val="000000"/>
          <w:szCs w:val="18"/>
          <w:lang w:val="en-US"/>
        </w:rPr>
      </w:pPr>
      <w:r w:rsidRPr="00023883">
        <w:rPr>
          <w:rFonts w:asciiTheme="minorHAnsi" w:hAnsiTheme="minorHAnsi" w:cstheme="minorHAnsi"/>
          <w:b/>
          <w:bCs/>
          <w:color w:val="000000"/>
          <w:szCs w:val="18"/>
          <w:lang w:val="en-US"/>
        </w:rPr>
        <w:t>Interest income</w:t>
      </w:r>
    </w:p>
    <w:p w:rsidR="005F515B" w:rsidRPr="00023883" w:rsidRDefault="005F515B" w:rsidP="005F515B">
      <w:pPr>
        <w:autoSpaceDE w:val="0"/>
        <w:autoSpaceDN w:val="0"/>
        <w:ind w:left="567"/>
        <w:jc w:val="both"/>
        <w:rPr>
          <w:rFonts w:asciiTheme="minorHAnsi" w:hAnsiTheme="minorHAnsi" w:cstheme="minorHAnsi"/>
          <w:color w:val="000000"/>
          <w:szCs w:val="18"/>
          <w:highlight w:val="yellow"/>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Interest income is recognized according to the effective interest rate method.</w:t>
      </w:r>
    </w:p>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olor w:val="auto"/>
          <w:sz w:val="22"/>
          <w:szCs w:val="22"/>
          <w:lang w:val="en-US"/>
        </w:rPr>
        <w:t>2.25 Leases</w:t>
      </w:r>
    </w:p>
    <w:p w:rsidR="005F515B" w:rsidRPr="00023883" w:rsidRDefault="005F515B" w:rsidP="005F515B">
      <w:pPr>
        <w:autoSpaceDE w:val="0"/>
        <w:autoSpaceDN w:val="0"/>
        <w:adjustRightInd w:val="0"/>
        <w:jc w:val="both"/>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b/>
          <w:szCs w:val="22"/>
          <w:lang w:val="en-US"/>
        </w:rPr>
      </w:pPr>
      <w:r w:rsidRPr="00023883">
        <w:rPr>
          <w:rFonts w:asciiTheme="minorHAnsi" w:hAnsiTheme="minorHAnsi" w:cs="Calibri"/>
          <w:b/>
          <w:szCs w:val="22"/>
          <w:lang w:val="en-US"/>
        </w:rPr>
        <w:t>Financial leases</w:t>
      </w:r>
    </w:p>
    <w:p w:rsidR="005F515B" w:rsidRPr="00023883" w:rsidRDefault="005F515B" w:rsidP="005F515B">
      <w:pPr>
        <w:autoSpaceDE w:val="0"/>
        <w:autoSpaceDN w:val="0"/>
        <w:adjustRightInd w:val="0"/>
        <w:jc w:val="both"/>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leases certain property, plant and equipment.  Leases are classified as financial leases when the Company assumes substantially all the risks and benefits inherent to the property.  Financial leases are capitalized at the start of the lease at the fair value of the property or asset leased or at the present value of the minimum payments under the lease, whichever is lower.</w:t>
      </w:r>
    </w:p>
    <w:p w:rsidR="005F515B" w:rsidRPr="00023883" w:rsidRDefault="005F515B" w:rsidP="005F515B">
      <w:pPr>
        <w:autoSpaceDE w:val="0"/>
        <w:autoSpaceDN w:val="0"/>
        <w:adjustRightInd w:val="0"/>
        <w:ind w:left="708"/>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Each lease payment is distributed among liabilities and finance charges to obtain a constant interest rate on the outstanding balance of the debt.  Lease debt net of finance charges is included in Other financial liabilities. The interest element in the financial cost is charged to the consolidated statement of income by function during the lease period so that there is a constant periodic interest rate on the remaining balance of the liability for each fiscal year or period.  The asset acquired under a financial lease is depreciated during its useful life or the duration of the lease, if it is estimated that the Company will not acquire the good. </w:t>
      </w:r>
    </w:p>
    <w:p w:rsidR="005F515B" w:rsidRPr="00023883" w:rsidRDefault="005F515B" w:rsidP="005F515B">
      <w:pPr>
        <w:autoSpaceDE w:val="0"/>
        <w:autoSpaceDN w:val="0"/>
        <w:adjustRightInd w:val="0"/>
        <w:jc w:val="both"/>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b/>
          <w:szCs w:val="22"/>
          <w:lang w:val="en-US"/>
        </w:rPr>
      </w:pPr>
      <w:r w:rsidRPr="00023883">
        <w:rPr>
          <w:rFonts w:asciiTheme="minorHAnsi" w:hAnsiTheme="minorHAnsi" w:cs="Calibri"/>
          <w:b/>
          <w:szCs w:val="22"/>
          <w:lang w:val="en-US"/>
        </w:rPr>
        <w:t>Operating leases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Company recognizes an operating lease when substantially no risks and advantages inherent to the ownership of the leased property have been transferred. </w:t>
      </w:r>
    </w:p>
    <w:p w:rsidR="005F515B" w:rsidRPr="00023883" w:rsidRDefault="005F515B" w:rsidP="005F515B">
      <w:pPr>
        <w:pStyle w:val="Ttulo2"/>
        <w:rPr>
          <w:rFonts w:asciiTheme="minorHAnsi" w:hAnsiTheme="minorHAnsi"/>
          <w:color w:val="auto"/>
          <w:sz w:val="22"/>
          <w:szCs w:val="22"/>
          <w:lang w:val="en-US"/>
        </w:rPr>
      </w:pPr>
      <w:bookmarkStart w:id="38" w:name="_Toc431764581"/>
      <w:r w:rsidRPr="00023883">
        <w:rPr>
          <w:rFonts w:asciiTheme="minorHAnsi" w:hAnsiTheme="minorHAnsi"/>
          <w:color w:val="auto"/>
          <w:sz w:val="22"/>
          <w:szCs w:val="22"/>
          <w:lang w:val="en-US"/>
        </w:rPr>
        <w:t>2.26 Dividend distribution</w:t>
      </w:r>
      <w:bookmarkEnd w:id="38"/>
    </w:p>
    <w:p w:rsidR="005F515B" w:rsidRPr="00023883" w:rsidRDefault="005F515B" w:rsidP="005F515B">
      <w:pPr>
        <w:autoSpaceDE w:val="0"/>
        <w:autoSpaceDN w:val="0"/>
        <w:adjustRightInd w:val="0"/>
        <w:jc w:val="both"/>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Dividends payable to the Company’s shareholders are recorded at the liability in the consolidated financial statements in the fiscal year or period when they are declared and approved by the Board or by the Company’s shareholders.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Pursuant to its bylaws, the Company shall distribute at least 50% of net profits from each fiscal year. In the event that a lower percentage is to be distributed, an agreement by the respective Shareholders’ Meeting is required, passed unanimously by voting shares.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Interim, final and eventual dividends are recorded as a reduction in “Total Equity” at the time of approval by the competent body, which is usually the Board of Directors, in the first case, while the Shareholders’ Meeting, is responsible for approving final and eventual dividends.  </w:t>
      </w:r>
    </w:p>
    <w:p w:rsidR="005F515B" w:rsidRPr="00023883" w:rsidRDefault="005F515B" w:rsidP="005F515B">
      <w:pPr>
        <w:autoSpaceDE w:val="0"/>
        <w:autoSpaceDN w:val="0"/>
        <w:adjustRightInd w:val="0"/>
        <w:ind w:left="708"/>
        <w:jc w:val="both"/>
        <w:rPr>
          <w:rFonts w:asciiTheme="minorHAnsi" w:hAnsiTheme="minorHAnsi" w:cs="Calibri"/>
          <w:szCs w:val="22"/>
          <w:lang w:val="en-US"/>
        </w:rPr>
      </w:pPr>
    </w:p>
    <w:p w:rsidR="005F515B" w:rsidRPr="00023883" w:rsidRDefault="005F515B" w:rsidP="005F515B">
      <w:pPr>
        <w:pStyle w:val="Ttulo2"/>
        <w:spacing w:before="0"/>
        <w:rPr>
          <w:rFonts w:asciiTheme="minorHAnsi" w:hAnsiTheme="minorHAnsi"/>
          <w:color w:val="auto"/>
          <w:sz w:val="22"/>
          <w:szCs w:val="22"/>
          <w:lang w:val="en-US"/>
        </w:rPr>
      </w:pPr>
      <w:bookmarkStart w:id="39" w:name="_Toc431764582"/>
      <w:r w:rsidRPr="00023883">
        <w:rPr>
          <w:rFonts w:asciiTheme="minorHAnsi" w:hAnsiTheme="minorHAnsi"/>
          <w:color w:val="auto"/>
          <w:sz w:val="22"/>
          <w:szCs w:val="22"/>
          <w:lang w:val="en-US"/>
        </w:rPr>
        <w:lastRenderedPageBreak/>
        <w:t>2.27 Earnings per share</w:t>
      </w:r>
      <w:bookmarkEnd w:id="39"/>
    </w:p>
    <w:p w:rsidR="005F515B" w:rsidRPr="00023883" w:rsidRDefault="005F515B" w:rsidP="005F515B">
      <w:pPr>
        <w:ind w:left="708"/>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Basic earnings (loss) per share are calculated as the quotient between net earnings (loss) attributable to the shareholders of the Company in the fiscal year or period and the weighted average number of common shares in the Company in circulation in that period, excluding the mean number of shares in the Company held by an associate, if any.  The Company and its associates have not performed any type of potentially diluting transaction that supposes a gain per diluted share other than the basic per-share profit.</w:t>
      </w:r>
    </w:p>
    <w:p w:rsidR="005F515B" w:rsidRPr="00023883" w:rsidRDefault="005F515B" w:rsidP="005F515B">
      <w:pPr>
        <w:pStyle w:val="Ttulo2"/>
        <w:rPr>
          <w:rFonts w:asciiTheme="minorHAnsi" w:hAnsiTheme="minorHAnsi"/>
          <w:color w:val="auto"/>
          <w:sz w:val="22"/>
          <w:szCs w:val="22"/>
          <w:lang w:val="en-US"/>
        </w:rPr>
      </w:pPr>
      <w:bookmarkStart w:id="40" w:name="_Toc431764583"/>
      <w:r w:rsidRPr="00023883">
        <w:rPr>
          <w:rFonts w:asciiTheme="minorHAnsi" w:hAnsiTheme="minorHAnsi"/>
          <w:color w:val="auto"/>
          <w:sz w:val="22"/>
          <w:szCs w:val="22"/>
          <w:lang w:val="en-US"/>
        </w:rPr>
        <w:t>2.28</w:t>
      </w:r>
      <w:r w:rsidRPr="00023883">
        <w:rPr>
          <w:rFonts w:asciiTheme="minorHAnsi" w:hAnsiTheme="minorHAnsi"/>
          <w:color w:val="auto"/>
          <w:sz w:val="22"/>
          <w:szCs w:val="22"/>
          <w:lang w:val="en-US"/>
        </w:rPr>
        <w:tab/>
        <w:t>Current prepayments</w:t>
      </w:r>
      <w:bookmarkEnd w:id="40"/>
    </w:p>
    <w:p w:rsidR="005F515B" w:rsidRPr="00023883" w:rsidRDefault="005F515B" w:rsidP="005F515B">
      <w:pPr>
        <w:ind w:left="709"/>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 xml:space="preserve">The Company records operating insurance payments and other expenses accruable in future periods within Other non-financial assets. </w:t>
      </w:r>
    </w:p>
    <w:p w:rsidR="005F515B" w:rsidRPr="00023883" w:rsidRDefault="005F515B" w:rsidP="005F515B">
      <w:pPr>
        <w:pStyle w:val="Ttulo2"/>
        <w:rPr>
          <w:rFonts w:asciiTheme="minorHAnsi" w:hAnsiTheme="minorHAnsi"/>
          <w:color w:val="auto"/>
          <w:sz w:val="22"/>
          <w:szCs w:val="22"/>
          <w:lang w:val="en-US"/>
        </w:rPr>
      </w:pPr>
      <w:bookmarkStart w:id="41" w:name="_Toc431764584"/>
      <w:r w:rsidRPr="00023883">
        <w:rPr>
          <w:rFonts w:asciiTheme="minorHAnsi" w:hAnsiTheme="minorHAnsi"/>
          <w:color w:val="auto"/>
          <w:sz w:val="22"/>
          <w:szCs w:val="22"/>
          <w:lang w:val="en-US"/>
        </w:rPr>
        <w:t>2.29 Current tax receivables</w:t>
      </w:r>
      <w:bookmarkEnd w:id="41"/>
    </w:p>
    <w:p w:rsidR="005F515B" w:rsidRPr="00023883" w:rsidRDefault="005F515B" w:rsidP="005F515B">
      <w:pPr>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 xml:space="preserve">The Company records net income tax balances in its favor as current tax receivables. </w:t>
      </w:r>
    </w:p>
    <w:p w:rsidR="005F515B" w:rsidRPr="00023883" w:rsidRDefault="005F515B" w:rsidP="005F515B">
      <w:pPr>
        <w:pStyle w:val="Ttulo2"/>
        <w:rPr>
          <w:rFonts w:asciiTheme="minorHAnsi" w:hAnsiTheme="minorHAnsi"/>
          <w:color w:val="auto"/>
          <w:sz w:val="22"/>
          <w:szCs w:val="22"/>
          <w:lang w:val="en-US"/>
        </w:rPr>
      </w:pPr>
      <w:bookmarkStart w:id="42" w:name="_Toc431764585"/>
      <w:r w:rsidRPr="00023883">
        <w:rPr>
          <w:rFonts w:asciiTheme="minorHAnsi" w:hAnsiTheme="minorHAnsi"/>
          <w:color w:val="auto"/>
          <w:sz w:val="22"/>
          <w:szCs w:val="22"/>
          <w:lang w:val="en-US"/>
        </w:rPr>
        <w:t>2.30 Intercompany receivables and payables</w:t>
      </w:r>
      <w:bookmarkEnd w:id="42"/>
    </w:p>
    <w:p w:rsidR="005F515B" w:rsidRPr="00023883" w:rsidRDefault="005F515B" w:rsidP="005F515B">
      <w:pPr>
        <w:rPr>
          <w:rFonts w:asciiTheme="minorHAnsi" w:hAnsiTheme="minorHAnsi"/>
          <w:b/>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The Company records trade accounts as intercompany receivables or payables and the sale of goods or services provided or received by the Company and dividends payable to its shareholders are accounted for as intercompany transactions.</w:t>
      </w:r>
    </w:p>
    <w:p w:rsidR="005F515B" w:rsidRPr="00023883" w:rsidRDefault="005F515B" w:rsidP="005F515B">
      <w:pPr>
        <w:pStyle w:val="Ttulo2"/>
        <w:rPr>
          <w:rFonts w:asciiTheme="minorHAnsi" w:hAnsiTheme="minorHAnsi"/>
          <w:color w:val="auto"/>
          <w:sz w:val="22"/>
          <w:szCs w:val="22"/>
          <w:lang w:val="en-US"/>
        </w:rPr>
      </w:pPr>
      <w:bookmarkStart w:id="43" w:name="_Toc431764586"/>
      <w:r w:rsidRPr="00023883">
        <w:rPr>
          <w:rFonts w:asciiTheme="minorHAnsi" w:hAnsiTheme="minorHAnsi"/>
          <w:color w:val="auto"/>
          <w:sz w:val="22"/>
          <w:szCs w:val="22"/>
          <w:lang w:val="en-US"/>
        </w:rPr>
        <w:t>2.31 Management</w:t>
      </w:r>
      <w:bookmarkEnd w:id="43"/>
      <w:r w:rsidRPr="00023883">
        <w:rPr>
          <w:rFonts w:asciiTheme="minorHAnsi" w:hAnsiTheme="minorHAnsi"/>
          <w:color w:val="auto"/>
          <w:sz w:val="22"/>
          <w:szCs w:val="22"/>
          <w:lang w:val="en-US"/>
        </w:rPr>
        <w:t xml:space="preserve"> estimates and judgments or critical standards</w:t>
      </w:r>
    </w:p>
    <w:p w:rsidR="005F515B" w:rsidRPr="00023883" w:rsidRDefault="005F515B" w:rsidP="005F515B">
      <w:pPr>
        <w:jc w:val="both"/>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The Company makes estimations and judgments that have a direct impact on the figures in these financial statements, therefore, changes in assumptions and estimations may cause significant changes in such financial statements.</w:t>
      </w:r>
    </w:p>
    <w:p w:rsidR="005F515B" w:rsidRPr="00023883" w:rsidRDefault="005F515B" w:rsidP="005F515B">
      <w:pPr>
        <w:rPr>
          <w:rFonts w:asciiTheme="minorHAnsi" w:hAnsiTheme="minorHAnsi"/>
          <w:szCs w:val="22"/>
          <w:lang w:val="en-US"/>
        </w:rPr>
      </w:pPr>
    </w:p>
    <w:p w:rsidR="005F515B" w:rsidRPr="00023883" w:rsidRDefault="005F515B" w:rsidP="005F515B">
      <w:pPr>
        <w:jc w:val="both"/>
        <w:rPr>
          <w:rFonts w:asciiTheme="minorHAnsi" w:hAnsiTheme="minorHAnsi"/>
          <w:szCs w:val="22"/>
          <w:lang w:val="en-US"/>
        </w:rPr>
      </w:pPr>
      <w:r w:rsidRPr="00023883">
        <w:rPr>
          <w:rFonts w:asciiTheme="minorHAnsi" w:hAnsiTheme="minorHAnsi"/>
          <w:szCs w:val="22"/>
          <w:lang w:val="en-US"/>
        </w:rPr>
        <w:t>Estimations and judgments are continuously evaluated and are based on historic experience and other factors, including the expectation of future events believed to be reasonable under the circumstances and the information available at the time the consolidated financial statements are prepared.  The most relevant are described below:</w:t>
      </w:r>
    </w:p>
    <w:p w:rsidR="005F515B" w:rsidRPr="00023883" w:rsidRDefault="005F515B" w:rsidP="005F515B">
      <w:pPr>
        <w:ind w:left="709"/>
        <w:jc w:val="both"/>
        <w:rPr>
          <w:rFonts w:asciiTheme="minorHAnsi" w:hAnsiTheme="minorHAnsi"/>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44" w:name="_Toc431764587"/>
      <w:r w:rsidRPr="00023883">
        <w:rPr>
          <w:rFonts w:asciiTheme="minorHAnsi" w:hAnsiTheme="minorHAnsi"/>
          <w:color w:val="auto"/>
          <w:szCs w:val="22"/>
          <w:lang w:val="en-US"/>
        </w:rPr>
        <w:t>2.31.1   Uncollectible provision</w:t>
      </w:r>
      <w:bookmarkEnd w:id="44"/>
    </w:p>
    <w:p w:rsidR="005F515B" w:rsidRPr="00023883" w:rsidRDefault="005F515B" w:rsidP="005F515B">
      <w:pPr>
        <w:ind w:left="1"/>
        <w:jc w:val="both"/>
        <w:rPr>
          <w:rFonts w:asciiTheme="minorHAnsi" w:hAnsiTheme="minorHAnsi"/>
          <w:szCs w:val="22"/>
          <w:lang w:val="en-US"/>
        </w:rPr>
      </w:pPr>
    </w:p>
    <w:p w:rsidR="005F515B" w:rsidRPr="00023883" w:rsidRDefault="005F515B" w:rsidP="005F515B">
      <w:pPr>
        <w:ind w:left="1"/>
        <w:jc w:val="both"/>
        <w:rPr>
          <w:rFonts w:asciiTheme="minorHAnsi" w:hAnsiTheme="minorHAnsi"/>
          <w:szCs w:val="22"/>
          <w:lang w:val="en-US"/>
        </w:rPr>
      </w:pPr>
      <w:r w:rsidRPr="00023883">
        <w:rPr>
          <w:rFonts w:asciiTheme="minorHAnsi" w:hAnsiTheme="minorHAnsi"/>
          <w:szCs w:val="22"/>
          <w:lang w:val="en-US"/>
        </w:rPr>
        <w:t>A provision is made for impairment losses of trade accounts receivable based on the experience regarding the sales segment behavior and when it is estimated that there is evidence that the Company will not be able to collect all amounts owed to it pursuant to the original terms of the receivables. Some indicators of possible impairment of accounts receivable are financial difficulties of the debtor, the probability of the debtor initiating a bankruptcy process or financial reorganization and default or non-payment.</w:t>
      </w:r>
    </w:p>
    <w:p w:rsidR="005F515B" w:rsidRPr="00023883" w:rsidRDefault="005F515B" w:rsidP="005F515B">
      <w:pPr>
        <w:ind w:left="1"/>
        <w:jc w:val="both"/>
        <w:rPr>
          <w:rFonts w:asciiTheme="minorHAnsi" w:hAnsiTheme="minorHAnsi"/>
          <w:szCs w:val="22"/>
          <w:lang w:val="en-US"/>
        </w:rPr>
      </w:pPr>
    </w:p>
    <w:p w:rsidR="005F515B" w:rsidRPr="00023883" w:rsidRDefault="005F515B" w:rsidP="005F515B">
      <w:pPr>
        <w:ind w:left="1"/>
        <w:jc w:val="both"/>
        <w:rPr>
          <w:rFonts w:asciiTheme="minorHAnsi" w:hAnsiTheme="minorHAnsi"/>
          <w:szCs w:val="22"/>
          <w:lang w:val="en-US"/>
        </w:rPr>
      </w:pPr>
    </w:p>
    <w:p w:rsidR="005F515B" w:rsidRPr="00023883" w:rsidRDefault="005F515B" w:rsidP="005F515B">
      <w:pPr>
        <w:pStyle w:val="Ttulo3"/>
        <w:spacing w:before="0"/>
        <w:ind w:left="710" w:hanging="710"/>
        <w:rPr>
          <w:rFonts w:asciiTheme="minorHAnsi" w:hAnsiTheme="minorHAnsi"/>
          <w:color w:val="auto"/>
          <w:szCs w:val="22"/>
          <w:lang w:val="en-US"/>
        </w:rPr>
      </w:pPr>
      <w:bookmarkStart w:id="45" w:name="_Toc431764588"/>
      <w:r w:rsidRPr="00023883">
        <w:rPr>
          <w:rFonts w:asciiTheme="minorHAnsi" w:hAnsiTheme="minorHAnsi"/>
          <w:color w:val="auto"/>
          <w:szCs w:val="22"/>
          <w:lang w:val="en-US"/>
        </w:rPr>
        <w:t xml:space="preserve">2.31.2 </w:t>
      </w:r>
      <w:r w:rsidRPr="00023883">
        <w:rPr>
          <w:rFonts w:asciiTheme="minorHAnsi" w:hAnsiTheme="minorHAnsi"/>
          <w:color w:val="auto"/>
          <w:szCs w:val="22"/>
          <w:lang w:val="en-US"/>
        </w:rPr>
        <w:tab/>
        <w:t>Calculation of depreciation, amortization and estimation of associated useful lives</w:t>
      </w:r>
      <w:bookmarkEnd w:id="45"/>
    </w:p>
    <w:p w:rsidR="005F515B" w:rsidRPr="00023883" w:rsidRDefault="005F515B" w:rsidP="005F515B">
      <w:pPr>
        <w:ind w:left="1"/>
        <w:jc w:val="both"/>
        <w:rPr>
          <w:rFonts w:asciiTheme="minorHAnsi" w:hAnsiTheme="minorHAns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determines on technical grounds the estimated useful lives and the corresponding charges for depreciation and amortization of the items in property, plant and equipment and intangible assets.  This estimation is based on the forecasted life cycles of the assets allocated to the operation and income-generation associated with the Company’s business. Management reviews the estimated useful lives of property, plant, equipment and intangibles at the close of each reported fiscal year.</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46" w:name="_Toc431764589"/>
      <w:r w:rsidRPr="00023883">
        <w:rPr>
          <w:rFonts w:asciiTheme="minorHAnsi" w:hAnsiTheme="minorHAnsi"/>
          <w:color w:val="auto"/>
          <w:szCs w:val="22"/>
          <w:lang w:val="en-US"/>
        </w:rPr>
        <w:t>2.31.3   Non-current employee benefit provisions</w:t>
      </w:r>
      <w:bookmarkEnd w:id="46"/>
    </w:p>
    <w:p w:rsidR="005F515B" w:rsidRPr="00023883" w:rsidRDefault="005F515B" w:rsidP="005F515B">
      <w:pPr>
        <w:autoSpaceDE w:val="0"/>
        <w:autoSpaceDN w:val="0"/>
        <w:adjustRightInd w:val="0"/>
        <w:ind w:left="1" w:firstLine="1"/>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has agreed with certain employees, indemnities at the end of the employee's employment relationship with the Company, as discussed in note 2.21. The amount of remuneration that an employee will receive at the estimated time of benefit is established based on defined benefit plans, which usually depends on one or more factors, such as the age of the employee, rotation, years of service, discount rate and compensation.</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3"/>
        <w:spacing w:before="0"/>
        <w:rPr>
          <w:rFonts w:asciiTheme="minorHAnsi" w:hAnsiTheme="minorHAnsi" w:cs="Calibri"/>
          <w:color w:val="auto"/>
          <w:szCs w:val="22"/>
          <w:lang w:val="en-US"/>
        </w:rPr>
      </w:pPr>
      <w:bookmarkStart w:id="47" w:name="_Toc431764590"/>
      <w:r w:rsidRPr="00023883">
        <w:rPr>
          <w:rFonts w:asciiTheme="minorHAnsi" w:hAnsiTheme="minorHAnsi"/>
          <w:color w:val="auto"/>
          <w:szCs w:val="22"/>
          <w:lang w:val="en-US"/>
        </w:rPr>
        <w:t>2.31.4 Provision for cylinder and tank guarantees</w:t>
      </w:r>
      <w:bookmarkEnd w:id="47"/>
    </w:p>
    <w:p w:rsidR="005F515B" w:rsidRPr="00023883" w:rsidRDefault="005F515B" w:rsidP="005F515B">
      <w:pPr>
        <w:autoSpaceDE w:val="0"/>
        <w:autoSpaceDN w:val="0"/>
        <w:adjustRightInd w:val="0"/>
        <w:ind w:firstLine="708"/>
        <w:jc w:val="both"/>
        <w:rPr>
          <w:rFonts w:asciiTheme="minorHAnsi" w:hAnsiTheme="minorHAnsi" w:cs="Calibri"/>
          <w:szCs w:val="22"/>
          <w:highlight w:val="yellow"/>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In May 2008, the IFRIC (International Financial Reporting Standards Interpretations Committee) issued a notice on its deliberations regarding the accounting of containers and bottles. The discussions sustained by IFRIC to answer questions contain concept guidance to analyze the accounting of deposits in guaranty for containers. </w:t>
      </w:r>
    </w:p>
    <w:p w:rsidR="005F515B" w:rsidRPr="00023883" w:rsidRDefault="005F515B" w:rsidP="005F515B">
      <w:pPr>
        <w:rPr>
          <w:rFonts w:asciiTheme="minorHAnsi" w:hAnsiTheme="minorHAnsi" w:cs="Calibri"/>
          <w:szCs w:val="22"/>
          <w:lang w:val="en-US"/>
        </w:rPr>
      </w:pPr>
      <w:r w:rsidRPr="00023883">
        <w:rPr>
          <w:rFonts w:asciiTheme="minorHAnsi" w:hAnsiTheme="minorHAnsi" w:cs="Calibri"/>
          <w:szCs w:val="22"/>
          <w:lang w:val="en-US"/>
        </w:rPr>
        <w:t>Those discussions resulted in two theoretical frameworks: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ind w:left="642" w:hanging="642"/>
        <w:jc w:val="both"/>
        <w:rPr>
          <w:rFonts w:asciiTheme="minorHAnsi" w:hAnsiTheme="minorHAnsi" w:cs="Calibri"/>
          <w:szCs w:val="22"/>
          <w:lang w:val="en-US"/>
        </w:rPr>
      </w:pPr>
      <w:r w:rsidRPr="00023883">
        <w:rPr>
          <w:rFonts w:asciiTheme="minorHAnsi" w:hAnsiTheme="minorHAnsi" w:cs="Calibri"/>
          <w:szCs w:val="22"/>
          <w:lang w:val="en-US"/>
        </w:rPr>
        <w:t>a)</w:t>
      </w:r>
      <w:r w:rsidRPr="00023883">
        <w:rPr>
          <w:rFonts w:asciiTheme="minorHAnsi" w:hAnsiTheme="minorHAnsi" w:cs="Calibri"/>
          <w:szCs w:val="22"/>
          <w:lang w:val="en-US"/>
        </w:rPr>
        <w:tab/>
        <w:t>Deposits in guarantee are an obligation falling within the purview of IAS 37.  Under this approach, there is an obligation to refund the guarantee to customers, but that obligation is subject to a degree of uncertainty as to the time and period of payment because it depends on the customer seeking a refund.  Therefore, a record is made of the best estimation of the disbursement that would be required to settle the actual obligation.</w:t>
      </w:r>
    </w:p>
    <w:p w:rsidR="005F515B" w:rsidRPr="00023883" w:rsidRDefault="005F515B" w:rsidP="005F515B">
      <w:pPr>
        <w:autoSpaceDE w:val="0"/>
        <w:autoSpaceDN w:val="0"/>
        <w:adjustRightInd w:val="0"/>
        <w:ind w:left="642" w:hanging="642"/>
        <w:jc w:val="both"/>
        <w:rPr>
          <w:rFonts w:asciiTheme="minorHAnsi" w:hAnsiTheme="minorHAnsi" w:cs="Calibri"/>
          <w:szCs w:val="22"/>
          <w:lang w:val="en-US"/>
        </w:rPr>
      </w:pPr>
    </w:p>
    <w:p w:rsidR="005F515B" w:rsidRPr="00023883" w:rsidRDefault="005F515B" w:rsidP="005F515B">
      <w:pPr>
        <w:autoSpaceDE w:val="0"/>
        <w:autoSpaceDN w:val="0"/>
        <w:adjustRightInd w:val="0"/>
        <w:ind w:left="642" w:hanging="642"/>
        <w:jc w:val="both"/>
        <w:rPr>
          <w:rFonts w:asciiTheme="minorHAnsi" w:hAnsiTheme="minorHAnsi" w:cs="Calibri"/>
          <w:szCs w:val="22"/>
          <w:lang w:val="en-US"/>
        </w:rPr>
      </w:pPr>
      <w:r w:rsidRPr="00023883">
        <w:rPr>
          <w:rFonts w:asciiTheme="minorHAnsi" w:hAnsiTheme="minorHAnsi" w:cs="Calibri"/>
          <w:szCs w:val="22"/>
          <w:lang w:val="en-US"/>
        </w:rPr>
        <w:t>b)</w:t>
      </w:r>
      <w:r w:rsidRPr="00023883">
        <w:rPr>
          <w:rFonts w:asciiTheme="minorHAnsi" w:hAnsiTheme="minorHAnsi" w:cs="Calibri"/>
          <w:szCs w:val="22"/>
          <w:lang w:val="en-US"/>
        </w:rPr>
        <w:tab/>
        <w:t>Deposits in guarantee are a financial liability pursuant to IAS 32 - Financial Instruments:  Presentation; and IAS 39 - Financial Instruments:  Classification and Measurement. Under this approach, the obligation is considered a financial instrument and is therefore recorded at its fair value, which is, for demand deposits, the same as the amount that would be paid at the time it comes due.</w:t>
      </w:r>
    </w:p>
    <w:p w:rsidR="005F515B" w:rsidRPr="00023883" w:rsidRDefault="005F515B" w:rsidP="005F515B">
      <w:pPr>
        <w:autoSpaceDE w:val="0"/>
        <w:autoSpaceDN w:val="0"/>
        <w:adjustRightInd w:val="0"/>
        <w:ind w:left="12" w:hanging="12"/>
        <w:jc w:val="both"/>
        <w:rPr>
          <w:rFonts w:asciiTheme="minorHAnsi" w:hAnsiTheme="minorHAnsi" w:cs="Calibri"/>
          <w:szCs w:val="22"/>
          <w:lang w:val="en-US"/>
        </w:rPr>
      </w:pPr>
    </w:p>
    <w:p w:rsidR="005F515B" w:rsidRPr="00023883" w:rsidRDefault="005F515B" w:rsidP="005F515B">
      <w:pPr>
        <w:autoSpaceDE w:val="0"/>
        <w:autoSpaceDN w:val="0"/>
        <w:adjustRightInd w:val="0"/>
        <w:ind w:left="12" w:hanging="12"/>
        <w:jc w:val="both"/>
        <w:rPr>
          <w:rFonts w:asciiTheme="minorHAnsi" w:hAnsiTheme="minorHAnsi" w:cs="Calibri"/>
          <w:szCs w:val="22"/>
          <w:lang w:val="en-US"/>
        </w:rPr>
      </w:pPr>
      <w:r w:rsidRPr="00023883">
        <w:rPr>
          <w:rFonts w:asciiTheme="minorHAnsi" w:hAnsiTheme="minorHAnsi" w:cs="Calibri"/>
          <w:szCs w:val="22"/>
          <w:lang w:val="en-US"/>
        </w:rPr>
        <w:t>For analysis purposes, guarantee refunds requested by customers totaled the following percentages, measured against the value at the start of the fiscal year or adjusted period, according to the regulations governing in each country:</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7540" w:type="dxa"/>
        <w:jc w:val="center"/>
        <w:tblCellMar>
          <w:left w:w="70" w:type="dxa"/>
          <w:right w:w="70" w:type="dxa"/>
        </w:tblCellMar>
        <w:tblLook w:val="04A0" w:firstRow="1" w:lastRow="0" w:firstColumn="1" w:lastColumn="0" w:noHBand="0" w:noVBand="1"/>
      </w:tblPr>
      <w:tblGrid>
        <w:gridCol w:w="2260"/>
        <w:gridCol w:w="1320"/>
        <w:gridCol w:w="1320"/>
        <w:gridCol w:w="1320"/>
        <w:gridCol w:w="1320"/>
      </w:tblGrid>
      <w:tr w:rsidR="005F515B" w:rsidRPr="00023883" w:rsidTr="0012004C">
        <w:trPr>
          <w:trHeight w:val="20"/>
          <w:jc w:val="center"/>
        </w:trPr>
        <w:tc>
          <w:tcPr>
            <w:tcW w:w="2260" w:type="dxa"/>
            <w:tcBorders>
              <w:top w:val="nil"/>
              <w:left w:val="nil"/>
              <w:bottom w:val="nil"/>
              <w:right w:val="single" w:sz="4" w:space="0" w:color="auto"/>
            </w:tcBorders>
            <w:noWrap/>
            <w:vAlign w:val="bottom"/>
            <w:hideMark/>
          </w:tcPr>
          <w:p w:rsidR="005F515B" w:rsidRPr="00023883" w:rsidRDefault="005F515B" w:rsidP="0012004C">
            <w:pPr>
              <w:rPr>
                <w:rFonts w:asciiTheme="minorHAnsi" w:hAnsiTheme="minorHAnsi" w:cs="Calibri"/>
                <w:szCs w:val="22"/>
                <w:lang w:val="en-US"/>
              </w:rPr>
            </w:pP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Chile</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Colombia</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Peru</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Total</w:t>
            </w:r>
          </w:p>
        </w:tc>
      </w:tr>
      <w:tr w:rsidR="005F515B" w:rsidRPr="00023883" w:rsidTr="0012004C">
        <w:trPr>
          <w:trHeight w:val="20"/>
          <w:jc w:val="center"/>
        </w:trPr>
        <w:tc>
          <w:tcPr>
            <w:tcW w:w="2260" w:type="dxa"/>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2015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0.4%</w:t>
            </w:r>
          </w:p>
        </w:tc>
        <w:tc>
          <w:tcPr>
            <w:tcW w:w="1320" w:type="dxa"/>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0.0%</w:t>
            </w:r>
          </w:p>
        </w:tc>
        <w:tc>
          <w:tcPr>
            <w:tcW w:w="1320" w:type="dxa"/>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0.4%</w:t>
            </w:r>
          </w:p>
        </w:tc>
        <w:tc>
          <w:tcPr>
            <w:tcW w:w="1320" w:type="dxa"/>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0.4%</w:t>
            </w:r>
          </w:p>
        </w:tc>
      </w:tr>
      <w:tr w:rsidR="005F515B" w:rsidRPr="00023883" w:rsidTr="0012004C">
        <w:trPr>
          <w:trHeight w:val="20"/>
          <w:jc w:val="center"/>
        </w:trPr>
        <w:tc>
          <w:tcPr>
            <w:tcW w:w="2260" w:type="dxa"/>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 xml:space="preserve">2017 </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0.2%</w:t>
            </w:r>
          </w:p>
        </w:tc>
        <w:tc>
          <w:tcPr>
            <w:tcW w:w="1320" w:type="dxa"/>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0.0%</w:t>
            </w:r>
          </w:p>
        </w:tc>
        <w:tc>
          <w:tcPr>
            <w:tcW w:w="1320" w:type="dxa"/>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0.6%</w:t>
            </w:r>
          </w:p>
        </w:tc>
        <w:tc>
          <w:tcPr>
            <w:tcW w:w="1320" w:type="dxa"/>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0.2%</w:t>
            </w:r>
          </w:p>
        </w:tc>
      </w:tr>
      <w:tr w:rsidR="005F515B" w:rsidRPr="00023883" w:rsidTr="0012004C">
        <w:trPr>
          <w:trHeight w:val="20"/>
          <w:jc w:val="center"/>
        </w:trPr>
        <w:tc>
          <w:tcPr>
            <w:tcW w:w="2260" w:type="dxa"/>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2018 (as of 09.30.2018)</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0.0%</w:t>
            </w:r>
          </w:p>
        </w:tc>
        <w:tc>
          <w:tcPr>
            <w:tcW w:w="1320" w:type="dxa"/>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0.0%</w:t>
            </w:r>
          </w:p>
        </w:tc>
        <w:tc>
          <w:tcPr>
            <w:tcW w:w="1320" w:type="dxa"/>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0.3%</w:t>
            </w:r>
          </w:p>
        </w:tc>
        <w:tc>
          <w:tcPr>
            <w:tcW w:w="1320" w:type="dxa"/>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spacing w:line="276" w:lineRule="auto"/>
              <w:jc w:val="center"/>
              <w:rPr>
                <w:rFonts w:asciiTheme="minorHAnsi" w:hAnsiTheme="minorHAnsi"/>
                <w:b/>
                <w:sz w:val="18"/>
                <w:szCs w:val="18"/>
                <w:lang w:val="en-US" w:eastAsia="es-CL"/>
              </w:rPr>
            </w:pPr>
            <w:r w:rsidRPr="00023883">
              <w:rPr>
                <w:rFonts w:asciiTheme="minorHAnsi" w:hAnsiTheme="minorHAnsi"/>
                <w:b/>
                <w:sz w:val="18"/>
                <w:szCs w:val="18"/>
                <w:lang w:val="en-US" w:eastAsia="es-CL"/>
              </w:rPr>
              <w:t>0.1%</w:t>
            </w:r>
          </w:p>
        </w:tc>
      </w:tr>
    </w:tbl>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 </w:t>
      </w:r>
    </w:p>
    <w:p w:rsidR="005F515B" w:rsidRPr="00023883" w:rsidRDefault="005F515B" w:rsidP="005F515B">
      <w:pPr>
        <w:autoSpaceDE w:val="0"/>
        <w:autoSpaceDN w:val="0"/>
        <w:adjustRightInd w:val="0"/>
        <w:ind w:left="12" w:hanging="12"/>
        <w:jc w:val="both"/>
        <w:rPr>
          <w:rFonts w:asciiTheme="minorHAnsi" w:hAnsiTheme="minorHAnsi" w:cstheme="minorHAnsi"/>
          <w:szCs w:val="22"/>
          <w:lang w:val="en-US"/>
        </w:rPr>
      </w:pPr>
      <w:r w:rsidRPr="00023883">
        <w:rPr>
          <w:rFonts w:asciiTheme="minorHAnsi" w:hAnsiTheme="minorHAnsi" w:cstheme="minorHAnsi"/>
          <w:szCs w:val="22"/>
          <w:lang w:val="en-US"/>
        </w:rPr>
        <w:t>The low percentage of refunds is due to many reasons, such as:  the low individual amount of cylinder guarantees, the exchangeability of cylinders among companies in the industry (in the case of Chile and Peru), the continuity of the relationship with customers, etc.</w:t>
      </w:r>
    </w:p>
    <w:p w:rsidR="005F515B" w:rsidRPr="00023883" w:rsidRDefault="005F515B" w:rsidP="005F515B">
      <w:pPr>
        <w:autoSpaceDE w:val="0"/>
        <w:autoSpaceDN w:val="0"/>
        <w:adjustRightInd w:val="0"/>
        <w:ind w:left="12" w:hanging="12"/>
        <w:jc w:val="both"/>
        <w:rPr>
          <w:rFonts w:asciiTheme="minorHAnsi" w:hAnsiTheme="minorHAnsi" w:cstheme="minorHAnsi"/>
          <w:szCs w:val="22"/>
          <w:lang w:val="en-US"/>
        </w:rPr>
      </w:pPr>
    </w:p>
    <w:p w:rsidR="005F515B" w:rsidRPr="00023883" w:rsidRDefault="005F515B" w:rsidP="005F515B">
      <w:pPr>
        <w:autoSpaceDE w:val="0"/>
        <w:autoSpaceDN w:val="0"/>
        <w:adjustRightInd w:val="0"/>
        <w:ind w:left="12" w:hanging="12"/>
        <w:jc w:val="both"/>
        <w:rPr>
          <w:rFonts w:asciiTheme="minorHAnsi" w:hAnsiTheme="minorHAnsi" w:cstheme="minorHAnsi"/>
          <w:szCs w:val="22"/>
          <w:lang w:val="en-US"/>
        </w:rPr>
      </w:pPr>
      <w:r w:rsidRPr="00023883">
        <w:rPr>
          <w:rFonts w:asciiTheme="minorHAnsi" w:hAnsiTheme="minorHAnsi" w:cstheme="minorHAnsi"/>
          <w:szCs w:val="22"/>
          <w:lang w:val="en-US"/>
        </w:rPr>
        <w:t>Pursuant to IAS 8, absent any rule applying to a specific transaction, Management must exercise its best judgment in designing and applying an accounting policy that will produce information that is:</w:t>
      </w:r>
    </w:p>
    <w:p w:rsidR="005F515B" w:rsidRPr="00023883" w:rsidRDefault="005F515B" w:rsidP="005F515B">
      <w:pPr>
        <w:autoSpaceDE w:val="0"/>
        <w:autoSpaceDN w:val="0"/>
        <w:adjustRightInd w:val="0"/>
        <w:ind w:left="12" w:hanging="12"/>
        <w:jc w:val="both"/>
        <w:rPr>
          <w:rFonts w:asciiTheme="minorHAnsi" w:hAnsiTheme="minorHAnsi" w:cstheme="minorHAnsi"/>
          <w:szCs w:val="22"/>
          <w:lang w:val="en-US"/>
        </w:rPr>
      </w:pPr>
    </w:p>
    <w:p w:rsidR="005F515B" w:rsidRPr="00023883" w:rsidRDefault="005F515B" w:rsidP="005F515B">
      <w:pPr>
        <w:autoSpaceDE w:val="0"/>
        <w:autoSpaceDN w:val="0"/>
        <w:adjustRightInd w:val="0"/>
        <w:ind w:left="12" w:hanging="12"/>
        <w:jc w:val="both"/>
        <w:rPr>
          <w:rFonts w:asciiTheme="minorHAnsi" w:hAnsiTheme="minorHAnsi" w:cstheme="minorHAnsi"/>
          <w:szCs w:val="22"/>
          <w:lang w:val="en-US"/>
        </w:rPr>
      </w:pPr>
      <w:r w:rsidRPr="00023883">
        <w:rPr>
          <w:rFonts w:asciiTheme="minorHAnsi" w:hAnsiTheme="minorHAnsi" w:cstheme="minorHAnsi"/>
          <w:szCs w:val="22"/>
          <w:lang w:val="en-US"/>
        </w:rPr>
        <w:t>a)</w:t>
      </w:r>
      <w:r w:rsidRPr="00023883">
        <w:rPr>
          <w:rFonts w:asciiTheme="minorHAnsi" w:hAnsiTheme="minorHAnsi" w:cstheme="minorHAnsi"/>
          <w:szCs w:val="22"/>
          <w:lang w:val="en-US"/>
        </w:rPr>
        <w:tab/>
        <w:t>relevant to the economic decision-making needs of users; and</w:t>
      </w:r>
    </w:p>
    <w:p w:rsidR="005F515B" w:rsidRPr="00023883" w:rsidRDefault="005F515B" w:rsidP="005F515B">
      <w:pPr>
        <w:autoSpaceDE w:val="0"/>
        <w:autoSpaceDN w:val="0"/>
        <w:adjustRightInd w:val="0"/>
        <w:ind w:left="12" w:hanging="12"/>
        <w:jc w:val="both"/>
        <w:rPr>
          <w:rFonts w:asciiTheme="minorHAnsi" w:hAnsiTheme="minorHAnsi" w:cstheme="minorHAnsi"/>
          <w:szCs w:val="22"/>
          <w:lang w:val="en-US"/>
        </w:rPr>
      </w:pPr>
      <w:r w:rsidRPr="00023883">
        <w:rPr>
          <w:rFonts w:asciiTheme="minorHAnsi" w:hAnsiTheme="minorHAnsi" w:cstheme="minorHAnsi"/>
          <w:szCs w:val="22"/>
          <w:lang w:val="en-US"/>
        </w:rPr>
        <w:t>b)</w:t>
      </w:r>
      <w:r w:rsidRPr="00023883">
        <w:rPr>
          <w:rFonts w:asciiTheme="minorHAnsi" w:hAnsiTheme="minorHAnsi" w:cstheme="minorHAnsi"/>
          <w:szCs w:val="22"/>
          <w:lang w:val="en-US"/>
        </w:rPr>
        <w:tab/>
        <w:t>reliable, in terms that the financial statements:</w:t>
      </w:r>
    </w:p>
    <w:p w:rsidR="005F515B" w:rsidRPr="00023883" w:rsidRDefault="005F515B" w:rsidP="005F515B">
      <w:pPr>
        <w:autoSpaceDE w:val="0"/>
        <w:autoSpaceDN w:val="0"/>
        <w:adjustRightInd w:val="0"/>
        <w:ind w:left="12" w:hanging="12"/>
        <w:jc w:val="both"/>
        <w:rPr>
          <w:rFonts w:asciiTheme="minorHAnsi" w:hAnsiTheme="minorHAnsi" w:cstheme="minorHAnsi"/>
          <w:szCs w:val="22"/>
          <w:lang w:val="en-US"/>
        </w:rPr>
      </w:pPr>
    </w:p>
    <w:p w:rsidR="005F515B" w:rsidRPr="00023883" w:rsidRDefault="005F515B" w:rsidP="005F515B">
      <w:pPr>
        <w:pStyle w:val="Prrafodelista"/>
        <w:numPr>
          <w:ilvl w:val="0"/>
          <w:numId w:val="40"/>
        </w:num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accurately present the entity’s financial position, financial performance and cash flows;</w:t>
      </w:r>
    </w:p>
    <w:p w:rsidR="005F515B" w:rsidRPr="00023883" w:rsidRDefault="005F515B" w:rsidP="005F515B">
      <w:pPr>
        <w:pStyle w:val="Prrafodelista"/>
        <w:numPr>
          <w:ilvl w:val="0"/>
          <w:numId w:val="40"/>
        </w:numPr>
        <w:shd w:val="clear" w:color="auto" w:fill="FFFFFF"/>
        <w:rPr>
          <w:rFonts w:asciiTheme="minorHAnsi" w:hAnsiTheme="minorHAnsi" w:cstheme="minorHAnsi"/>
          <w:szCs w:val="22"/>
          <w:lang w:val="en-US"/>
        </w:rPr>
      </w:pPr>
      <w:r w:rsidRPr="00023883">
        <w:rPr>
          <w:rFonts w:asciiTheme="minorHAnsi" w:hAnsiTheme="minorHAnsi" w:cstheme="minorHAnsi"/>
          <w:szCs w:val="22"/>
          <w:lang w:val="en-US"/>
        </w:rPr>
        <w:lastRenderedPageBreak/>
        <w:t xml:space="preserve">reflect the economic essence of transactions, other events and conditions, and not merely their legal form; </w:t>
      </w:r>
    </w:p>
    <w:p w:rsidR="005F515B" w:rsidRPr="00023883" w:rsidRDefault="005F515B" w:rsidP="005F515B">
      <w:pPr>
        <w:pStyle w:val="Prrafodelista"/>
        <w:numPr>
          <w:ilvl w:val="0"/>
          <w:numId w:val="40"/>
        </w:numPr>
        <w:shd w:val="clear" w:color="auto" w:fill="FFFFFF"/>
        <w:rPr>
          <w:rFonts w:asciiTheme="minorHAnsi" w:hAnsiTheme="minorHAnsi" w:cstheme="minorHAnsi"/>
          <w:szCs w:val="22"/>
          <w:lang w:val="en-US"/>
        </w:rPr>
      </w:pPr>
      <w:r w:rsidRPr="00023883">
        <w:rPr>
          <w:rFonts w:asciiTheme="minorHAnsi" w:hAnsiTheme="minorHAnsi" w:cstheme="minorHAnsi"/>
          <w:szCs w:val="22"/>
          <w:lang w:val="en-US"/>
        </w:rPr>
        <w:t>be neutral, i.e. free from prejudice or bias;</w:t>
      </w:r>
    </w:p>
    <w:p w:rsidR="005F515B" w:rsidRPr="00023883" w:rsidRDefault="005F515B" w:rsidP="005F515B">
      <w:pPr>
        <w:pStyle w:val="Prrafodelista"/>
        <w:numPr>
          <w:ilvl w:val="0"/>
          <w:numId w:val="40"/>
        </w:numPr>
        <w:shd w:val="clear" w:color="auto" w:fill="FFFFFF"/>
        <w:rPr>
          <w:rFonts w:asciiTheme="minorHAnsi" w:hAnsiTheme="minorHAnsi" w:cstheme="minorHAnsi"/>
          <w:szCs w:val="22"/>
          <w:lang w:val="en-US"/>
        </w:rPr>
      </w:pPr>
      <w:r w:rsidRPr="00023883">
        <w:rPr>
          <w:rFonts w:asciiTheme="minorHAnsi" w:hAnsiTheme="minorHAnsi" w:cstheme="minorHAnsi"/>
          <w:szCs w:val="22"/>
          <w:lang w:val="en-US"/>
        </w:rPr>
        <w:t xml:space="preserve">be prudent; and </w:t>
      </w:r>
    </w:p>
    <w:p w:rsidR="005F515B" w:rsidRPr="00023883" w:rsidRDefault="005F515B" w:rsidP="005F515B">
      <w:pPr>
        <w:pStyle w:val="Prrafodelista"/>
        <w:numPr>
          <w:ilvl w:val="0"/>
          <w:numId w:val="40"/>
        </w:numPr>
        <w:shd w:val="clear" w:color="auto" w:fill="FFFFFF"/>
        <w:rPr>
          <w:rFonts w:asciiTheme="minorHAnsi" w:hAnsiTheme="minorHAnsi" w:cstheme="minorHAnsi"/>
          <w:szCs w:val="22"/>
          <w:lang w:val="en-US"/>
        </w:rPr>
      </w:pPr>
      <w:r w:rsidRPr="00023883">
        <w:rPr>
          <w:rFonts w:asciiTheme="minorHAnsi" w:hAnsiTheme="minorHAnsi" w:cstheme="minorHAnsi"/>
          <w:szCs w:val="22"/>
          <w:lang w:val="en-US"/>
        </w:rPr>
        <w:t>be complete in all its significant ends.</w:t>
      </w:r>
    </w:p>
    <w:p w:rsidR="005F515B" w:rsidRPr="00023883" w:rsidRDefault="005F515B" w:rsidP="005F515B">
      <w:pPr>
        <w:pStyle w:val="Prrafodelista"/>
        <w:autoSpaceDE w:val="0"/>
        <w:autoSpaceDN w:val="0"/>
        <w:adjustRightInd w:val="0"/>
        <w:ind w:left="1440"/>
        <w:jc w:val="both"/>
        <w:rPr>
          <w:rFonts w:asciiTheme="minorHAnsi" w:hAnsiTheme="minorHAnsi" w:cstheme="minorHAnsi"/>
          <w:szCs w:val="22"/>
          <w:lang w:val="en-US"/>
        </w:rPr>
      </w:pPr>
    </w:p>
    <w:p w:rsidR="005F515B" w:rsidRPr="00023883" w:rsidRDefault="005F515B" w:rsidP="005F515B">
      <w:pPr>
        <w:autoSpaceDE w:val="0"/>
        <w:autoSpaceDN w:val="0"/>
        <w:adjustRightInd w:val="0"/>
        <w:ind w:left="12" w:hanging="12"/>
        <w:jc w:val="both"/>
        <w:rPr>
          <w:rFonts w:asciiTheme="minorHAnsi" w:hAnsiTheme="minorHAnsi" w:cstheme="minorHAnsi"/>
          <w:szCs w:val="22"/>
          <w:lang w:val="en-US"/>
        </w:rPr>
      </w:pPr>
      <w:r w:rsidRPr="00023883">
        <w:rPr>
          <w:rFonts w:asciiTheme="minorHAnsi" w:hAnsiTheme="minorHAnsi" w:cstheme="minorHAnsi"/>
          <w:szCs w:val="22"/>
          <w:lang w:val="en-US"/>
        </w:rPr>
        <w:t xml:space="preserve">Based on the above information, the Company considers that for Chile and Peru, following IAS 37 in recording the liability for customer guarantees for cylinders and tanks is what best reflects the value of that liability for the users of the information contained in its financial statements, i.e., at the discounted value in non-current liabilities. In the case of Colombia, due to the recent enactment of the brand cylinder regulations in Colombia, Management believes that there is insufficient information to use the IAS 37 discounting model, which is why the obligation is recorded at its undiscounted value within non-current liabilities. </w:t>
      </w:r>
    </w:p>
    <w:p w:rsidR="005F515B" w:rsidRPr="00023883" w:rsidRDefault="005F515B" w:rsidP="005F515B">
      <w:pPr>
        <w:autoSpaceDE w:val="0"/>
        <w:autoSpaceDN w:val="0"/>
        <w:adjustRightInd w:val="0"/>
        <w:ind w:left="12" w:hanging="12"/>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48" w:name="_Toc431764591"/>
      <w:r w:rsidRPr="00023883">
        <w:rPr>
          <w:rFonts w:asciiTheme="minorHAnsi" w:hAnsiTheme="minorHAnsi"/>
          <w:color w:val="auto"/>
          <w:szCs w:val="22"/>
          <w:lang w:val="en-US"/>
        </w:rPr>
        <w:t>2.31.5 Estimation of the impairment in goodwill purchased</w:t>
      </w:r>
      <w:bookmarkEnd w:id="48"/>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evaluates each year or at any certain time, if there are signs, whether goodwill has experienced impairment, in accordance with the accounting policy described in Note 2.13.  The recoverable amounts of cash-generating units have been determined based on their values in use based on the forecasts of generation of future flows.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b/>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49" w:name="_Toc431764592"/>
      <w:r w:rsidRPr="00023883">
        <w:rPr>
          <w:rFonts w:asciiTheme="minorHAnsi" w:hAnsiTheme="minorHAnsi"/>
          <w:color w:val="auto"/>
          <w:szCs w:val="22"/>
          <w:lang w:val="en-US"/>
        </w:rPr>
        <w:t>2.31.6 Estimation of intangible assets identified in a business combination</w:t>
      </w:r>
      <w:bookmarkEnd w:id="49"/>
    </w:p>
    <w:p w:rsidR="005F515B" w:rsidRPr="00023883" w:rsidRDefault="005F515B" w:rsidP="005F515B">
      <w:pPr>
        <w:autoSpaceDE w:val="0"/>
        <w:autoSpaceDN w:val="0"/>
        <w:adjustRightInd w:val="0"/>
        <w:jc w:val="both"/>
        <w:rPr>
          <w:rFonts w:asciiTheme="minorHAnsi" w:hAnsiTheme="minorHAnsi" w:cs="Calibri"/>
          <w:b/>
          <w:szCs w:val="22"/>
          <w:lang w:val="en-US" w:eastAsia="es-MX"/>
        </w:rPr>
      </w:pPr>
    </w:p>
    <w:p w:rsidR="005F515B" w:rsidRPr="00023883" w:rsidRDefault="005F515B" w:rsidP="005F515B">
      <w:pPr>
        <w:autoSpaceDE w:val="0"/>
        <w:autoSpaceDN w:val="0"/>
        <w:adjustRightInd w:val="0"/>
        <w:jc w:val="both"/>
        <w:rPr>
          <w:rFonts w:asciiTheme="minorHAnsi" w:hAnsiTheme="minorHAnsi" w:cs="Calibri"/>
          <w:szCs w:val="22"/>
          <w:lang w:val="en-US" w:eastAsia="es-MX"/>
        </w:rPr>
      </w:pPr>
      <w:r w:rsidRPr="00023883">
        <w:rPr>
          <w:rFonts w:asciiTheme="minorHAnsi" w:hAnsiTheme="minorHAnsi" w:cs="Calibri"/>
          <w:szCs w:val="22"/>
          <w:lang w:val="en-US" w:eastAsia="es-MX"/>
        </w:rPr>
        <w:t>The Company has made an evaluation to determine the value of intangible assets identified in a business combination according to the requirements in IFRS 3, as discussed in Notes 2.11.2, 2.11.3 and 2.11.4.</w:t>
      </w:r>
    </w:p>
    <w:p w:rsidR="005F515B" w:rsidRPr="00023883" w:rsidRDefault="005F515B" w:rsidP="005F515B">
      <w:pPr>
        <w:autoSpaceDE w:val="0"/>
        <w:autoSpaceDN w:val="0"/>
        <w:adjustRightInd w:val="0"/>
        <w:jc w:val="both"/>
        <w:rPr>
          <w:rFonts w:asciiTheme="minorHAnsi" w:hAnsiTheme="minorHAnsi" w:cs="Calibri"/>
          <w:szCs w:val="22"/>
          <w:lang w:val="en-US" w:eastAsia="es-MX"/>
        </w:rPr>
      </w:pPr>
    </w:p>
    <w:p w:rsidR="005F515B" w:rsidRPr="00023883" w:rsidRDefault="005F515B" w:rsidP="005F515B">
      <w:pPr>
        <w:autoSpaceDE w:val="0"/>
        <w:autoSpaceDN w:val="0"/>
        <w:adjustRightInd w:val="0"/>
        <w:jc w:val="both"/>
        <w:rPr>
          <w:rFonts w:asciiTheme="minorHAnsi" w:hAnsiTheme="minorHAnsi" w:cstheme="minorHAnsi"/>
          <w:b/>
          <w:bCs/>
          <w:szCs w:val="22"/>
          <w:lang w:val="en-US" w:eastAsia="es-MX"/>
        </w:rPr>
      </w:pPr>
      <w:r w:rsidRPr="00023883">
        <w:rPr>
          <w:rFonts w:asciiTheme="minorHAnsi" w:hAnsiTheme="minorHAnsi" w:cstheme="minorHAnsi"/>
          <w:b/>
          <w:bCs/>
          <w:szCs w:val="22"/>
          <w:lang w:val="en-US" w:eastAsia="es-MX"/>
        </w:rPr>
        <w:t>2.32 Other non-financial liabilities, current</w:t>
      </w:r>
    </w:p>
    <w:p w:rsidR="005F515B" w:rsidRPr="00023883" w:rsidRDefault="005F515B" w:rsidP="005F515B">
      <w:pPr>
        <w:autoSpaceDE w:val="0"/>
        <w:autoSpaceDN w:val="0"/>
        <w:adjustRightInd w:val="0"/>
        <w:jc w:val="both"/>
        <w:rPr>
          <w:rFonts w:asciiTheme="minorHAnsi" w:hAnsiTheme="minorHAnsi" w:cstheme="minorHAnsi"/>
          <w:b/>
          <w:bCs/>
          <w:szCs w:val="22"/>
          <w:lang w:val="en-US" w:eastAsia="es-MX"/>
        </w:rPr>
      </w:pPr>
    </w:p>
    <w:p w:rsidR="005F515B" w:rsidRPr="00023883" w:rsidRDefault="005F515B" w:rsidP="005F515B">
      <w:pPr>
        <w:autoSpaceDE w:val="0"/>
        <w:autoSpaceDN w:val="0"/>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The Company makes advanced sales of gas to customers. The gas pending delivery to customers at the end of the fiscal year or period is recorded in the statement of financial position under "Other non-financial liabilities, current". Income recognition of these values is realized at the time that the gas sold in advance is supplied to customers and is classified under "Revenue" in the income statement by function. </w:t>
      </w:r>
    </w:p>
    <w:p w:rsidR="005F515B" w:rsidRPr="00023883" w:rsidRDefault="005F515B" w:rsidP="005F515B">
      <w:pPr>
        <w:autoSpaceDE w:val="0"/>
        <w:autoSpaceDN w:val="0"/>
        <w:adjustRightInd w:val="0"/>
        <w:jc w:val="both"/>
        <w:rPr>
          <w:rFonts w:asciiTheme="minorHAnsi" w:hAnsiTheme="minorHAnsi" w:cs="Calibri"/>
          <w:szCs w:val="22"/>
          <w:lang w:val="en-US" w:eastAsia="es-MX"/>
        </w:rPr>
      </w:pPr>
    </w:p>
    <w:p w:rsidR="005F515B" w:rsidRPr="00023883" w:rsidRDefault="005F515B" w:rsidP="005F515B">
      <w:pPr>
        <w:pStyle w:val="Ttulo2"/>
        <w:rPr>
          <w:rFonts w:asciiTheme="minorHAnsi" w:hAnsiTheme="minorHAnsi"/>
          <w:color w:val="auto"/>
          <w:sz w:val="22"/>
          <w:szCs w:val="22"/>
          <w:lang w:val="en-US"/>
        </w:rPr>
      </w:pPr>
      <w:bookmarkStart w:id="50" w:name="_Toc431764593"/>
      <w:r w:rsidRPr="00023883">
        <w:rPr>
          <w:rFonts w:asciiTheme="minorHAnsi" w:hAnsiTheme="minorHAnsi"/>
          <w:color w:val="auto"/>
          <w:sz w:val="22"/>
          <w:szCs w:val="22"/>
          <w:lang w:val="en-US"/>
        </w:rPr>
        <w:t>2.33 Statement of cash flows</w:t>
      </w:r>
      <w:bookmarkEnd w:id="50"/>
    </w:p>
    <w:p w:rsidR="005F515B" w:rsidRPr="00023883" w:rsidRDefault="005F515B" w:rsidP="005F515B">
      <w:pPr>
        <w:autoSpaceDE w:val="0"/>
        <w:autoSpaceDN w:val="0"/>
        <w:adjustRightInd w:val="0"/>
        <w:jc w:val="both"/>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statement of cash flows shows the cash movements during the fiscal year or period, calculated by the direct method.</w:t>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 </w:t>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following expressions are used in these statements of cash flows as defined below:</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numPr>
          <w:ilvl w:val="0"/>
          <w:numId w:val="9"/>
        </w:numPr>
        <w:autoSpaceDE w:val="0"/>
        <w:autoSpaceDN w:val="0"/>
        <w:adjustRightInd w:val="0"/>
        <w:spacing w:after="100"/>
        <w:ind w:left="357" w:hanging="357"/>
        <w:jc w:val="both"/>
        <w:rPr>
          <w:rFonts w:asciiTheme="minorHAnsi" w:hAnsiTheme="minorHAnsi" w:cs="Calibri"/>
          <w:b/>
          <w:szCs w:val="22"/>
          <w:lang w:val="en-US"/>
        </w:rPr>
      </w:pPr>
      <w:r w:rsidRPr="00023883">
        <w:rPr>
          <w:rFonts w:asciiTheme="minorHAnsi" w:hAnsiTheme="minorHAnsi" w:cs="Calibri"/>
          <w:b/>
          <w:szCs w:val="22"/>
          <w:lang w:val="en-US"/>
        </w:rPr>
        <w:t>Cash flows:</w:t>
      </w:r>
      <w:r w:rsidRPr="00023883">
        <w:rPr>
          <w:rFonts w:asciiTheme="minorHAnsi" w:hAnsiTheme="minorHAnsi" w:cs="Calibri"/>
          <w:szCs w:val="22"/>
          <w:lang w:val="en-US"/>
        </w:rPr>
        <w:t xml:space="preserve"> receipts and disbursements of cash or cash equivalent, meaning highly liquid term investments out to less than three months with a low risk of any change in value.</w:t>
      </w:r>
    </w:p>
    <w:p w:rsidR="005F515B" w:rsidRPr="00023883" w:rsidRDefault="005F515B" w:rsidP="005F515B">
      <w:pPr>
        <w:numPr>
          <w:ilvl w:val="0"/>
          <w:numId w:val="9"/>
        </w:numPr>
        <w:autoSpaceDE w:val="0"/>
        <w:autoSpaceDN w:val="0"/>
        <w:adjustRightInd w:val="0"/>
        <w:spacing w:after="100"/>
        <w:ind w:left="357" w:hanging="357"/>
        <w:jc w:val="both"/>
        <w:rPr>
          <w:rFonts w:asciiTheme="minorHAnsi" w:hAnsiTheme="minorHAnsi" w:cs="Calibri"/>
          <w:szCs w:val="22"/>
          <w:lang w:val="en-US"/>
        </w:rPr>
      </w:pPr>
      <w:r w:rsidRPr="00023883">
        <w:rPr>
          <w:rFonts w:asciiTheme="minorHAnsi" w:hAnsiTheme="minorHAnsi" w:cs="Calibri"/>
          <w:b/>
          <w:szCs w:val="22"/>
          <w:lang w:val="en-US"/>
        </w:rPr>
        <w:t>Operating activities:</w:t>
      </w:r>
      <w:r w:rsidRPr="00023883">
        <w:rPr>
          <w:rFonts w:asciiTheme="minorHAnsi" w:hAnsiTheme="minorHAnsi" w:cs="Calibri"/>
          <w:szCs w:val="22"/>
          <w:lang w:val="en-US"/>
        </w:rPr>
        <w:t xml:space="preserve"> are activities constituting the main source of revenue for the Company and other activities that cannot be qualified as an investment or financing.</w:t>
      </w:r>
    </w:p>
    <w:p w:rsidR="005F515B" w:rsidRPr="00023883" w:rsidRDefault="005F515B" w:rsidP="005F515B">
      <w:pPr>
        <w:numPr>
          <w:ilvl w:val="0"/>
          <w:numId w:val="9"/>
        </w:numPr>
        <w:autoSpaceDE w:val="0"/>
        <w:autoSpaceDN w:val="0"/>
        <w:adjustRightInd w:val="0"/>
        <w:spacing w:after="100"/>
        <w:ind w:left="357" w:hanging="357"/>
        <w:jc w:val="both"/>
        <w:rPr>
          <w:rFonts w:asciiTheme="minorHAnsi" w:hAnsiTheme="minorHAnsi" w:cs="Calibri"/>
          <w:szCs w:val="22"/>
          <w:lang w:val="en-US"/>
        </w:rPr>
      </w:pPr>
      <w:r w:rsidRPr="00023883">
        <w:rPr>
          <w:rFonts w:asciiTheme="minorHAnsi" w:hAnsiTheme="minorHAnsi" w:cs="Calibri"/>
          <w:b/>
          <w:szCs w:val="22"/>
          <w:lang w:val="en-US"/>
        </w:rPr>
        <w:t>Investing activities:</w:t>
      </w:r>
      <w:r w:rsidRPr="00023883">
        <w:rPr>
          <w:rFonts w:asciiTheme="minorHAnsi" w:hAnsiTheme="minorHAnsi" w:cs="Calibri"/>
          <w:szCs w:val="22"/>
          <w:lang w:val="en-US"/>
        </w:rPr>
        <w:t xml:space="preserve"> the acquisition, sale or disposal by other means of non-current assets and other assets not included in cash and cash equivalent.</w:t>
      </w:r>
    </w:p>
    <w:p w:rsidR="005F515B" w:rsidRPr="00023883" w:rsidRDefault="005F515B" w:rsidP="005F515B">
      <w:pPr>
        <w:numPr>
          <w:ilvl w:val="0"/>
          <w:numId w:val="9"/>
        </w:numPr>
        <w:autoSpaceDE w:val="0"/>
        <w:autoSpaceDN w:val="0"/>
        <w:adjustRightInd w:val="0"/>
        <w:spacing w:after="100"/>
        <w:ind w:left="357" w:hanging="357"/>
        <w:jc w:val="both"/>
        <w:rPr>
          <w:rFonts w:asciiTheme="minorHAnsi" w:hAnsiTheme="minorHAnsi" w:cs="Calibri"/>
          <w:b/>
          <w:szCs w:val="22"/>
          <w:lang w:val="en-US"/>
        </w:rPr>
      </w:pPr>
      <w:r w:rsidRPr="00023883">
        <w:rPr>
          <w:rFonts w:asciiTheme="minorHAnsi" w:hAnsiTheme="minorHAnsi" w:cs="Calibri"/>
          <w:b/>
          <w:szCs w:val="22"/>
          <w:lang w:val="en-US"/>
        </w:rPr>
        <w:lastRenderedPageBreak/>
        <w:t xml:space="preserve">Financing activities: </w:t>
      </w:r>
      <w:r w:rsidRPr="00023883">
        <w:rPr>
          <w:rFonts w:asciiTheme="minorHAnsi" w:hAnsiTheme="minorHAnsi" w:cs="Calibri"/>
          <w:szCs w:val="22"/>
          <w:lang w:val="en-US"/>
        </w:rPr>
        <w:t>are activities that cause changes in the size and composition of total equity and of financial liabilities.</w:t>
      </w:r>
      <w:r w:rsidRPr="00023883">
        <w:rPr>
          <w:rFonts w:asciiTheme="minorHAnsi" w:hAnsiTheme="minorHAnsi" w:cs="Calibri"/>
          <w:b/>
          <w:szCs w:val="22"/>
          <w:lang w:val="en-US"/>
        </w:rPr>
        <w:t xml:space="preserve">  </w:t>
      </w:r>
    </w:p>
    <w:p w:rsidR="005F515B" w:rsidRPr="00023883" w:rsidRDefault="005F515B" w:rsidP="005F515B">
      <w:pPr>
        <w:autoSpaceDE w:val="0"/>
        <w:autoSpaceDN w:val="0"/>
        <w:adjustRightInd w:val="0"/>
        <w:spacing w:after="100"/>
        <w:jc w:val="both"/>
        <w:rPr>
          <w:rFonts w:asciiTheme="minorHAnsi" w:hAnsiTheme="minorHAnsi" w:cs="Calibri"/>
          <w:b/>
          <w:szCs w:val="22"/>
          <w:lang w:val="en-US"/>
        </w:rPr>
      </w:pPr>
    </w:p>
    <w:p w:rsidR="005F515B" w:rsidRPr="00023883" w:rsidRDefault="005F515B" w:rsidP="005F515B">
      <w:pPr>
        <w:autoSpaceDE w:val="0"/>
        <w:autoSpaceDN w:val="0"/>
        <w:adjustRightInd w:val="0"/>
        <w:spacing w:after="100"/>
        <w:jc w:val="both"/>
        <w:rPr>
          <w:rFonts w:asciiTheme="minorHAnsi" w:hAnsiTheme="minorHAnsi" w:cstheme="minorHAnsi"/>
          <w:b/>
          <w:szCs w:val="22"/>
          <w:lang w:val="en-US"/>
        </w:rPr>
      </w:pPr>
      <w:r w:rsidRPr="00023883">
        <w:rPr>
          <w:rFonts w:asciiTheme="minorHAnsi" w:hAnsiTheme="minorHAnsi" w:cstheme="minorHAnsi"/>
          <w:b/>
          <w:szCs w:val="22"/>
          <w:lang w:val="en-US"/>
        </w:rPr>
        <w:t xml:space="preserve">2.34 Contract costs </w:t>
      </w:r>
    </w:p>
    <w:p w:rsidR="005F515B" w:rsidRPr="00023883" w:rsidRDefault="005F515B" w:rsidP="005F515B">
      <w:pPr>
        <w:autoSpaceDE w:val="0"/>
        <w:autoSpaceDN w:val="0"/>
        <w:adjustRightInd w:val="0"/>
        <w:ind w:left="141"/>
        <w:jc w:val="both"/>
        <w:rPr>
          <w:rFonts w:asciiTheme="minorHAnsi" w:hAnsiTheme="minorHAnsi" w:cstheme="minorHAnsi"/>
          <w:b/>
          <w:color w:val="000000"/>
          <w:szCs w:val="22"/>
          <w:lang w:val="en-US"/>
        </w:rPr>
      </w:pPr>
    </w:p>
    <w:p w:rsidR="005F515B" w:rsidRPr="00023883" w:rsidRDefault="005F515B" w:rsidP="005F515B">
      <w:pPr>
        <w:autoSpaceDE w:val="0"/>
        <w:autoSpaceDN w:val="0"/>
        <w:adjustRightInd w:val="0"/>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Pursuant to IFRS 15, an entity may recognize a contract cost as an asset, when incurred to obtain or fulfill de contract </w:t>
      </w:r>
    </w:p>
    <w:p w:rsidR="005F515B" w:rsidRPr="00023883" w:rsidRDefault="005F515B" w:rsidP="005F515B">
      <w:pPr>
        <w:autoSpaceDE w:val="0"/>
        <w:autoSpaceDN w:val="0"/>
        <w:adjustRightInd w:val="0"/>
        <w:jc w:val="both"/>
        <w:rPr>
          <w:rFonts w:asciiTheme="minorHAnsi" w:hAnsiTheme="minorHAnsi" w:cstheme="minorHAnsi"/>
          <w:color w:val="000000"/>
          <w:szCs w:val="22"/>
          <w:highlight w:val="yellow"/>
          <w:lang w:val="en-US"/>
        </w:rPr>
      </w:pPr>
    </w:p>
    <w:p w:rsidR="005F515B" w:rsidRPr="00023883" w:rsidRDefault="005F515B" w:rsidP="005F515B">
      <w:pPr>
        <w:autoSpaceDE w:val="0"/>
        <w:autoSpaceDN w:val="0"/>
        <w:adjustRightInd w:val="0"/>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The Company has recognized as contract costs, those related to "the expenses necessary to comply with certain contracts with customers that are not items of the “property, plant and equipment” account, as they are necessary for the fulfillment of the contract with regard to the supply of gas. These costs are capitalizable and are </w:t>
      </w:r>
      <w:r>
        <w:rPr>
          <w:rFonts w:asciiTheme="minorHAnsi" w:hAnsiTheme="minorHAnsi" w:cstheme="minorHAnsi"/>
          <w:color w:val="000000"/>
          <w:szCs w:val="22"/>
          <w:lang w:val="en-US"/>
        </w:rPr>
        <w:t xml:space="preserve">depreciated </w:t>
      </w:r>
      <w:r w:rsidRPr="00023883">
        <w:rPr>
          <w:rFonts w:asciiTheme="minorHAnsi" w:hAnsiTheme="minorHAnsi" w:cstheme="minorHAnsi"/>
          <w:color w:val="000000"/>
          <w:szCs w:val="22"/>
          <w:lang w:val="en-US"/>
        </w:rPr>
        <w:t>according to the expected duration of the relationship with the customer.</w:t>
      </w:r>
    </w:p>
    <w:p w:rsidR="005F515B" w:rsidRPr="00023883" w:rsidRDefault="005F515B" w:rsidP="005F515B">
      <w:pPr>
        <w:autoSpaceDE w:val="0"/>
        <w:autoSpaceDN w:val="0"/>
        <w:adjustRightInd w:val="0"/>
        <w:spacing w:after="100"/>
        <w:jc w:val="both"/>
        <w:rPr>
          <w:rFonts w:asciiTheme="minorHAnsi" w:hAnsiTheme="minorHAnsi" w:cs="Calibri"/>
          <w:b/>
          <w:szCs w:val="22"/>
          <w:lang w:val="en-US"/>
        </w:rPr>
      </w:pPr>
    </w:p>
    <w:p w:rsidR="005F515B" w:rsidRPr="00023883" w:rsidRDefault="005F515B" w:rsidP="005F515B">
      <w:pPr>
        <w:pStyle w:val="Ttulo2"/>
        <w:rPr>
          <w:rFonts w:asciiTheme="minorHAnsi" w:hAnsiTheme="minorHAnsi"/>
          <w:b w:val="0"/>
          <w:color w:val="auto"/>
          <w:sz w:val="22"/>
          <w:szCs w:val="22"/>
          <w:lang w:val="en-US"/>
        </w:rPr>
      </w:pPr>
      <w:bookmarkStart w:id="51" w:name="_Toc445279873"/>
      <w:r w:rsidRPr="00023883">
        <w:rPr>
          <w:rFonts w:asciiTheme="minorHAnsi" w:hAnsiTheme="minorHAnsi"/>
          <w:color w:val="auto"/>
          <w:sz w:val="22"/>
          <w:szCs w:val="22"/>
          <w:lang w:val="en-US"/>
        </w:rPr>
        <w:t xml:space="preserve">2.35 </w:t>
      </w:r>
      <w:bookmarkEnd w:id="51"/>
      <w:r w:rsidRPr="00023883">
        <w:rPr>
          <w:rFonts w:asciiTheme="minorHAnsi" w:hAnsiTheme="minorHAnsi"/>
          <w:color w:val="auto"/>
          <w:sz w:val="22"/>
          <w:szCs w:val="22"/>
          <w:lang w:val="en-US"/>
        </w:rPr>
        <w:t>Reclassifications</w:t>
      </w:r>
    </w:p>
    <w:p w:rsidR="005F515B" w:rsidRPr="00023883" w:rsidRDefault="005F515B" w:rsidP="005F515B">
      <w:pPr>
        <w:rPr>
          <w:lang w:val="en-US"/>
        </w:rPr>
      </w:pPr>
    </w:p>
    <w:p w:rsidR="005F515B" w:rsidRPr="00023883" w:rsidRDefault="005F515B" w:rsidP="005F515B">
      <w:pPr>
        <w:autoSpaceDE w:val="0"/>
        <w:autoSpaceDN w:val="0"/>
        <w:adjustRightInd w:val="0"/>
        <w:jc w:val="both"/>
        <w:rPr>
          <w:rFonts w:ascii="Calibri" w:hAnsi="Calibri" w:cs="Calibri"/>
          <w:color w:val="000000"/>
          <w:szCs w:val="22"/>
          <w:lang w:val="en-US"/>
        </w:rPr>
      </w:pPr>
      <w:r w:rsidRPr="00023883">
        <w:rPr>
          <w:rFonts w:ascii="Calibri" w:hAnsi="Calibri" w:cs="Calibri"/>
          <w:color w:val="000000"/>
          <w:szCs w:val="22"/>
          <w:lang w:val="en-US"/>
        </w:rPr>
        <w:t xml:space="preserve">For the fiscal year ended December 31, 2017 certain reclassifications between items were performed in the consolidated statement of income by function in order to standardize classification criteria used for the period ended September 30, 2018. The following is a breakdown of the reclassifications performed: </w:t>
      </w:r>
    </w:p>
    <w:p w:rsidR="005F515B" w:rsidRPr="00023883" w:rsidRDefault="005F515B" w:rsidP="005F515B">
      <w:pPr>
        <w:autoSpaceDE w:val="0"/>
        <w:autoSpaceDN w:val="0"/>
        <w:adjustRightInd w:val="0"/>
        <w:jc w:val="both"/>
        <w:rPr>
          <w:rFonts w:asciiTheme="minorHAnsi" w:hAnsiTheme="minorHAnsi" w:cstheme="minorHAnsi"/>
          <w:color w:val="000000"/>
          <w:szCs w:val="22"/>
          <w:lang w:val="en-US"/>
        </w:rPr>
      </w:pPr>
    </w:p>
    <w:tbl>
      <w:tblPr>
        <w:tblW w:w="9037" w:type="dxa"/>
        <w:tblCellMar>
          <w:left w:w="70" w:type="dxa"/>
          <w:right w:w="70" w:type="dxa"/>
        </w:tblCellMar>
        <w:tblLook w:val="04A0" w:firstRow="1" w:lastRow="0" w:firstColumn="1" w:lastColumn="0" w:noHBand="0" w:noVBand="1"/>
      </w:tblPr>
      <w:tblGrid>
        <w:gridCol w:w="4582"/>
        <w:gridCol w:w="1513"/>
        <w:gridCol w:w="1429"/>
        <w:gridCol w:w="1513"/>
      </w:tblGrid>
      <w:tr w:rsidR="005F515B" w:rsidRPr="00023883" w:rsidTr="0012004C">
        <w:trPr>
          <w:trHeight w:val="310"/>
        </w:trPr>
        <w:tc>
          <w:tcPr>
            <w:tcW w:w="458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xml:space="preserve">Account </w:t>
            </w:r>
          </w:p>
        </w:tc>
        <w:tc>
          <w:tcPr>
            <w:tcW w:w="1513" w:type="dxa"/>
            <w:tcBorders>
              <w:top w:val="single" w:sz="4" w:space="0" w:color="auto"/>
              <w:left w:val="nil"/>
              <w:bottom w:val="nil"/>
              <w:right w:val="single" w:sz="4" w:space="0" w:color="auto"/>
            </w:tcBorders>
            <w:shd w:val="clear" w:color="000000" w:fill="D8D8D8"/>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12.31.2017</w:t>
            </w:r>
          </w:p>
        </w:tc>
        <w:tc>
          <w:tcPr>
            <w:tcW w:w="142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xml:space="preserve">Reclassification </w:t>
            </w:r>
          </w:p>
        </w:tc>
        <w:tc>
          <w:tcPr>
            <w:tcW w:w="1513" w:type="dxa"/>
            <w:tcBorders>
              <w:top w:val="single" w:sz="4" w:space="0" w:color="auto"/>
              <w:left w:val="nil"/>
              <w:bottom w:val="nil"/>
              <w:right w:val="single" w:sz="4" w:space="0" w:color="auto"/>
            </w:tcBorders>
            <w:shd w:val="clear" w:color="000000" w:fill="D8D8D8"/>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12.31.2017</w:t>
            </w:r>
          </w:p>
        </w:tc>
      </w:tr>
      <w:tr w:rsidR="005F515B" w:rsidRPr="00023883" w:rsidTr="0012004C">
        <w:trPr>
          <w:trHeight w:val="310"/>
        </w:trPr>
        <w:tc>
          <w:tcPr>
            <w:tcW w:w="4582"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513" w:type="dxa"/>
            <w:tcBorders>
              <w:top w:val="nil"/>
              <w:left w:val="nil"/>
              <w:bottom w:val="nil"/>
              <w:right w:val="single" w:sz="4" w:space="0" w:color="auto"/>
            </w:tcBorders>
            <w:shd w:val="clear" w:color="000000" w:fill="D8D8D8"/>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429"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513" w:type="dxa"/>
            <w:tcBorders>
              <w:top w:val="nil"/>
              <w:left w:val="nil"/>
              <w:bottom w:val="nil"/>
              <w:right w:val="single" w:sz="4" w:space="0" w:color="auto"/>
            </w:tcBorders>
            <w:shd w:val="clear" w:color="000000" w:fill="D8D8D8"/>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r>
      <w:tr w:rsidR="005F515B" w:rsidRPr="00023883" w:rsidTr="0012004C">
        <w:trPr>
          <w:trHeight w:val="465"/>
        </w:trPr>
        <w:tc>
          <w:tcPr>
            <w:tcW w:w="4582"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513" w:type="dxa"/>
            <w:tcBorders>
              <w:top w:val="nil"/>
              <w:left w:val="nil"/>
              <w:bottom w:val="single" w:sz="4" w:space="0" w:color="auto"/>
              <w:right w:val="single" w:sz="4" w:space="0" w:color="auto"/>
            </w:tcBorders>
            <w:shd w:val="clear" w:color="000000" w:fill="D8D8D8"/>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xml:space="preserve">Before reclassifications </w:t>
            </w:r>
          </w:p>
        </w:tc>
        <w:tc>
          <w:tcPr>
            <w:tcW w:w="1429"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513" w:type="dxa"/>
            <w:tcBorders>
              <w:top w:val="nil"/>
              <w:left w:val="nil"/>
              <w:bottom w:val="single" w:sz="4" w:space="0" w:color="auto"/>
              <w:right w:val="single" w:sz="4" w:space="0" w:color="auto"/>
            </w:tcBorders>
            <w:shd w:val="clear" w:color="000000" w:fill="D8D8D8"/>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After reclassifications</w:t>
            </w:r>
          </w:p>
        </w:tc>
      </w:tr>
      <w:tr w:rsidR="005F515B" w:rsidRPr="00023883" w:rsidTr="0012004C">
        <w:trPr>
          <w:trHeight w:val="263"/>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Trade and other accounts payable, current</w:t>
            </w:r>
          </w:p>
        </w:tc>
        <w:tc>
          <w:tcPr>
            <w:tcW w:w="15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40,499,302</w:t>
            </w:r>
          </w:p>
        </w:tc>
        <w:tc>
          <w:tcPr>
            <w:tcW w:w="1429"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(945,691)</w:t>
            </w:r>
          </w:p>
        </w:tc>
        <w:tc>
          <w:tcPr>
            <w:tcW w:w="15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39,553,611</w:t>
            </w:r>
          </w:p>
        </w:tc>
      </w:tr>
      <w:tr w:rsidR="005F515B" w:rsidRPr="00023883" w:rsidTr="0012004C">
        <w:trPr>
          <w:trHeight w:val="263"/>
        </w:trPr>
        <w:tc>
          <w:tcPr>
            <w:tcW w:w="458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Tax liabilities, current</w:t>
            </w:r>
          </w:p>
        </w:tc>
        <w:tc>
          <w:tcPr>
            <w:tcW w:w="15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886,454</w:t>
            </w:r>
          </w:p>
        </w:tc>
        <w:tc>
          <w:tcPr>
            <w:tcW w:w="1429"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945,691</w:t>
            </w:r>
          </w:p>
        </w:tc>
        <w:tc>
          <w:tcPr>
            <w:tcW w:w="15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1,832,145</w:t>
            </w:r>
          </w:p>
        </w:tc>
      </w:tr>
      <w:tr w:rsidR="005F515B" w:rsidRPr="00023883" w:rsidTr="0012004C">
        <w:trPr>
          <w:trHeight w:val="310"/>
        </w:trPr>
        <w:tc>
          <w:tcPr>
            <w:tcW w:w="4582"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Other financial liabilities, current</w:t>
            </w:r>
          </w:p>
        </w:tc>
        <w:tc>
          <w:tcPr>
            <w:tcW w:w="15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7,401,061</w:t>
            </w:r>
          </w:p>
        </w:tc>
        <w:tc>
          <w:tcPr>
            <w:tcW w:w="1429"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2,549,688</w:t>
            </w:r>
          </w:p>
        </w:tc>
        <w:tc>
          <w:tcPr>
            <w:tcW w:w="15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9,950,749</w:t>
            </w:r>
          </w:p>
        </w:tc>
      </w:tr>
      <w:tr w:rsidR="005F515B" w:rsidRPr="00023883" w:rsidTr="0012004C">
        <w:trPr>
          <w:trHeight w:val="263"/>
        </w:trPr>
        <w:tc>
          <w:tcPr>
            <w:tcW w:w="4582"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 xml:space="preserve">Other non-financial liabilities, non-current </w:t>
            </w:r>
          </w:p>
        </w:tc>
        <w:tc>
          <w:tcPr>
            <w:tcW w:w="15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123,132,060</w:t>
            </w:r>
          </w:p>
        </w:tc>
        <w:tc>
          <w:tcPr>
            <w:tcW w:w="1429"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(2,549,688)</w:t>
            </w:r>
          </w:p>
        </w:tc>
        <w:tc>
          <w:tcPr>
            <w:tcW w:w="15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120,582,372</w:t>
            </w:r>
          </w:p>
        </w:tc>
      </w:tr>
    </w:tbl>
    <w:p w:rsidR="005F515B" w:rsidRPr="00023883" w:rsidRDefault="005F515B" w:rsidP="005F515B">
      <w:pPr>
        <w:autoSpaceDE w:val="0"/>
        <w:autoSpaceDN w:val="0"/>
        <w:adjustRightInd w:val="0"/>
        <w:jc w:val="both"/>
        <w:rPr>
          <w:rFonts w:asciiTheme="minorHAnsi" w:hAnsiTheme="minorHAnsi" w:cstheme="minorHAnsi"/>
          <w:color w:val="000000"/>
          <w:szCs w:val="22"/>
          <w:lang w:val="en-US"/>
        </w:rPr>
      </w:pPr>
    </w:p>
    <w:p w:rsidR="005F515B" w:rsidRPr="00023883" w:rsidRDefault="005F515B" w:rsidP="005F515B">
      <w:pPr>
        <w:pStyle w:val="Ttulo1"/>
        <w:numPr>
          <w:ilvl w:val="0"/>
          <w:numId w:val="2"/>
        </w:numPr>
        <w:rPr>
          <w:rFonts w:asciiTheme="minorHAnsi" w:hAnsiTheme="minorHAnsi"/>
          <w:b/>
          <w:color w:val="auto"/>
          <w:sz w:val="22"/>
          <w:szCs w:val="22"/>
          <w:lang w:val="en-US"/>
        </w:rPr>
      </w:pPr>
      <w:bookmarkStart w:id="52" w:name="_Toc431764594"/>
      <w:r w:rsidRPr="00023883">
        <w:rPr>
          <w:rFonts w:asciiTheme="minorHAnsi" w:hAnsiTheme="minorHAnsi"/>
          <w:b/>
          <w:color w:val="auto"/>
          <w:sz w:val="22"/>
          <w:szCs w:val="22"/>
          <w:lang w:val="en-US"/>
        </w:rPr>
        <w:t>Cash and cash equivalent</w:t>
      </w:r>
      <w:bookmarkEnd w:id="52"/>
    </w:p>
    <w:p w:rsidR="005F515B" w:rsidRPr="00023883" w:rsidRDefault="005F515B" w:rsidP="005F515B">
      <w:pPr>
        <w:autoSpaceDE w:val="0"/>
        <w:autoSpaceDN w:val="0"/>
        <w:adjustRightInd w:val="0"/>
        <w:jc w:val="both"/>
        <w:rPr>
          <w:rFonts w:asciiTheme="minorHAnsi" w:hAnsiTheme="minorHAnsi" w:cs="Calibri,Bold"/>
          <w:b/>
          <w:bCs/>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Composition of cash and cash equivalent as of September 30, 2018 and December 31, 2017 is the following: </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0" w:type="auto"/>
        <w:jc w:val="center"/>
        <w:tblLook w:val="04A0" w:firstRow="1" w:lastRow="0" w:firstColumn="1" w:lastColumn="0" w:noHBand="0" w:noVBand="1"/>
      </w:tblPr>
      <w:tblGrid>
        <w:gridCol w:w="3938"/>
        <w:gridCol w:w="1042"/>
        <w:gridCol w:w="1042"/>
      </w:tblGrid>
      <w:tr w:rsidR="005F515B" w:rsidRPr="00023883" w:rsidTr="0012004C">
        <w:trPr>
          <w:trHeight w:val="20"/>
          <w:jc w:val="center"/>
        </w:trPr>
        <w:tc>
          <w:tcPr>
            <w:tcW w:w="0" w:type="auto"/>
            <w:tcBorders>
              <w:top w:val="single" w:sz="8" w:space="0" w:color="auto"/>
              <w:left w:val="single" w:sz="8" w:space="0" w:color="auto"/>
              <w:bottom w:val="nil"/>
              <w:right w:val="single" w:sz="8" w:space="0" w:color="auto"/>
            </w:tcBorders>
            <w:shd w:val="clear" w:color="auto" w:fill="D9D9D9"/>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Types of Cash and Cash Equivalent</w:t>
            </w:r>
          </w:p>
        </w:tc>
        <w:tc>
          <w:tcPr>
            <w:tcW w:w="0" w:type="auto"/>
            <w:tcBorders>
              <w:top w:val="single" w:sz="8" w:space="0" w:color="auto"/>
              <w:left w:val="nil"/>
              <w:bottom w:val="nil"/>
              <w:right w:val="nil"/>
            </w:tcBorders>
            <w:shd w:val="clear" w:color="auto" w:fill="D9D9D9"/>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0" w:type="auto"/>
            <w:tcBorders>
              <w:top w:val="single" w:sz="8" w:space="0" w:color="auto"/>
              <w:left w:val="single" w:sz="8" w:space="0" w:color="auto"/>
              <w:bottom w:val="single" w:sz="8" w:space="0" w:color="auto"/>
              <w:right w:val="single" w:sz="4" w:space="0" w:color="auto"/>
            </w:tcBorders>
            <w:shd w:val="clear" w:color="auto" w:fill="D9D9D9"/>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20"/>
          <w:jc w:val="center"/>
        </w:trPr>
        <w:tc>
          <w:tcPr>
            <w:tcW w:w="0" w:type="auto"/>
            <w:tcBorders>
              <w:top w:val="single" w:sz="8" w:space="0" w:color="auto"/>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Cash on hand</w:t>
            </w:r>
          </w:p>
        </w:tc>
        <w:tc>
          <w:tcPr>
            <w:tcW w:w="0" w:type="auto"/>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88,264</w:t>
            </w:r>
          </w:p>
        </w:tc>
        <w:tc>
          <w:tcPr>
            <w:tcW w:w="0" w:type="auto"/>
            <w:tcBorders>
              <w:top w:val="single" w:sz="8" w:space="0" w:color="auto"/>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220,309</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leftChars="-3" w:left="-2" w:hangingChars="3" w:hanging="5"/>
              <w:rPr>
                <w:rFonts w:asciiTheme="minorHAnsi" w:hAnsiTheme="minorHAnsi"/>
                <w:sz w:val="18"/>
                <w:szCs w:val="18"/>
                <w:lang w:val="en-US"/>
              </w:rPr>
            </w:pPr>
            <w:r w:rsidRPr="00023883">
              <w:rPr>
                <w:rFonts w:asciiTheme="minorHAnsi" w:hAnsiTheme="minorHAnsi"/>
                <w:sz w:val="18"/>
                <w:szCs w:val="18"/>
                <w:lang w:val="en-US"/>
              </w:rPr>
              <w:t>Bank balances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6,968,556</w:t>
            </w:r>
          </w:p>
        </w:tc>
        <w:tc>
          <w:tcPr>
            <w:tcW w:w="0" w:type="auto"/>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5,441,585</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leftChars="-3" w:left="-2" w:hangingChars="3" w:hanging="5"/>
              <w:rPr>
                <w:rFonts w:asciiTheme="minorHAnsi" w:hAnsiTheme="minorHAnsi"/>
                <w:sz w:val="18"/>
                <w:szCs w:val="18"/>
                <w:lang w:val="en-US"/>
              </w:rPr>
            </w:pPr>
            <w:r w:rsidRPr="00023883">
              <w:rPr>
                <w:rFonts w:asciiTheme="minorHAnsi" w:hAnsiTheme="minorHAnsi"/>
                <w:sz w:val="18"/>
                <w:szCs w:val="18"/>
                <w:lang w:val="en-US"/>
              </w:rPr>
              <w:t>Short-term investments (mutual funds and trusts)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6,848,083</w:t>
            </w:r>
          </w:p>
        </w:tc>
        <w:tc>
          <w:tcPr>
            <w:tcW w:w="0" w:type="auto"/>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1,181,724</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leftChars="-3" w:left="-2" w:hangingChars="3" w:hanging="5"/>
              <w:rPr>
                <w:rFonts w:asciiTheme="minorHAnsi" w:hAnsiTheme="minorHAnsi"/>
                <w:sz w:val="18"/>
                <w:szCs w:val="18"/>
                <w:lang w:val="en-US"/>
              </w:rPr>
            </w:pPr>
            <w:r w:rsidRPr="00023883">
              <w:rPr>
                <w:rFonts w:asciiTheme="minorHAnsi" w:hAnsiTheme="minorHAnsi"/>
                <w:sz w:val="18"/>
                <w:szCs w:val="18"/>
                <w:lang w:val="en-US"/>
              </w:rPr>
              <w:t>Other cash and cash equivalent</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130,727</w:t>
            </w:r>
          </w:p>
        </w:tc>
        <w:tc>
          <w:tcPr>
            <w:tcW w:w="0" w:type="auto"/>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85,995</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shd w:val="clear" w:color="auto" w:fill="D9D9D9"/>
            <w:noWrap/>
            <w:vAlign w:val="center"/>
            <w:hideMark/>
          </w:tcPr>
          <w:p w:rsidR="005F515B" w:rsidRPr="00023883" w:rsidRDefault="005F515B" w:rsidP="0012004C">
            <w:pPr>
              <w:spacing w:line="276" w:lineRule="auto"/>
              <w:ind w:leftChars="-3" w:left="-2" w:hangingChars="3" w:hanging="5"/>
              <w:rPr>
                <w:rFonts w:asciiTheme="minorHAnsi" w:hAnsiTheme="minorHAnsi"/>
                <w:b/>
                <w:bCs/>
                <w:sz w:val="18"/>
                <w:szCs w:val="18"/>
                <w:lang w:val="en-US"/>
              </w:rPr>
            </w:pPr>
            <w:r w:rsidRPr="00023883">
              <w:rPr>
                <w:rFonts w:asciiTheme="minorHAnsi" w:hAnsiTheme="minorHAnsi"/>
                <w:b/>
                <w:bCs/>
                <w:sz w:val="18"/>
                <w:szCs w:val="18"/>
                <w:lang w:val="en-US"/>
              </w:rPr>
              <w:t>Cash and cash equivalent</w:t>
            </w:r>
          </w:p>
        </w:tc>
        <w:tc>
          <w:tcPr>
            <w:tcW w:w="0" w:type="auto"/>
            <w:tcBorders>
              <w:top w:val="nil"/>
              <w:left w:val="nil"/>
              <w:bottom w:val="single" w:sz="8" w:space="0" w:color="auto"/>
              <w:right w:val="single" w:sz="8" w:space="0" w:color="auto"/>
            </w:tcBorders>
            <w:shd w:val="clear" w:color="auto" w:fill="D9D9D9"/>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14,035,630</w:t>
            </w:r>
          </w:p>
        </w:tc>
        <w:tc>
          <w:tcPr>
            <w:tcW w:w="0" w:type="auto"/>
            <w:tcBorders>
              <w:top w:val="nil"/>
              <w:left w:val="nil"/>
              <w:bottom w:val="single" w:sz="8" w:space="0" w:color="auto"/>
              <w:right w:val="single" w:sz="8" w:space="0" w:color="auto"/>
            </w:tcBorders>
            <w:shd w:val="clear" w:color="auto" w:fill="D9D9D9"/>
            <w:noWrap/>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6,929,613</w:t>
            </w:r>
          </w:p>
        </w:tc>
      </w:tr>
    </w:tbl>
    <w:p w:rsidR="005F515B" w:rsidRPr="00023883" w:rsidRDefault="005F515B" w:rsidP="005F515B">
      <w:pPr>
        <w:autoSpaceDE w:val="0"/>
        <w:autoSpaceDN w:val="0"/>
        <w:adjustRightInd w:val="0"/>
        <w:jc w:val="center"/>
        <w:rPr>
          <w:rFonts w:asciiTheme="minorHAnsi" w:hAnsiTheme="minorHAnsi" w:cs="Calibri"/>
          <w:szCs w:val="22"/>
          <w:lang w:val="en-US"/>
        </w:rPr>
      </w:pPr>
    </w:p>
    <w:p w:rsidR="005F515B" w:rsidRDefault="005F515B" w:rsidP="005F515B">
      <w:pPr>
        <w:spacing w:after="160" w:line="259" w:lineRule="auto"/>
        <w:rPr>
          <w:rFonts w:asciiTheme="minorHAnsi" w:hAnsiTheme="minorHAnsi" w:cs="Calibri"/>
          <w:szCs w:val="22"/>
          <w:lang w:val="en-US"/>
        </w:rPr>
      </w:pPr>
      <w:r>
        <w:rPr>
          <w:rFonts w:asciiTheme="minorHAnsi" w:hAnsiTheme="minorHAnsi" w:cs="Calibri"/>
          <w:szCs w:val="22"/>
          <w:lang w:val="en-US"/>
        </w:rPr>
        <w:br w:type="page"/>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lastRenderedPageBreak/>
        <w:t xml:space="preserve">The composition of the item by type of currency as of September 30, 2018 and December 31, 2017 is the following: </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0" w:type="auto"/>
        <w:jc w:val="center"/>
        <w:tblCellMar>
          <w:left w:w="70" w:type="dxa"/>
          <w:right w:w="70" w:type="dxa"/>
        </w:tblCellMar>
        <w:tblLook w:val="04A0" w:firstRow="1" w:lastRow="0" w:firstColumn="1" w:lastColumn="0" w:noHBand="0" w:noVBand="1"/>
      </w:tblPr>
      <w:tblGrid>
        <w:gridCol w:w="3360"/>
        <w:gridCol w:w="1792"/>
        <w:gridCol w:w="1596"/>
      </w:tblGrid>
      <w:tr w:rsidR="005F515B" w:rsidRPr="00023883" w:rsidTr="0012004C">
        <w:trPr>
          <w:trHeight w:val="433"/>
          <w:tblHeader/>
          <w:jc w:val="center"/>
        </w:trPr>
        <w:tc>
          <w:tcPr>
            <w:tcW w:w="3360" w:type="dxa"/>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Currency</w:t>
            </w:r>
          </w:p>
        </w:tc>
        <w:tc>
          <w:tcPr>
            <w:tcW w:w="1792" w:type="dxa"/>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433"/>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jc w:val="center"/>
        </w:trPr>
        <w:tc>
          <w:tcPr>
            <w:tcW w:w="3360" w:type="dxa"/>
            <w:tcBorders>
              <w:top w:val="nil"/>
              <w:left w:val="single" w:sz="4" w:space="0" w:color="000000"/>
              <w:bottom w:val="single" w:sz="4" w:space="0" w:color="000000"/>
              <w:right w:val="single" w:sz="4" w:space="0" w:color="000000"/>
            </w:tcBorders>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CLP</w:t>
            </w:r>
          </w:p>
        </w:tc>
        <w:tc>
          <w:tcPr>
            <w:tcW w:w="1792" w:type="dxa"/>
            <w:tcBorders>
              <w:top w:val="nil"/>
              <w:left w:val="nil"/>
              <w:bottom w:val="single" w:sz="4" w:space="0" w:color="000000"/>
              <w:right w:val="single" w:sz="4" w:space="0" w:color="000000"/>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7,947,977</w:t>
            </w:r>
          </w:p>
        </w:tc>
        <w:tc>
          <w:tcPr>
            <w:tcW w:w="1596" w:type="dxa"/>
            <w:tcBorders>
              <w:top w:val="nil"/>
              <w:left w:val="nil"/>
              <w:bottom w:val="single" w:sz="4" w:space="0" w:color="000000"/>
              <w:right w:val="single" w:sz="4" w:space="0" w:color="000000"/>
            </w:tcBorders>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4,442,249</w:t>
            </w:r>
          </w:p>
        </w:tc>
      </w:tr>
      <w:tr w:rsidR="005F515B" w:rsidRPr="00023883" w:rsidTr="0012004C">
        <w:trPr>
          <w:trHeight w:val="20"/>
          <w:jc w:val="center"/>
        </w:trPr>
        <w:tc>
          <w:tcPr>
            <w:tcW w:w="3360" w:type="dxa"/>
            <w:tcBorders>
              <w:top w:val="nil"/>
              <w:left w:val="single" w:sz="4" w:space="0" w:color="000000"/>
              <w:bottom w:val="single" w:sz="4" w:space="0" w:color="000000"/>
              <w:right w:val="single" w:sz="4" w:space="0" w:color="000000"/>
            </w:tcBorders>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USD</w:t>
            </w:r>
          </w:p>
        </w:tc>
        <w:tc>
          <w:tcPr>
            <w:tcW w:w="1792" w:type="dxa"/>
            <w:tcBorders>
              <w:top w:val="nil"/>
              <w:left w:val="nil"/>
              <w:bottom w:val="single" w:sz="4" w:space="0" w:color="000000"/>
              <w:right w:val="single" w:sz="4" w:space="0" w:color="000000"/>
            </w:tcBorders>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1,279,679</w:t>
            </w:r>
          </w:p>
        </w:tc>
        <w:tc>
          <w:tcPr>
            <w:tcW w:w="1596" w:type="dxa"/>
            <w:tcBorders>
              <w:top w:val="nil"/>
              <w:left w:val="nil"/>
              <w:bottom w:val="single" w:sz="4" w:space="0" w:color="000000"/>
              <w:right w:val="single" w:sz="4" w:space="0" w:color="000000"/>
            </w:tcBorders>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549,220</w:t>
            </w:r>
          </w:p>
        </w:tc>
      </w:tr>
      <w:tr w:rsidR="005F515B" w:rsidRPr="00023883" w:rsidTr="0012004C">
        <w:trPr>
          <w:trHeight w:val="20"/>
          <w:jc w:val="center"/>
        </w:trPr>
        <w:tc>
          <w:tcPr>
            <w:tcW w:w="3360" w:type="dxa"/>
            <w:tcBorders>
              <w:top w:val="nil"/>
              <w:left w:val="single" w:sz="4" w:space="0" w:color="000000"/>
              <w:bottom w:val="single" w:sz="4" w:space="0" w:color="000000"/>
              <w:right w:val="single" w:sz="4" w:space="0" w:color="000000"/>
            </w:tcBorders>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COP</w:t>
            </w:r>
          </w:p>
        </w:tc>
        <w:tc>
          <w:tcPr>
            <w:tcW w:w="1792" w:type="dxa"/>
            <w:tcBorders>
              <w:top w:val="nil"/>
              <w:left w:val="nil"/>
              <w:bottom w:val="single" w:sz="4" w:space="0" w:color="000000"/>
              <w:right w:val="single" w:sz="4" w:space="0" w:color="000000"/>
            </w:tcBorders>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1,353,091</w:t>
            </w:r>
          </w:p>
        </w:tc>
        <w:tc>
          <w:tcPr>
            <w:tcW w:w="1596" w:type="dxa"/>
            <w:tcBorders>
              <w:top w:val="nil"/>
              <w:left w:val="nil"/>
              <w:bottom w:val="single" w:sz="4" w:space="0" w:color="000000"/>
              <w:right w:val="single" w:sz="4" w:space="0" w:color="000000"/>
            </w:tcBorders>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1,162,641</w:t>
            </w:r>
          </w:p>
        </w:tc>
      </w:tr>
      <w:tr w:rsidR="005F515B" w:rsidRPr="00023883" w:rsidTr="0012004C">
        <w:trPr>
          <w:trHeight w:val="20"/>
          <w:jc w:val="center"/>
        </w:trPr>
        <w:tc>
          <w:tcPr>
            <w:tcW w:w="3360" w:type="dxa"/>
            <w:tcBorders>
              <w:top w:val="nil"/>
              <w:left w:val="single" w:sz="4" w:space="0" w:color="000000"/>
              <w:bottom w:val="single" w:sz="4" w:space="0" w:color="000000"/>
              <w:right w:val="single" w:sz="4" w:space="0" w:color="000000"/>
            </w:tcBorders>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PEN</w:t>
            </w:r>
          </w:p>
        </w:tc>
        <w:tc>
          <w:tcPr>
            <w:tcW w:w="1792" w:type="dxa"/>
            <w:tcBorders>
              <w:top w:val="nil"/>
              <w:left w:val="nil"/>
              <w:bottom w:val="single" w:sz="4" w:space="0" w:color="000000"/>
              <w:right w:val="single" w:sz="4" w:space="0" w:color="000000"/>
            </w:tcBorders>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3,454,883</w:t>
            </w:r>
          </w:p>
        </w:tc>
        <w:tc>
          <w:tcPr>
            <w:tcW w:w="1596" w:type="dxa"/>
            <w:tcBorders>
              <w:top w:val="nil"/>
              <w:left w:val="nil"/>
              <w:bottom w:val="single" w:sz="4" w:space="0" w:color="000000"/>
              <w:right w:val="single" w:sz="4" w:space="0" w:color="000000"/>
            </w:tcBorders>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775,503</w:t>
            </w:r>
          </w:p>
        </w:tc>
      </w:tr>
      <w:tr w:rsidR="005F515B" w:rsidRPr="00023883" w:rsidTr="0012004C">
        <w:trPr>
          <w:trHeight w:val="20"/>
          <w:jc w:val="center"/>
        </w:trPr>
        <w:tc>
          <w:tcPr>
            <w:tcW w:w="3360" w:type="dxa"/>
            <w:tcBorders>
              <w:top w:val="nil"/>
              <w:left w:val="single" w:sz="4" w:space="0" w:color="000000"/>
              <w:bottom w:val="single" w:sz="4" w:space="0" w:color="000000"/>
              <w:right w:val="single" w:sz="4" w:space="0" w:color="000000"/>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Cash and Cash Equivalent</w:t>
            </w:r>
          </w:p>
        </w:tc>
        <w:tc>
          <w:tcPr>
            <w:tcW w:w="1792" w:type="dxa"/>
            <w:tcBorders>
              <w:top w:val="nil"/>
              <w:left w:val="nil"/>
              <w:bottom w:val="single" w:sz="4" w:space="0" w:color="000000"/>
              <w:right w:val="single" w:sz="4" w:space="0" w:color="000000"/>
            </w:tcBorders>
            <w:shd w:val="clear" w:color="auto" w:fill="D8D8D8"/>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14,035,630</w:t>
            </w:r>
          </w:p>
        </w:tc>
        <w:tc>
          <w:tcPr>
            <w:tcW w:w="1596" w:type="dxa"/>
            <w:tcBorders>
              <w:top w:val="nil"/>
              <w:left w:val="nil"/>
              <w:bottom w:val="single" w:sz="4" w:space="0" w:color="000000"/>
              <w:right w:val="single" w:sz="4" w:space="0" w:color="000000"/>
            </w:tcBorders>
            <w:shd w:val="clear" w:color="auto" w:fill="D8D8D8"/>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6,929,613</w:t>
            </w:r>
          </w:p>
        </w:tc>
      </w:tr>
    </w:tbl>
    <w:p w:rsidR="005F515B" w:rsidRDefault="005F515B" w:rsidP="005F515B">
      <w:pPr>
        <w:pStyle w:val="Ttulo1"/>
        <w:numPr>
          <w:ilvl w:val="0"/>
          <w:numId w:val="0"/>
        </w:numPr>
        <w:jc w:val="both"/>
        <w:rPr>
          <w:rFonts w:asciiTheme="minorHAnsi" w:hAnsiTheme="minorHAnsi"/>
          <w:b/>
          <w:color w:val="auto"/>
          <w:sz w:val="22"/>
          <w:szCs w:val="22"/>
          <w:lang w:val="en-US"/>
        </w:rPr>
      </w:pPr>
      <w:bookmarkStart w:id="53" w:name="_Toc431764595"/>
    </w:p>
    <w:p w:rsidR="005F515B" w:rsidRDefault="005F515B" w:rsidP="005F515B">
      <w:pPr>
        <w:pStyle w:val="Ttulo1"/>
        <w:numPr>
          <w:ilvl w:val="0"/>
          <w:numId w:val="0"/>
        </w:numPr>
        <w:jc w:val="both"/>
        <w:rPr>
          <w:rFonts w:asciiTheme="minorHAnsi" w:hAnsiTheme="minorHAnsi"/>
          <w:b/>
          <w:color w:val="auto"/>
          <w:sz w:val="22"/>
          <w:szCs w:val="22"/>
          <w:lang w:val="en-US"/>
        </w:rPr>
      </w:pPr>
    </w:p>
    <w:p w:rsidR="005F515B" w:rsidRPr="00023883" w:rsidRDefault="005F515B" w:rsidP="005F515B">
      <w:pPr>
        <w:pStyle w:val="Ttulo1"/>
        <w:numPr>
          <w:ilvl w:val="0"/>
          <w:numId w:val="0"/>
        </w:numPr>
        <w:jc w:val="both"/>
        <w:rPr>
          <w:rFonts w:asciiTheme="minorHAnsi" w:hAnsiTheme="minorHAnsi"/>
          <w:b/>
          <w:color w:val="auto"/>
          <w:sz w:val="22"/>
          <w:szCs w:val="22"/>
          <w:lang w:val="en-US"/>
        </w:rPr>
      </w:pPr>
      <w:r>
        <w:rPr>
          <w:rFonts w:asciiTheme="minorHAnsi" w:hAnsiTheme="minorHAnsi"/>
          <w:b/>
          <w:color w:val="auto"/>
          <w:sz w:val="22"/>
          <w:szCs w:val="22"/>
          <w:lang w:val="en-US"/>
        </w:rPr>
        <w:t>4.</w:t>
      </w:r>
      <w:r>
        <w:rPr>
          <w:rFonts w:asciiTheme="minorHAnsi" w:hAnsiTheme="minorHAnsi"/>
          <w:b/>
          <w:color w:val="auto"/>
          <w:sz w:val="22"/>
          <w:szCs w:val="22"/>
          <w:lang w:val="en-US"/>
        </w:rPr>
        <w:tab/>
      </w:r>
      <w:r w:rsidRPr="00023883">
        <w:rPr>
          <w:rFonts w:asciiTheme="minorHAnsi" w:hAnsiTheme="minorHAnsi"/>
          <w:b/>
          <w:color w:val="auto"/>
          <w:sz w:val="22"/>
          <w:szCs w:val="22"/>
          <w:lang w:val="en-US"/>
        </w:rPr>
        <w:t>Financial instruments</w:t>
      </w:r>
      <w:bookmarkEnd w:id="53"/>
      <w:r w:rsidRPr="00023883">
        <w:rPr>
          <w:rFonts w:asciiTheme="minorHAnsi" w:hAnsiTheme="minorHAnsi"/>
          <w:b/>
          <w:color w:val="auto"/>
          <w:sz w:val="22"/>
          <w:szCs w:val="22"/>
          <w:lang w:val="en-US"/>
        </w:rPr>
        <w:t xml:space="preserve"> </w:t>
      </w:r>
    </w:p>
    <w:p w:rsidR="005F515B" w:rsidRPr="00023883" w:rsidRDefault="005F515B" w:rsidP="005F515B">
      <w:pPr>
        <w:autoSpaceDE w:val="0"/>
        <w:autoSpaceDN w:val="0"/>
        <w:adjustRightInd w:val="0"/>
        <w:rPr>
          <w:rFonts w:asciiTheme="minorHAnsi" w:hAnsiTheme="minorHAnsi" w:cs="Calibri,Bold"/>
          <w:b/>
          <w:bCs/>
          <w:szCs w:val="22"/>
          <w:lang w:val="en-US"/>
        </w:rPr>
      </w:pPr>
    </w:p>
    <w:p w:rsidR="005F515B" w:rsidRPr="00023883" w:rsidRDefault="005F515B" w:rsidP="005F515B">
      <w:pPr>
        <w:pStyle w:val="Ttulo2"/>
        <w:spacing w:before="0"/>
        <w:rPr>
          <w:rFonts w:asciiTheme="minorHAnsi" w:hAnsiTheme="minorHAnsi"/>
          <w:color w:val="auto"/>
          <w:sz w:val="22"/>
          <w:szCs w:val="22"/>
          <w:lang w:val="en-US"/>
        </w:rPr>
      </w:pPr>
      <w:bookmarkStart w:id="54" w:name="_Toc431764596"/>
      <w:r w:rsidRPr="00023883">
        <w:rPr>
          <w:rFonts w:asciiTheme="minorHAnsi" w:hAnsiTheme="minorHAnsi"/>
          <w:color w:val="auto"/>
          <w:sz w:val="22"/>
          <w:szCs w:val="22"/>
          <w:lang w:val="en-US"/>
        </w:rPr>
        <w:t>4.1   Financial assets</w:t>
      </w:r>
      <w:bookmarkEnd w:id="54"/>
    </w:p>
    <w:p w:rsidR="005F515B" w:rsidRPr="00023883" w:rsidRDefault="005F515B" w:rsidP="005F515B">
      <w:pPr>
        <w:autoSpaceDE w:val="0"/>
        <w:autoSpaceDN w:val="0"/>
        <w:adjustRightInd w:val="0"/>
        <w:rPr>
          <w:rFonts w:asciiTheme="minorHAnsi" w:hAnsiTheme="minorHAnsi" w:cs="Calibri,Bold"/>
          <w:b/>
          <w:bCs/>
          <w:szCs w:val="22"/>
          <w:lang w:val="en-US"/>
        </w:rPr>
      </w:pPr>
    </w:p>
    <w:p w:rsidR="005F515B" w:rsidRPr="00023883" w:rsidRDefault="005F515B" w:rsidP="005F515B">
      <w:pPr>
        <w:autoSpaceDE w:val="0"/>
        <w:autoSpaceDN w:val="0"/>
        <w:adjustRightInd w:val="0"/>
        <w:rPr>
          <w:rFonts w:asciiTheme="minorHAnsi" w:hAnsiTheme="minorHAnsi" w:cs="Calibri,Bold"/>
          <w:bCs/>
          <w:szCs w:val="22"/>
          <w:lang w:val="en-US"/>
        </w:rPr>
      </w:pPr>
      <w:r w:rsidRPr="00023883">
        <w:rPr>
          <w:rFonts w:asciiTheme="minorHAnsi" w:hAnsiTheme="minorHAnsi" w:cs="Calibri,Bold"/>
          <w:bCs/>
          <w:szCs w:val="22"/>
          <w:lang w:val="en-US"/>
        </w:rPr>
        <w:t>The current value and fair value of the financial assets are itemized below:</w:t>
      </w:r>
    </w:p>
    <w:p w:rsidR="005F515B" w:rsidRPr="00023883" w:rsidRDefault="005F515B" w:rsidP="005F515B">
      <w:pPr>
        <w:autoSpaceDE w:val="0"/>
        <w:autoSpaceDN w:val="0"/>
        <w:adjustRightInd w:val="0"/>
        <w:rPr>
          <w:rFonts w:asciiTheme="minorHAnsi" w:hAnsiTheme="minorHAnsi" w:cs="Calibri,Bold"/>
          <w:bCs/>
          <w:szCs w:val="22"/>
          <w:lang w:val="en-US"/>
        </w:rPr>
      </w:pPr>
    </w:p>
    <w:tbl>
      <w:tblPr>
        <w:tblW w:w="0" w:type="auto"/>
        <w:tblCellMar>
          <w:left w:w="70" w:type="dxa"/>
          <w:right w:w="70" w:type="dxa"/>
        </w:tblCellMar>
        <w:tblLook w:val="04A0" w:firstRow="1" w:lastRow="0" w:firstColumn="1" w:lastColumn="0" w:noHBand="0" w:noVBand="1"/>
      </w:tblPr>
      <w:tblGrid>
        <w:gridCol w:w="4890"/>
        <w:gridCol w:w="509"/>
        <w:gridCol w:w="966"/>
        <w:gridCol w:w="989"/>
        <w:gridCol w:w="963"/>
        <w:gridCol w:w="989"/>
      </w:tblGrid>
      <w:tr w:rsidR="005F515B" w:rsidRPr="00023883" w:rsidTr="0012004C">
        <w:trPr>
          <w:trHeight w:val="226"/>
        </w:trPr>
        <w:tc>
          <w:tcPr>
            <w:tcW w:w="0" w:type="auto"/>
            <w:vMerge w:val="restart"/>
            <w:tcBorders>
              <w:top w:val="single" w:sz="4" w:space="0" w:color="auto"/>
              <w:left w:val="single" w:sz="4" w:space="0" w:color="auto"/>
              <w:bottom w:val="single" w:sz="4" w:space="0" w:color="000000"/>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Financial Assets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Note</w:t>
            </w:r>
          </w:p>
        </w:tc>
        <w:tc>
          <w:tcPr>
            <w:tcW w:w="0" w:type="auto"/>
            <w:gridSpan w:val="2"/>
            <w:tcBorders>
              <w:top w:val="single" w:sz="4" w:space="0" w:color="auto"/>
              <w:left w:val="nil"/>
              <w:bottom w:val="single" w:sz="4" w:space="0" w:color="auto"/>
              <w:right w:val="single" w:sz="4" w:space="0" w:color="000000"/>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tc>
        <w:tc>
          <w:tcPr>
            <w:tcW w:w="0" w:type="auto"/>
            <w:gridSpan w:val="2"/>
            <w:tcBorders>
              <w:top w:val="single" w:sz="4" w:space="0" w:color="auto"/>
              <w:left w:val="nil"/>
              <w:bottom w:val="single" w:sz="4" w:space="0" w:color="auto"/>
              <w:right w:val="single" w:sz="4" w:space="0" w:color="000000"/>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tc>
      </w:tr>
      <w:tr w:rsidR="005F515B" w:rsidRPr="00023883" w:rsidTr="0012004C">
        <w:trPr>
          <w:trHeight w:val="67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p>
        </w:tc>
        <w:tc>
          <w:tcPr>
            <w:tcW w:w="0" w:type="auto"/>
            <w:tcBorders>
              <w:top w:val="nil"/>
              <w:left w:val="nil"/>
              <w:bottom w:val="single" w:sz="4" w:space="0" w:color="auto"/>
              <w:right w:val="nil"/>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Fair Value</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0" w:type="auto"/>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Book Value</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Fair Value</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Book Value</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226"/>
        </w:trPr>
        <w:tc>
          <w:tcPr>
            <w:tcW w:w="0" w:type="auto"/>
            <w:tcBorders>
              <w:top w:val="nil"/>
              <w:left w:val="single" w:sz="4" w:space="0" w:color="auto"/>
              <w:bottom w:val="single" w:sz="4" w:space="0" w:color="auto"/>
              <w:right w:val="single" w:sz="4" w:space="0" w:color="auto"/>
            </w:tcBorders>
            <w:noWrap/>
            <w:hideMark/>
          </w:tcPr>
          <w:p w:rsidR="005F515B" w:rsidRPr="00023883" w:rsidRDefault="005F515B" w:rsidP="0012004C">
            <w:pPr>
              <w:spacing w:line="276" w:lineRule="auto"/>
              <w:ind w:firstLineChars="100" w:firstLine="180"/>
              <w:rPr>
                <w:rFonts w:asciiTheme="minorHAnsi" w:hAnsiTheme="minorHAnsi"/>
                <w:sz w:val="18"/>
                <w:szCs w:val="18"/>
                <w:lang w:val="en-US"/>
              </w:rPr>
            </w:pPr>
            <w:r w:rsidRPr="00023883">
              <w:rPr>
                <w:rFonts w:asciiTheme="minorHAnsi" w:hAnsiTheme="minorHAnsi"/>
                <w:sz w:val="18"/>
                <w:szCs w:val="18"/>
                <w:lang w:val="en-US"/>
              </w:rPr>
              <w:t>Cash and cash equivalent</w:t>
            </w:r>
          </w:p>
        </w:tc>
        <w:tc>
          <w:tcPr>
            <w:tcW w:w="0" w:type="auto"/>
            <w:tcBorders>
              <w:top w:val="nil"/>
              <w:left w:val="nil"/>
              <w:bottom w:val="single" w:sz="4" w:space="0" w:color="auto"/>
              <w:right w:val="single" w:sz="4" w:space="0" w:color="auto"/>
            </w:tcBorders>
            <w:noWrap/>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3</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14,035,630</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14,035,630</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6,929,613</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6.929.613</w:t>
            </w:r>
          </w:p>
        </w:tc>
      </w:tr>
      <w:tr w:rsidR="005F515B" w:rsidRPr="00023883" w:rsidTr="0012004C">
        <w:trPr>
          <w:trHeight w:val="226"/>
        </w:trPr>
        <w:tc>
          <w:tcPr>
            <w:tcW w:w="0" w:type="auto"/>
            <w:tcBorders>
              <w:top w:val="nil"/>
              <w:left w:val="single" w:sz="4" w:space="0" w:color="auto"/>
              <w:bottom w:val="single" w:sz="4" w:space="0" w:color="auto"/>
              <w:right w:val="single" w:sz="4" w:space="0" w:color="auto"/>
            </w:tcBorders>
            <w:noWrap/>
            <w:hideMark/>
          </w:tcPr>
          <w:p w:rsidR="005F515B" w:rsidRPr="00023883" w:rsidRDefault="005F515B" w:rsidP="0012004C">
            <w:pPr>
              <w:spacing w:line="276" w:lineRule="auto"/>
              <w:ind w:firstLineChars="100" w:firstLine="180"/>
              <w:rPr>
                <w:rFonts w:asciiTheme="minorHAnsi" w:hAnsiTheme="minorHAnsi"/>
                <w:sz w:val="18"/>
                <w:szCs w:val="18"/>
                <w:lang w:val="en-US"/>
              </w:rPr>
            </w:pPr>
            <w:r w:rsidRPr="00023883">
              <w:rPr>
                <w:rFonts w:asciiTheme="minorHAnsi" w:hAnsiTheme="minorHAnsi"/>
                <w:sz w:val="18"/>
                <w:szCs w:val="18"/>
                <w:lang w:val="en-US"/>
              </w:rPr>
              <w:t>Trade and other accounts</w:t>
            </w:r>
            <w:r>
              <w:rPr>
                <w:rFonts w:asciiTheme="minorHAnsi" w:hAnsiTheme="minorHAnsi"/>
                <w:sz w:val="18"/>
                <w:szCs w:val="18"/>
                <w:lang w:val="en-US"/>
              </w:rPr>
              <w:t xml:space="preserve"> receivable</w:t>
            </w:r>
            <w:r w:rsidRPr="00023883">
              <w:rPr>
                <w:rFonts w:asciiTheme="minorHAnsi" w:hAnsiTheme="minorHAnsi"/>
                <w:sz w:val="18"/>
                <w:szCs w:val="18"/>
                <w:lang w:val="en-US"/>
              </w:rPr>
              <w:t xml:space="preserve"> , current and non-current</w:t>
            </w:r>
          </w:p>
        </w:tc>
        <w:tc>
          <w:tcPr>
            <w:tcW w:w="0" w:type="auto"/>
            <w:tcBorders>
              <w:top w:val="nil"/>
              <w:left w:val="nil"/>
              <w:bottom w:val="single" w:sz="4" w:space="0" w:color="auto"/>
              <w:right w:val="single" w:sz="4" w:space="0" w:color="auto"/>
            </w:tcBorders>
            <w:noWrap/>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7</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46,691,746</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46,691,746</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35,654,573</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35.654.573</w:t>
            </w:r>
          </w:p>
        </w:tc>
      </w:tr>
      <w:tr w:rsidR="005F515B" w:rsidRPr="00023883" w:rsidTr="0012004C">
        <w:trPr>
          <w:trHeight w:val="226"/>
        </w:trPr>
        <w:tc>
          <w:tcPr>
            <w:tcW w:w="0" w:type="auto"/>
            <w:tcBorders>
              <w:top w:val="nil"/>
              <w:left w:val="single" w:sz="4" w:space="0" w:color="auto"/>
              <w:bottom w:val="single" w:sz="4" w:space="0" w:color="auto"/>
              <w:right w:val="single" w:sz="4" w:space="0" w:color="auto"/>
            </w:tcBorders>
            <w:noWrap/>
            <w:hideMark/>
          </w:tcPr>
          <w:p w:rsidR="005F515B" w:rsidRPr="00023883" w:rsidRDefault="005F515B" w:rsidP="0012004C">
            <w:pPr>
              <w:spacing w:line="276" w:lineRule="auto"/>
              <w:ind w:firstLineChars="100" w:firstLine="180"/>
              <w:rPr>
                <w:rFonts w:asciiTheme="minorHAnsi" w:hAnsiTheme="minorHAnsi"/>
                <w:sz w:val="18"/>
                <w:szCs w:val="18"/>
                <w:lang w:val="en-US"/>
              </w:rPr>
            </w:pPr>
            <w:r w:rsidRPr="00023883">
              <w:rPr>
                <w:rFonts w:asciiTheme="minorHAnsi" w:hAnsiTheme="minorHAnsi"/>
                <w:sz w:val="18"/>
                <w:szCs w:val="18"/>
                <w:lang w:val="en-US"/>
              </w:rPr>
              <w:t>Other financial assets, non-current</w:t>
            </w:r>
          </w:p>
        </w:tc>
        <w:tc>
          <w:tcPr>
            <w:tcW w:w="0" w:type="auto"/>
            <w:tcBorders>
              <w:top w:val="nil"/>
              <w:left w:val="nil"/>
              <w:bottom w:val="single" w:sz="4" w:space="0" w:color="auto"/>
              <w:right w:val="single" w:sz="4" w:space="0" w:color="auto"/>
            </w:tcBorders>
            <w:noWrap/>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4</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1,435,821</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1,435,821</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1,196,237</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1.196.237</w:t>
            </w:r>
          </w:p>
        </w:tc>
      </w:tr>
      <w:tr w:rsidR="005F515B" w:rsidRPr="00023883" w:rsidTr="0012004C">
        <w:trPr>
          <w:trHeight w:val="226"/>
        </w:trPr>
        <w:tc>
          <w:tcPr>
            <w:tcW w:w="0" w:type="auto"/>
            <w:gridSpan w:val="2"/>
            <w:tcBorders>
              <w:top w:val="single" w:sz="4" w:space="0" w:color="auto"/>
              <w:left w:val="single" w:sz="4" w:space="0" w:color="auto"/>
              <w:bottom w:val="single" w:sz="4" w:space="0" w:color="auto"/>
              <w:right w:val="single" w:sz="4" w:space="0" w:color="000000"/>
            </w:tcBorders>
            <w:shd w:val="clear" w:color="auto" w:fill="D8D8D8"/>
            <w:noWrap/>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Financial Assets</w:t>
            </w:r>
          </w:p>
        </w:tc>
        <w:tc>
          <w:tcPr>
            <w:tcW w:w="0" w:type="auto"/>
            <w:tcBorders>
              <w:top w:val="nil"/>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62.163.197</w:t>
            </w:r>
          </w:p>
        </w:tc>
        <w:tc>
          <w:tcPr>
            <w:tcW w:w="0" w:type="auto"/>
            <w:tcBorders>
              <w:top w:val="nil"/>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62,163,197</w:t>
            </w:r>
          </w:p>
        </w:tc>
        <w:tc>
          <w:tcPr>
            <w:tcW w:w="0" w:type="auto"/>
            <w:tcBorders>
              <w:top w:val="nil"/>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43,780,423</w:t>
            </w:r>
          </w:p>
        </w:tc>
        <w:tc>
          <w:tcPr>
            <w:tcW w:w="0" w:type="auto"/>
            <w:tcBorders>
              <w:top w:val="nil"/>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43,780,423</w:t>
            </w:r>
          </w:p>
        </w:tc>
      </w:tr>
    </w:tbl>
    <w:p w:rsidR="005F515B" w:rsidRPr="00023883" w:rsidRDefault="005F515B" w:rsidP="005F515B">
      <w:pPr>
        <w:autoSpaceDE w:val="0"/>
        <w:autoSpaceDN w:val="0"/>
        <w:adjustRightInd w:val="0"/>
        <w:rPr>
          <w:rFonts w:asciiTheme="minorHAnsi" w:hAnsiTheme="minorHAnsi" w:cs="Calibri,Bold"/>
          <w:bCs/>
          <w:szCs w:val="22"/>
          <w:lang w:val="en-US"/>
        </w:rPr>
      </w:pPr>
    </w:p>
    <w:p w:rsidR="005F515B" w:rsidRPr="00023883" w:rsidRDefault="005F515B" w:rsidP="005F515B">
      <w:pPr>
        <w:autoSpaceDE w:val="0"/>
        <w:autoSpaceDN w:val="0"/>
        <w:adjustRightInd w:val="0"/>
        <w:jc w:val="both"/>
        <w:rPr>
          <w:rFonts w:asciiTheme="minorHAnsi" w:hAnsiTheme="minorHAnsi" w:cstheme="minorHAnsi"/>
          <w:bCs/>
          <w:szCs w:val="22"/>
          <w:lang w:val="en-US"/>
        </w:rPr>
      </w:pPr>
      <w:r w:rsidRPr="00023883">
        <w:rPr>
          <w:rFonts w:asciiTheme="minorHAnsi" w:hAnsiTheme="minorHAnsi" w:cstheme="minorHAnsi"/>
          <w:bCs/>
          <w:szCs w:val="22"/>
          <w:lang w:val="en-US"/>
        </w:rPr>
        <w:t>The book value of current receivables, cash and cash equivalent and other financial assets is the same as the fair value, given the nature of the classification of these instruments in current assets (short-term horizon).  It is also the fair value for other non-current financial assets since losses due to any uncollectible receivable is already accounted for in the impairment loss provisions discussed in Note 7.</w:t>
      </w:r>
    </w:p>
    <w:p w:rsidR="005F515B" w:rsidRPr="00023883" w:rsidRDefault="005F515B" w:rsidP="005F515B">
      <w:pPr>
        <w:autoSpaceDE w:val="0"/>
        <w:autoSpaceDN w:val="0"/>
        <w:adjustRightInd w:val="0"/>
        <w:jc w:val="both"/>
        <w:rPr>
          <w:rFonts w:asciiTheme="minorHAnsi" w:hAnsiTheme="minorHAnsi" w:cstheme="minorHAnsi"/>
          <w:bCs/>
          <w:szCs w:val="22"/>
          <w:lang w:val="en-US"/>
        </w:rPr>
      </w:pPr>
    </w:p>
    <w:p w:rsidR="005F515B" w:rsidRPr="00023883" w:rsidRDefault="005F515B" w:rsidP="005F515B">
      <w:pPr>
        <w:jc w:val="both"/>
        <w:rPr>
          <w:rFonts w:asciiTheme="minorHAnsi" w:hAnsiTheme="minorHAnsi" w:cstheme="minorHAnsi"/>
          <w:bCs/>
          <w:szCs w:val="22"/>
          <w:lang w:val="en-US"/>
        </w:rPr>
      </w:pPr>
      <w:r w:rsidRPr="00023883">
        <w:rPr>
          <w:rFonts w:asciiTheme="minorHAnsi" w:hAnsiTheme="minorHAnsi" w:cstheme="minorHAnsi"/>
          <w:bCs/>
          <w:szCs w:val="22"/>
          <w:lang w:val="en-US"/>
        </w:rPr>
        <w:t>Loans, receivables and trading are included in financial assets according to IFRS 9, except for those designated as cash flow hedges.</w:t>
      </w:r>
    </w:p>
    <w:p w:rsidR="005F515B" w:rsidRPr="00023883" w:rsidRDefault="005F515B" w:rsidP="005F515B">
      <w:pPr>
        <w:jc w:val="both"/>
        <w:rPr>
          <w:rFonts w:asciiTheme="minorHAnsi" w:hAnsiTheme="minorHAnsi" w:cstheme="minorHAnsi"/>
          <w:bCs/>
          <w:szCs w:val="22"/>
          <w:lang w:val="en-US"/>
        </w:rPr>
      </w:pPr>
    </w:p>
    <w:p w:rsidR="005F515B" w:rsidRPr="00023883" w:rsidRDefault="005F515B" w:rsidP="005F515B">
      <w:pPr>
        <w:autoSpaceDE w:val="0"/>
        <w:autoSpaceDN w:val="0"/>
        <w:adjustRightInd w:val="0"/>
        <w:jc w:val="both"/>
        <w:rPr>
          <w:rFonts w:asciiTheme="minorHAnsi" w:hAnsiTheme="minorHAnsi" w:cstheme="minorHAnsi"/>
          <w:bCs/>
          <w:szCs w:val="22"/>
          <w:lang w:val="en-US"/>
        </w:rPr>
      </w:pPr>
      <w:r w:rsidRPr="00023883">
        <w:rPr>
          <w:rFonts w:asciiTheme="minorHAnsi" w:hAnsiTheme="minorHAnsi" w:cstheme="minorHAnsi"/>
          <w:bCs/>
          <w:szCs w:val="22"/>
          <w:lang w:val="en-US"/>
        </w:rPr>
        <w:t>The short-term deposit balances within cash and cash equivalent are valued at the fair value and are rated level 1 or lower, according to IFRS 7.</w:t>
      </w:r>
    </w:p>
    <w:p w:rsidR="005F515B" w:rsidRPr="00023883" w:rsidRDefault="005F515B" w:rsidP="005F515B">
      <w:pPr>
        <w:autoSpaceDE w:val="0"/>
        <w:autoSpaceDN w:val="0"/>
        <w:adjustRightInd w:val="0"/>
        <w:jc w:val="both"/>
        <w:rPr>
          <w:rFonts w:asciiTheme="minorHAnsi" w:hAnsiTheme="minorHAnsi" w:cstheme="minorHAnsi"/>
          <w:bCs/>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 xml:space="preserve">The Company signed a lease and a service contract for the unloading, storage and dispatching of liquefied gas for a period of 25 years at the receiving, storage and dispatching facilities to be built by Oxiquim S.A. for the exclusive use by the Company. The services under that contract began in March 2015. </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As of September 30, 2018, and December 31, 2017 the Company had receivables for Th$ 18,846,988, and Th$ 18,934,054, respectively, under agreements with Oxiquim S.A. for the construction of facilities. The account is presented discounting the financial lease liability with Oxiquim S.A. because they correspond to values that will be discounted from future payments of that financial lease.</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 xml:space="preserve">Prepayments to Oxiquim S.A. as of September 30, 2018 for Th$ </w:t>
      </w:r>
      <w:r w:rsidRPr="00023883">
        <w:rPr>
          <w:rFonts w:asciiTheme="minorHAnsi" w:hAnsiTheme="minorHAnsi" w:cstheme="minorHAnsi"/>
          <w:color w:val="000000"/>
          <w:szCs w:val="22"/>
          <w:lang w:val="en-US"/>
        </w:rPr>
        <w:t>18,209,837</w:t>
      </w:r>
      <w:r w:rsidRPr="00023883">
        <w:rPr>
          <w:rFonts w:asciiTheme="minorHAnsi" w:hAnsiTheme="minorHAnsi" w:cstheme="minorHAnsi"/>
          <w:szCs w:val="22"/>
          <w:lang w:val="en-US"/>
        </w:rPr>
        <w:t xml:space="preserve">, offset in Other non-current financial liabilities, and for Th$ 637,151, in Other current financial liabilities, accrue an interest rate based on the </w:t>
      </w:r>
      <w:r w:rsidRPr="00023883">
        <w:rPr>
          <w:rFonts w:asciiTheme="minorHAnsi" w:hAnsiTheme="minorHAnsi" w:cstheme="minorHAnsi"/>
          <w:szCs w:val="22"/>
          <w:lang w:val="en-US"/>
        </w:rPr>
        <w:lastRenderedPageBreak/>
        <w:t>restatement of the Unidad de Fomento and will be reimbursed by Oxiquim S.A. simultaneous to payment by the Company of the monthly installments under the lease and service contract for the unloading, storage and dispatching of LPG over a period of 25 years beginning March 2015.</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Other non-current financial assets correspond to restricted availability funds related to guaranty deposits in Colombia and the purchase of Limagas Natural Perú S.A.</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pStyle w:val="Ttulo2"/>
        <w:rPr>
          <w:rFonts w:asciiTheme="minorHAnsi" w:hAnsiTheme="minorHAnsi"/>
          <w:color w:val="auto"/>
          <w:sz w:val="22"/>
          <w:szCs w:val="22"/>
          <w:lang w:val="en-US"/>
        </w:rPr>
      </w:pPr>
      <w:bookmarkStart w:id="55" w:name="_Toc431764597"/>
      <w:r w:rsidRPr="00023883">
        <w:rPr>
          <w:rFonts w:asciiTheme="minorHAnsi" w:hAnsiTheme="minorHAnsi"/>
          <w:color w:val="auto"/>
          <w:sz w:val="22"/>
          <w:szCs w:val="22"/>
          <w:lang w:val="en-US"/>
        </w:rPr>
        <w:t>4.2 Financial liabilities</w:t>
      </w:r>
      <w:bookmarkEnd w:id="55"/>
      <w:r w:rsidRPr="00023883">
        <w:rPr>
          <w:rFonts w:asciiTheme="minorHAnsi" w:hAnsiTheme="minorHAnsi"/>
          <w:color w:val="auto"/>
          <w:sz w:val="22"/>
          <w:szCs w:val="22"/>
          <w:lang w:val="en-US"/>
        </w:rPr>
        <w:t xml:space="preserve"> </w:t>
      </w:r>
    </w:p>
    <w:p w:rsidR="005F515B" w:rsidRPr="00023883" w:rsidRDefault="005F515B" w:rsidP="005F515B">
      <w:pPr>
        <w:autoSpaceDE w:val="0"/>
        <w:autoSpaceDN w:val="0"/>
        <w:adjustRightInd w:val="0"/>
        <w:jc w:val="both"/>
        <w:rPr>
          <w:rFonts w:asciiTheme="minorHAnsi" w:hAnsiTheme="minorHAnsi" w:cs="Calibri,Bold"/>
          <w:bCs/>
          <w:szCs w:val="22"/>
          <w:lang w:val="en-US"/>
        </w:rPr>
      </w:pPr>
    </w:p>
    <w:p w:rsidR="005F515B" w:rsidRPr="00023883" w:rsidRDefault="005F515B" w:rsidP="005F515B">
      <w:pPr>
        <w:autoSpaceDE w:val="0"/>
        <w:autoSpaceDN w:val="0"/>
        <w:adjustRightInd w:val="0"/>
        <w:jc w:val="both"/>
        <w:rPr>
          <w:rFonts w:asciiTheme="minorHAnsi" w:hAnsiTheme="minorHAnsi" w:cs="Calibri,Bold"/>
          <w:bCs/>
          <w:szCs w:val="22"/>
          <w:lang w:val="en-US"/>
        </w:rPr>
      </w:pPr>
      <w:r w:rsidRPr="00023883">
        <w:rPr>
          <w:rFonts w:asciiTheme="minorHAnsi" w:hAnsiTheme="minorHAnsi" w:cs="Calibri,Bold"/>
          <w:bCs/>
          <w:szCs w:val="22"/>
          <w:lang w:val="en-US"/>
        </w:rPr>
        <w:t>The Company’s financial liabilities currently correspond to instruments with contractual payment flows, adjustable or, in certain cases, subject to a fixed or variable interest rate.</w:t>
      </w:r>
    </w:p>
    <w:p w:rsidR="005F515B" w:rsidRPr="00023883" w:rsidRDefault="005F515B" w:rsidP="005F515B">
      <w:pPr>
        <w:autoSpaceDE w:val="0"/>
        <w:autoSpaceDN w:val="0"/>
        <w:adjustRightInd w:val="0"/>
        <w:jc w:val="both"/>
        <w:rPr>
          <w:rFonts w:asciiTheme="minorHAnsi" w:hAnsiTheme="minorHAnsi" w:cs="Calibri,Bold"/>
          <w:bCs/>
          <w:szCs w:val="22"/>
          <w:lang w:val="en-US"/>
        </w:rPr>
      </w:pPr>
    </w:p>
    <w:p w:rsidR="005F515B" w:rsidRPr="00023883" w:rsidRDefault="005F515B" w:rsidP="005F515B">
      <w:pPr>
        <w:autoSpaceDE w:val="0"/>
        <w:autoSpaceDN w:val="0"/>
        <w:adjustRightInd w:val="0"/>
        <w:jc w:val="both"/>
        <w:rPr>
          <w:rFonts w:asciiTheme="minorHAnsi" w:hAnsiTheme="minorHAnsi" w:cs="Calibri,Bold"/>
          <w:bCs/>
          <w:szCs w:val="22"/>
          <w:lang w:val="en-US"/>
        </w:rPr>
      </w:pPr>
      <w:r w:rsidRPr="00023883">
        <w:rPr>
          <w:rFonts w:asciiTheme="minorHAnsi" w:hAnsiTheme="minorHAnsi" w:cs="Calibri,Bold"/>
          <w:bCs/>
          <w:szCs w:val="22"/>
          <w:lang w:val="en-US"/>
        </w:rPr>
        <w:t>The book values and fair values of the financial liabilities are shown below:</w:t>
      </w:r>
    </w:p>
    <w:p w:rsidR="005F515B" w:rsidRPr="00023883" w:rsidRDefault="005F515B" w:rsidP="005F515B">
      <w:pPr>
        <w:autoSpaceDE w:val="0"/>
        <w:autoSpaceDN w:val="0"/>
        <w:adjustRightInd w:val="0"/>
        <w:jc w:val="both"/>
        <w:rPr>
          <w:rFonts w:asciiTheme="minorHAnsi" w:hAnsiTheme="minorHAnsi" w:cs="Calibri,Bold"/>
          <w:bCs/>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9421" w:type="dxa"/>
        <w:tblCellMar>
          <w:left w:w="70" w:type="dxa"/>
          <w:right w:w="70" w:type="dxa"/>
        </w:tblCellMar>
        <w:tblLook w:val="04A0" w:firstRow="1" w:lastRow="0" w:firstColumn="1" w:lastColumn="0" w:noHBand="0" w:noVBand="1"/>
      </w:tblPr>
      <w:tblGrid>
        <w:gridCol w:w="4390"/>
        <w:gridCol w:w="509"/>
        <w:gridCol w:w="1112"/>
        <w:gridCol w:w="1185"/>
        <w:gridCol w:w="1112"/>
        <w:gridCol w:w="1113"/>
      </w:tblGrid>
      <w:tr w:rsidR="005F515B" w:rsidRPr="00023883" w:rsidTr="0012004C">
        <w:trPr>
          <w:trHeight w:val="231"/>
        </w:trPr>
        <w:tc>
          <w:tcPr>
            <w:tcW w:w="439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Other financial liabilities</w:t>
            </w:r>
          </w:p>
        </w:tc>
        <w:tc>
          <w:tcPr>
            <w:tcW w:w="50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Note</w:t>
            </w:r>
          </w:p>
        </w:tc>
        <w:tc>
          <w:tcPr>
            <w:tcW w:w="229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09.30.2018</w:t>
            </w:r>
          </w:p>
        </w:tc>
        <w:tc>
          <w:tcPr>
            <w:tcW w:w="2225"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12.31.2017</w:t>
            </w:r>
          </w:p>
        </w:tc>
      </w:tr>
      <w:tr w:rsidR="005F515B" w:rsidRPr="00023883" w:rsidTr="0012004C">
        <w:trPr>
          <w:trHeight w:val="462"/>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6"/>
                <w:lang w:val="en-US" w:eastAsia="es-CL"/>
              </w:rPr>
            </w:pPr>
          </w:p>
        </w:tc>
        <w:tc>
          <w:tcPr>
            <w:tcW w:w="509"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6"/>
                <w:lang w:val="en-US" w:eastAsia="es-CL"/>
              </w:rPr>
            </w:pPr>
          </w:p>
        </w:tc>
        <w:tc>
          <w:tcPr>
            <w:tcW w:w="1112" w:type="dxa"/>
            <w:tcBorders>
              <w:top w:val="nil"/>
              <w:left w:val="nil"/>
              <w:bottom w:val="single" w:sz="4" w:space="0" w:color="auto"/>
              <w:right w:val="nil"/>
            </w:tcBorders>
            <w:shd w:val="clear" w:color="000000" w:fill="D9D9D9"/>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Fair Value</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1185" w:type="dxa"/>
            <w:tcBorders>
              <w:top w:val="nil"/>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Book Value</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1112" w:type="dxa"/>
            <w:tcBorders>
              <w:top w:val="nil"/>
              <w:left w:val="nil"/>
              <w:bottom w:val="single" w:sz="4" w:space="0" w:color="auto"/>
              <w:right w:val="nil"/>
            </w:tcBorders>
            <w:shd w:val="clear" w:color="000000" w:fill="D9D9D9"/>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Fair Value</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1113" w:type="dxa"/>
            <w:tcBorders>
              <w:top w:val="nil"/>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Book Value</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r>
      <w:tr w:rsidR="005F515B" w:rsidRPr="00023883" w:rsidTr="0012004C">
        <w:trPr>
          <w:trHeight w:val="23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Trade and other accounts payable, current</w:t>
            </w:r>
          </w:p>
        </w:tc>
        <w:tc>
          <w:tcPr>
            <w:tcW w:w="509"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15</w:t>
            </w:r>
          </w:p>
        </w:tc>
        <w:tc>
          <w:tcPr>
            <w:tcW w:w="111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44,532,490</w:t>
            </w:r>
          </w:p>
        </w:tc>
        <w:tc>
          <w:tcPr>
            <w:tcW w:w="118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44,532,490</w:t>
            </w:r>
          </w:p>
        </w:tc>
        <w:tc>
          <w:tcPr>
            <w:tcW w:w="111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39,743,900</w:t>
            </w:r>
          </w:p>
        </w:tc>
        <w:tc>
          <w:tcPr>
            <w:tcW w:w="11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39.743.900</w:t>
            </w:r>
          </w:p>
        </w:tc>
      </w:tr>
      <w:tr w:rsidR="005F515B" w:rsidRPr="00023883" w:rsidTr="0012004C">
        <w:trPr>
          <w:trHeight w:val="23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Ot</w:t>
            </w:r>
            <w:r>
              <w:rPr>
                <w:rFonts w:ascii="Calibri" w:hAnsi="Calibri" w:cs="Calibri"/>
                <w:sz w:val="18"/>
                <w:szCs w:val="16"/>
                <w:lang w:val="en-US" w:eastAsia="es-CL"/>
              </w:rPr>
              <w:t>her financial liabilities</w:t>
            </w:r>
          </w:p>
        </w:tc>
        <w:tc>
          <w:tcPr>
            <w:tcW w:w="509"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14</w:t>
            </w:r>
          </w:p>
        </w:tc>
        <w:tc>
          <w:tcPr>
            <w:tcW w:w="111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161,393,933</w:t>
            </w:r>
          </w:p>
        </w:tc>
        <w:tc>
          <w:tcPr>
            <w:tcW w:w="118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159,655,359</w:t>
            </w:r>
          </w:p>
        </w:tc>
        <w:tc>
          <w:tcPr>
            <w:tcW w:w="111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132,274,632</w:t>
            </w:r>
          </w:p>
        </w:tc>
        <w:tc>
          <w:tcPr>
            <w:tcW w:w="111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130.533.121</w:t>
            </w:r>
          </w:p>
        </w:tc>
      </w:tr>
      <w:tr w:rsidR="005F515B" w:rsidRPr="00023883" w:rsidTr="0012004C">
        <w:trPr>
          <w:trHeight w:val="231"/>
        </w:trPr>
        <w:tc>
          <w:tcPr>
            <w:tcW w:w="4899"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w:t>
            </w:r>
            <w:r>
              <w:rPr>
                <w:rFonts w:ascii="Calibri" w:hAnsi="Calibri" w:cs="Calibri"/>
                <w:b/>
                <w:bCs/>
                <w:sz w:val="18"/>
                <w:szCs w:val="16"/>
                <w:lang w:val="en-US" w:eastAsia="es-CL"/>
              </w:rPr>
              <w:t xml:space="preserve"> Other Financial Liabilities</w:t>
            </w:r>
          </w:p>
        </w:tc>
        <w:tc>
          <w:tcPr>
            <w:tcW w:w="1112" w:type="dxa"/>
            <w:tcBorders>
              <w:top w:val="nil"/>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205</w:t>
            </w:r>
            <w:r>
              <w:rPr>
                <w:rFonts w:ascii="Calibri" w:hAnsi="Calibri" w:cs="Calibri"/>
                <w:b/>
                <w:bCs/>
                <w:sz w:val="18"/>
                <w:szCs w:val="16"/>
                <w:lang w:val="en-US" w:eastAsia="es-CL"/>
              </w:rPr>
              <w:t>,</w:t>
            </w:r>
            <w:r w:rsidRPr="00023883">
              <w:rPr>
                <w:rFonts w:ascii="Calibri" w:hAnsi="Calibri" w:cs="Calibri"/>
                <w:b/>
                <w:bCs/>
                <w:sz w:val="18"/>
                <w:szCs w:val="16"/>
                <w:lang w:val="en-US" w:eastAsia="es-CL"/>
              </w:rPr>
              <w:t>926</w:t>
            </w:r>
            <w:r>
              <w:rPr>
                <w:rFonts w:ascii="Calibri" w:hAnsi="Calibri" w:cs="Calibri"/>
                <w:b/>
                <w:bCs/>
                <w:sz w:val="18"/>
                <w:szCs w:val="16"/>
                <w:lang w:val="en-US" w:eastAsia="es-CL"/>
              </w:rPr>
              <w:t>,</w:t>
            </w:r>
            <w:r w:rsidRPr="00023883">
              <w:rPr>
                <w:rFonts w:ascii="Calibri" w:hAnsi="Calibri" w:cs="Calibri"/>
                <w:b/>
                <w:bCs/>
                <w:sz w:val="18"/>
                <w:szCs w:val="16"/>
                <w:lang w:val="en-US" w:eastAsia="es-CL"/>
              </w:rPr>
              <w:t>423</w:t>
            </w:r>
          </w:p>
        </w:tc>
        <w:tc>
          <w:tcPr>
            <w:tcW w:w="1185" w:type="dxa"/>
            <w:tcBorders>
              <w:top w:val="nil"/>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204,187,849</w:t>
            </w:r>
          </w:p>
        </w:tc>
        <w:tc>
          <w:tcPr>
            <w:tcW w:w="1112" w:type="dxa"/>
            <w:tcBorders>
              <w:top w:val="nil"/>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172,018,532</w:t>
            </w:r>
          </w:p>
        </w:tc>
        <w:tc>
          <w:tcPr>
            <w:tcW w:w="1113" w:type="dxa"/>
            <w:tcBorders>
              <w:top w:val="nil"/>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170,277,021</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The Company classifies all of its financial liabilities according to IFRS 9, except for those designated as hedge instruments, as loans and accounts payable.</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2"/>
        <w:rPr>
          <w:rFonts w:asciiTheme="minorHAnsi" w:hAnsiTheme="minorHAnsi" w:cstheme="minorHAnsi"/>
          <w:color w:val="auto"/>
          <w:sz w:val="22"/>
          <w:szCs w:val="22"/>
          <w:lang w:val="en-US"/>
        </w:rPr>
      </w:pPr>
      <w:bookmarkStart w:id="56" w:name="_Toc431764598"/>
      <w:r w:rsidRPr="00023883">
        <w:rPr>
          <w:rFonts w:asciiTheme="minorHAnsi" w:hAnsiTheme="minorHAnsi" w:cstheme="minorHAnsi"/>
          <w:color w:val="auto"/>
          <w:sz w:val="22"/>
          <w:szCs w:val="22"/>
          <w:lang w:val="en-US"/>
        </w:rPr>
        <w:t>4.3 Derivatives</w:t>
      </w:r>
      <w:bookmarkEnd w:id="56"/>
    </w:p>
    <w:p w:rsidR="005F515B" w:rsidRPr="00023883" w:rsidRDefault="005F515B" w:rsidP="005F515B">
      <w:pPr>
        <w:pStyle w:val="Ttulo3"/>
        <w:rPr>
          <w:rFonts w:asciiTheme="minorHAnsi" w:hAnsiTheme="minorHAnsi" w:cstheme="minorHAnsi"/>
          <w:color w:val="auto"/>
          <w:szCs w:val="22"/>
          <w:lang w:val="en-US"/>
        </w:rPr>
      </w:pPr>
      <w:bookmarkStart w:id="57" w:name="_Toc431764599"/>
      <w:r w:rsidRPr="00023883">
        <w:rPr>
          <w:rFonts w:asciiTheme="minorHAnsi" w:hAnsiTheme="minorHAnsi" w:cstheme="minorHAnsi"/>
          <w:color w:val="auto"/>
          <w:szCs w:val="22"/>
          <w:lang w:val="en-US"/>
        </w:rPr>
        <w:t>4.3.1 Description of other current financial assets</w:t>
      </w:r>
      <w:bookmarkEnd w:id="57"/>
      <w:r w:rsidRPr="00023883">
        <w:rPr>
          <w:rFonts w:asciiTheme="minorHAnsi" w:hAnsiTheme="minorHAnsi" w:cstheme="minorHAnsi"/>
          <w:color w:val="auto"/>
          <w:szCs w:val="22"/>
          <w:lang w:val="en-US"/>
        </w:rPr>
        <w:t xml:space="preserve"> and liabilities</w:t>
      </w:r>
    </w:p>
    <w:p w:rsidR="005F515B" w:rsidRPr="00023883" w:rsidRDefault="005F515B" w:rsidP="005F515B">
      <w:pPr>
        <w:autoSpaceDE w:val="0"/>
        <w:autoSpaceDN w:val="0"/>
        <w:adjustRightInd w:val="0"/>
        <w:jc w:val="both"/>
        <w:rPr>
          <w:rFonts w:asciiTheme="minorHAnsi" w:hAnsiTheme="minorHAnsi" w:cstheme="minorHAnsi"/>
          <w:bCs/>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Following its risk management policy, the Company has signed derivative contracts (currency forwards and product price swaps) to hedge against the U.S. dollar exchange rate variations of expected cash flows and the changes in the inventory realization value. Some of those derivatives have been designated as hedges.</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The Company’s strategy for designated hedge transactions is the following:</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pStyle w:val="Prrafodelista"/>
        <w:numPr>
          <w:ilvl w:val="0"/>
          <w:numId w:val="16"/>
        </w:num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Hedge the exchange rate risk in the acquisition of items in Property, plant and equipment (cylinders, etc.) from the moment that the purchase order is placed until the asset is received by the Company.</w:t>
      </w:r>
    </w:p>
    <w:p w:rsidR="005F515B" w:rsidRPr="00023883" w:rsidRDefault="005F515B" w:rsidP="005F515B">
      <w:pPr>
        <w:autoSpaceDE w:val="0"/>
        <w:autoSpaceDN w:val="0"/>
        <w:adjustRightInd w:val="0"/>
        <w:ind w:left="708"/>
        <w:jc w:val="both"/>
        <w:rPr>
          <w:rFonts w:asciiTheme="minorHAnsi" w:hAnsiTheme="minorHAnsi" w:cstheme="minorHAnsi"/>
          <w:szCs w:val="22"/>
          <w:lang w:val="en-US"/>
        </w:rPr>
      </w:pPr>
    </w:p>
    <w:p w:rsidR="005F515B" w:rsidRPr="00023883" w:rsidRDefault="005F515B" w:rsidP="005F515B">
      <w:pPr>
        <w:autoSpaceDE w:val="0"/>
        <w:autoSpaceDN w:val="0"/>
        <w:adjustRightInd w:val="0"/>
        <w:ind w:left="708"/>
        <w:jc w:val="both"/>
        <w:rPr>
          <w:rFonts w:asciiTheme="minorHAnsi" w:hAnsiTheme="minorHAnsi" w:cstheme="minorHAnsi"/>
          <w:szCs w:val="22"/>
          <w:lang w:val="en-US"/>
        </w:rPr>
      </w:pPr>
      <w:r w:rsidRPr="00023883">
        <w:rPr>
          <w:rFonts w:asciiTheme="minorHAnsi" w:hAnsiTheme="minorHAnsi" w:cstheme="minorHAnsi"/>
          <w:szCs w:val="22"/>
          <w:lang w:val="en-US"/>
        </w:rPr>
        <w:t>In this case, fluctuations in the fair value of the hedge instrument are recorded in other comprehensive income and accumulated in equity until the asset is received or ownership is acquired, at which time the corresponding amount accumulated in equity is reclassified as the cost of the good, as provided in IFRS 9.</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pStyle w:val="Prrafodelista"/>
        <w:numPr>
          <w:ilvl w:val="0"/>
          <w:numId w:val="16"/>
        </w:num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Hedge the exchange rate risk in foreign currency account payable flows (accounts payable for the purchase of items in Property, plant and equipment and accounts payable for the purchase of LPG) from receipt of the asset until payment of the debt.</w:t>
      </w:r>
    </w:p>
    <w:p w:rsidR="005F515B" w:rsidRPr="00023883" w:rsidRDefault="005F515B" w:rsidP="005F515B">
      <w:pPr>
        <w:autoSpaceDE w:val="0"/>
        <w:autoSpaceDN w:val="0"/>
        <w:adjustRightInd w:val="0"/>
        <w:ind w:left="708"/>
        <w:jc w:val="both"/>
        <w:rPr>
          <w:rFonts w:asciiTheme="minorHAnsi" w:hAnsiTheme="minorHAnsi" w:cstheme="minorHAnsi"/>
          <w:szCs w:val="22"/>
          <w:lang w:val="en-US"/>
        </w:rPr>
      </w:pPr>
    </w:p>
    <w:p w:rsidR="005F515B" w:rsidRPr="00023883" w:rsidRDefault="005F515B" w:rsidP="005F515B">
      <w:pPr>
        <w:autoSpaceDE w:val="0"/>
        <w:autoSpaceDN w:val="0"/>
        <w:adjustRightInd w:val="0"/>
        <w:ind w:left="708"/>
        <w:jc w:val="both"/>
        <w:rPr>
          <w:rFonts w:asciiTheme="minorHAnsi" w:hAnsiTheme="minorHAnsi" w:cstheme="minorHAnsi"/>
          <w:szCs w:val="22"/>
          <w:lang w:val="en-US"/>
        </w:rPr>
      </w:pPr>
      <w:r w:rsidRPr="00023883">
        <w:rPr>
          <w:rFonts w:asciiTheme="minorHAnsi" w:hAnsiTheme="minorHAnsi" w:cstheme="minorHAnsi"/>
          <w:szCs w:val="22"/>
          <w:lang w:val="en-US"/>
        </w:rPr>
        <w:lastRenderedPageBreak/>
        <w:t xml:space="preserve">Fluctuations in the fair value of the hedge instrument are recorded in other comprehensive income and accumulated in an Equity reserve.  The portion of the fluctuation corresponding to the risk hedged that has materialized or accrued is reclassified from the equity reserve to income. </w:t>
      </w:r>
    </w:p>
    <w:p w:rsidR="005F515B" w:rsidRPr="00023883" w:rsidRDefault="005F515B" w:rsidP="005F515B">
      <w:pPr>
        <w:autoSpaceDE w:val="0"/>
        <w:autoSpaceDN w:val="0"/>
        <w:adjustRightInd w:val="0"/>
        <w:ind w:left="708"/>
        <w:jc w:val="both"/>
        <w:rPr>
          <w:rFonts w:asciiTheme="minorHAnsi" w:hAnsiTheme="minorHAnsi" w:cstheme="minorHAnsi"/>
          <w:szCs w:val="22"/>
          <w:lang w:val="en-US"/>
        </w:rPr>
      </w:pPr>
    </w:p>
    <w:p w:rsidR="005F515B" w:rsidRPr="00023883" w:rsidRDefault="005F515B" w:rsidP="005F515B">
      <w:pPr>
        <w:pStyle w:val="Prrafodelista"/>
        <w:numPr>
          <w:ilvl w:val="0"/>
          <w:numId w:val="16"/>
        </w:num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 xml:space="preserve">Hedge the risk of a variation in the sale price of product inventory stored at the Quintero maritime terminal facilities.  </w:t>
      </w:r>
    </w:p>
    <w:p w:rsidR="005F515B" w:rsidRPr="00023883" w:rsidRDefault="005F515B" w:rsidP="005F515B">
      <w:pPr>
        <w:pStyle w:val="Prrafodelista"/>
        <w:autoSpaceDE w:val="0"/>
        <w:autoSpaceDN w:val="0"/>
        <w:adjustRightInd w:val="0"/>
        <w:jc w:val="both"/>
        <w:rPr>
          <w:rFonts w:asciiTheme="minorHAnsi" w:hAnsiTheme="minorHAnsi" w:cstheme="minorHAnsi"/>
          <w:szCs w:val="22"/>
          <w:lang w:val="en-US"/>
        </w:rPr>
      </w:pPr>
    </w:p>
    <w:p w:rsidR="005F515B" w:rsidRPr="00023883" w:rsidRDefault="005F515B" w:rsidP="005F515B">
      <w:pPr>
        <w:ind w:left="720"/>
        <w:jc w:val="both"/>
        <w:rPr>
          <w:rFonts w:asciiTheme="minorHAnsi" w:hAnsiTheme="minorHAnsi" w:cstheme="minorHAnsi"/>
          <w:szCs w:val="22"/>
          <w:lang w:val="en-US"/>
        </w:rPr>
      </w:pPr>
      <w:r w:rsidRPr="00023883">
        <w:rPr>
          <w:rFonts w:asciiTheme="minorHAnsi" w:hAnsiTheme="minorHAnsi" w:cstheme="minorHAnsi"/>
          <w:szCs w:val="22"/>
          <w:lang w:val="en-US"/>
        </w:rPr>
        <w:t>In this case, changes of fair value of the hedge instrument are recorded in other comprehensive income and accumulated in Equity until the ownership and risks of the product are transferred to customers, at which point the amount allocated to equity reserves is recorded in the cost of sales.</w:t>
      </w:r>
    </w:p>
    <w:p w:rsidR="005F515B" w:rsidRPr="00023883" w:rsidRDefault="005F515B" w:rsidP="005F515B">
      <w:pPr>
        <w:pStyle w:val="Prrafodelista"/>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ind w:left="720"/>
        <w:jc w:val="both"/>
        <w:rPr>
          <w:rFonts w:asciiTheme="minorHAnsi" w:hAnsiTheme="minorHAnsi" w:cstheme="minorHAnsi"/>
          <w:szCs w:val="22"/>
          <w:lang w:val="en-US"/>
        </w:rPr>
      </w:pPr>
      <w:r w:rsidRPr="00023883">
        <w:rPr>
          <w:rFonts w:asciiTheme="minorHAnsi" w:hAnsiTheme="minorHAnsi" w:cstheme="minorHAnsi"/>
          <w:szCs w:val="22"/>
          <w:lang w:val="en-US"/>
        </w:rPr>
        <w:t>The effects of changes in the fair value of derivatives not yet allocated to hedged items are shown in Equity.</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Allocations of the gain or loss in the valuation of financial hedges were as follows for the period ended September 30, 2018 and 2017:</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7004" w:type="dxa"/>
        <w:jc w:val="center"/>
        <w:tblCellMar>
          <w:left w:w="70" w:type="dxa"/>
          <w:right w:w="70" w:type="dxa"/>
        </w:tblCellMar>
        <w:tblLook w:val="04A0" w:firstRow="1" w:lastRow="0" w:firstColumn="1" w:lastColumn="0" w:noHBand="0" w:noVBand="1"/>
      </w:tblPr>
      <w:tblGrid>
        <w:gridCol w:w="3420"/>
        <w:gridCol w:w="1792"/>
        <w:gridCol w:w="1792"/>
      </w:tblGrid>
      <w:tr w:rsidR="005F515B" w:rsidRPr="00023883" w:rsidTr="0012004C">
        <w:trPr>
          <w:trHeight w:val="20"/>
          <w:jc w:val="center"/>
        </w:trPr>
        <w:tc>
          <w:tcPr>
            <w:tcW w:w="3420" w:type="dxa"/>
            <w:tcBorders>
              <w:top w:val="single" w:sz="8" w:space="0" w:color="auto"/>
              <w:left w:val="single" w:sz="8" w:space="0" w:color="auto"/>
              <w:bottom w:val="single" w:sz="4"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Cash Flow and inventory price variation hedges</w:t>
            </w:r>
          </w:p>
        </w:tc>
        <w:tc>
          <w:tcPr>
            <w:tcW w:w="1792" w:type="dxa"/>
            <w:tcBorders>
              <w:top w:val="single" w:sz="8" w:space="0" w:color="auto"/>
              <w:left w:val="nil"/>
              <w:bottom w:val="single" w:sz="4" w:space="0" w:color="auto"/>
              <w:right w:val="nil"/>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 xml:space="preserve">(Profit) Loss at 09.30.2018 </w:t>
            </w:r>
          </w:p>
        </w:tc>
        <w:tc>
          <w:tcPr>
            <w:tcW w:w="1792" w:type="dxa"/>
            <w:tcBorders>
              <w:top w:val="single" w:sz="8" w:space="0" w:color="auto"/>
              <w:left w:val="single" w:sz="8" w:space="0" w:color="auto"/>
              <w:bottom w:val="single" w:sz="8"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(Profit) Loss at 09.30.2017</w:t>
            </w:r>
          </w:p>
        </w:tc>
      </w:tr>
      <w:tr w:rsidR="005F515B" w:rsidRPr="00023883" w:rsidTr="0012004C">
        <w:trPr>
          <w:trHeight w:val="20"/>
          <w:jc w:val="center"/>
        </w:trPr>
        <w:tc>
          <w:tcPr>
            <w:tcW w:w="3420" w:type="dxa"/>
            <w:tcBorders>
              <w:top w:val="single" w:sz="4" w:space="0" w:color="auto"/>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firstLineChars="13" w:firstLine="23"/>
              <w:rPr>
                <w:rFonts w:asciiTheme="minorHAnsi" w:hAnsiTheme="minorHAnsi"/>
                <w:sz w:val="18"/>
                <w:szCs w:val="18"/>
                <w:lang w:val="en-US" w:eastAsia="es-CL"/>
              </w:rPr>
            </w:pPr>
            <w:r w:rsidRPr="00023883">
              <w:rPr>
                <w:rFonts w:asciiTheme="minorHAnsi" w:hAnsiTheme="minorHAnsi"/>
                <w:sz w:val="18"/>
                <w:szCs w:val="18"/>
                <w:lang w:val="en-US" w:eastAsia="es-CL"/>
              </w:rPr>
              <w:t xml:space="preserve">Other reserves </w:t>
            </w:r>
          </w:p>
        </w:tc>
        <w:tc>
          <w:tcPr>
            <w:tcW w:w="1792" w:type="dxa"/>
            <w:tcBorders>
              <w:top w:val="single" w:sz="4" w:space="0" w:color="auto"/>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(55,592)</w:t>
            </w:r>
          </w:p>
        </w:tc>
        <w:tc>
          <w:tcPr>
            <w:tcW w:w="1792"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(163,244)</w:t>
            </w:r>
          </w:p>
        </w:tc>
      </w:tr>
      <w:tr w:rsidR="005F515B" w:rsidRPr="00023883" w:rsidTr="0012004C">
        <w:trPr>
          <w:trHeight w:val="20"/>
          <w:jc w:val="center"/>
        </w:trPr>
        <w:tc>
          <w:tcPr>
            <w:tcW w:w="342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ind w:firstLineChars="13" w:firstLine="23"/>
              <w:rPr>
                <w:rFonts w:asciiTheme="minorHAnsi" w:hAnsiTheme="minorHAnsi"/>
                <w:b/>
                <w:bCs/>
                <w:sz w:val="18"/>
                <w:szCs w:val="18"/>
                <w:lang w:val="en-US" w:eastAsia="es-CL"/>
              </w:rPr>
            </w:pPr>
            <w:r w:rsidRPr="00023883">
              <w:rPr>
                <w:rFonts w:asciiTheme="minorHAnsi" w:hAnsiTheme="minorHAnsi"/>
                <w:b/>
                <w:bCs/>
                <w:sz w:val="18"/>
                <w:szCs w:val="18"/>
                <w:lang w:val="en-US" w:eastAsia="es-CL"/>
              </w:rPr>
              <w:t>Total</w:t>
            </w:r>
          </w:p>
        </w:tc>
        <w:tc>
          <w:tcPr>
            <w:tcW w:w="1792"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(55,592)</w:t>
            </w:r>
          </w:p>
        </w:tc>
        <w:tc>
          <w:tcPr>
            <w:tcW w:w="1792"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(163,244)</w:t>
            </w:r>
          </w:p>
        </w:tc>
      </w:tr>
    </w:tbl>
    <w:p w:rsidR="005F515B" w:rsidRPr="00023883" w:rsidRDefault="005F515B" w:rsidP="005F515B">
      <w:pPr>
        <w:rPr>
          <w:rFonts w:asciiTheme="minorHAnsi" w:hAnsiTheme="minorHAnsi" w:cs="Calibri"/>
          <w:b/>
          <w:szCs w:val="22"/>
          <w:lang w:val="en-US"/>
        </w:rPr>
      </w:pPr>
    </w:p>
    <w:p w:rsidR="005F515B" w:rsidRPr="00023883" w:rsidRDefault="005F515B" w:rsidP="005F515B">
      <w:pPr>
        <w:rPr>
          <w:rFonts w:asciiTheme="minorHAnsi" w:hAnsiTheme="minorHAnsi" w:cs="Calibri"/>
          <w:b/>
          <w:szCs w:val="22"/>
          <w:lang w:val="en-US"/>
        </w:rPr>
      </w:pPr>
    </w:p>
    <w:p w:rsidR="005F515B" w:rsidRPr="00023883" w:rsidRDefault="005F515B" w:rsidP="005F515B">
      <w:pPr>
        <w:rPr>
          <w:rFonts w:asciiTheme="minorHAnsi" w:hAnsiTheme="minorHAnsi" w:cs="Calibri"/>
          <w:bCs/>
          <w:szCs w:val="22"/>
          <w:lang w:val="en-US"/>
        </w:rPr>
      </w:pPr>
      <w:r w:rsidRPr="00023883">
        <w:rPr>
          <w:rFonts w:asciiTheme="minorHAnsi" w:hAnsiTheme="minorHAnsi" w:cs="Calibri"/>
          <w:bCs/>
          <w:szCs w:val="22"/>
          <w:lang w:val="en-US"/>
        </w:rPr>
        <w:t>The hedge effects are the only ones recycled to income in the short term, of the total of other comprehensive income.</w:t>
      </w:r>
    </w:p>
    <w:p w:rsidR="005F515B" w:rsidRPr="00023883" w:rsidRDefault="005F515B" w:rsidP="005F515B">
      <w:pPr>
        <w:rPr>
          <w:rFonts w:asciiTheme="minorHAnsi" w:hAnsiTheme="minorHAnsi" w:cs="Calibri"/>
          <w:b/>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58" w:name="_Toc431764600"/>
      <w:r w:rsidRPr="00023883">
        <w:rPr>
          <w:rFonts w:asciiTheme="minorHAnsi" w:hAnsiTheme="minorHAnsi"/>
          <w:color w:val="auto"/>
          <w:szCs w:val="22"/>
          <w:lang w:val="en-US"/>
        </w:rPr>
        <w:t>4.3.2 Effectiveness of the hedge</w:t>
      </w:r>
      <w:bookmarkEnd w:id="58"/>
      <w:r w:rsidRPr="00023883">
        <w:rPr>
          <w:rFonts w:asciiTheme="minorHAnsi" w:hAnsiTheme="minorHAnsi"/>
          <w:color w:val="auto"/>
          <w:szCs w:val="22"/>
          <w:lang w:val="en-US"/>
        </w:rPr>
        <w:t xml:space="preserve"> </w:t>
      </w:r>
    </w:p>
    <w:p w:rsidR="005F515B" w:rsidRPr="00023883" w:rsidRDefault="005F515B" w:rsidP="005F515B">
      <w:pPr>
        <w:autoSpaceDE w:val="0"/>
        <w:autoSpaceDN w:val="0"/>
        <w:adjustRightInd w:val="0"/>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Company has signed several contracts to hedge against exchange rate variations in the price of inventory realization. The gains or losses realized during 2018 and 2017 have been allocated during the period or fiscal year to hedge the items that made those hedges necessary, as described in the preceding paragraph.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Company estimates that hedges for cash flow and exchange rate variation in the price of inventory realization have been 100% effective. </w:t>
      </w: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 </w:t>
      </w:r>
    </w:p>
    <w:p w:rsidR="005F515B" w:rsidRPr="00023883" w:rsidRDefault="005F515B" w:rsidP="005F515B">
      <w:pPr>
        <w:pStyle w:val="Ttulo1"/>
        <w:numPr>
          <w:ilvl w:val="0"/>
          <w:numId w:val="0"/>
        </w:numPr>
        <w:rPr>
          <w:rFonts w:asciiTheme="minorHAnsi" w:hAnsiTheme="minorHAnsi"/>
          <w:b/>
          <w:color w:val="auto"/>
          <w:sz w:val="22"/>
          <w:szCs w:val="22"/>
          <w:lang w:val="en-US"/>
        </w:rPr>
      </w:pPr>
      <w:bookmarkStart w:id="59" w:name="_Toc431764601"/>
      <w:r>
        <w:rPr>
          <w:rFonts w:asciiTheme="minorHAnsi" w:hAnsiTheme="minorHAnsi"/>
          <w:b/>
          <w:color w:val="auto"/>
          <w:sz w:val="22"/>
          <w:szCs w:val="22"/>
          <w:lang w:val="en-US"/>
        </w:rPr>
        <w:t>5.</w:t>
      </w:r>
      <w:r>
        <w:rPr>
          <w:rFonts w:asciiTheme="minorHAnsi" w:hAnsiTheme="minorHAnsi"/>
          <w:b/>
          <w:color w:val="auto"/>
          <w:sz w:val="22"/>
          <w:szCs w:val="22"/>
          <w:lang w:val="en-US"/>
        </w:rPr>
        <w:tab/>
      </w:r>
      <w:r w:rsidRPr="00023883">
        <w:rPr>
          <w:rFonts w:asciiTheme="minorHAnsi" w:hAnsiTheme="minorHAnsi"/>
          <w:b/>
          <w:color w:val="auto"/>
          <w:sz w:val="22"/>
          <w:szCs w:val="22"/>
          <w:lang w:val="en-US"/>
        </w:rPr>
        <w:t>Risk management</w:t>
      </w:r>
      <w:bookmarkEnd w:id="59"/>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risk factors inherent to the Company’s business are inherent to the markets in which it does business and the activity conducted by the Company.  The main risk factors affecting business can be described as follows:</w:t>
      </w:r>
    </w:p>
    <w:p w:rsidR="005F515B" w:rsidRPr="00023883" w:rsidRDefault="005F515B" w:rsidP="005F515B">
      <w:pPr>
        <w:autoSpaceDE w:val="0"/>
        <w:autoSpaceDN w:val="0"/>
        <w:adjustRightInd w:val="0"/>
        <w:jc w:val="both"/>
        <w:rPr>
          <w:rFonts w:asciiTheme="minorHAnsi" w:hAnsiTheme="minorHAnsi" w:cs="Calibri"/>
          <w:b/>
          <w:szCs w:val="22"/>
          <w:lang w:val="en-US"/>
        </w:rPr>
      </w:pPr>
    </w:p>
    <w:p w:rsidR="005F515B" w:rsidRPr="00023883" w:rsidRDefault="005F515B" w:rsidP="005F515B">
      <w:pPr>
        <w:pStyle w:val="Ttulo2"/>
        <w:rPr>
          <w:rFonts w:asciiTheme="minorHAnsi" w:hAnsiTheme="minorHAnsi" w:cstheme="minorHAnsi"/>
          <w:color w:val="auto"/>
          <w:sz w:val="22"/>
          <w:szCs w:val="22"/>
          <w:lang w:val="en-US"/>
        </w:rPr>
      </w:pPr>
      <w:bookmarkStart w:id="60" w:name="_Toc431764602"/>
      <w:r w:rsidRPr="00023883">
        <w:rPr>
          <w:rFonts w:asciiTheme="minorHAnsi" w:hAnsiTheme="minorHAnsi" w:cstheme="minorHAnsi"/>
          <w:color w:val="auto"/>
          <w:sz w:val="22"/>
          <w:szCs w:val="22"/>
          <w:lang w:val="en-US"/>
        </w:rPr>
        <w:t>5.1 Credit risk</w:t>
      </w:r>
      <w:bookmarkEnd w:id="60"/>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Credit risk originates in losses that might occur because of a default by counterparties on their contractual obligations regarding the Company’s different financial assets.</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The Company has credit policies in place to mitigate the risk of uncollectible trade receivables.  Those policies establish limits on each customer’s credit, based on his financial history and behavior, which are monitored constantly.</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 xml:space="preserve">The Company’s financial assets are comprised of cash and cash equivalent, trade and other accounts receivable and other non-current financial assets. </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Credit risk is associated mainly with trade and other accounts receivable. Cash and cash equivalent balances are also exposed, but to a lesser extent. The exposure of cash and cash equivalent to credit risk is limited because the money is deposited in banks with a high credit rating.  Deposits of cash surpluses by the Company are diversified among different financial entities that have high credit ratings.</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As described in Note 4.1 above, the Company signed an agreement under which it committed to making prepayments to Oxiquim S.A. with which it has signed contracts for the provision of receiving, storage and dispatching of liquefied gas in facilities built at its maritime terminal. The Company has performed a solvency analysis of Oxiquim S.A. and concluded that there is no material risk of uncollectability.  Those prepayments are offset against the debt under the financial lease with Oxiquim S.A. given the maritime terminal began operation in March 2015.</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rPr>
      </w:pPr>
      <w:r w:rsidRPr="00023883">
        <w:rPr>
          <w:rFonts w:asciiTheme="minorHAnsi" w:hAnsiTheme="minorHAnsi" w:cstheme="minorHAnsi"/>
          <w:szCs w:val="22"/>
          <w:lang w:val="en-US"/>
        </w:rPr>
        <w:t>The maximum exposure to credit risk is:</w:t>
      </w:r>
    </w:p>
    <w:p w:rsidR="005F515B" w:rsidRPr="00023883" w:rsidRDefault="005F515B" w:rsidP="005F515B">
      <w:pPr>
        <w:autoSpaceDE w:val="0"/>
        <w:autoSpaceDN w:val="0"/>
        <w:adjustRightInd w:val="0"/>
        <w:jc w:val="both"/>
        <w:rPr>
          <w:rFonts w:asciiTheme="minorHAnsi" w:hAnsiTheme="minorHAnsi" w:cstheme="minorHAnsi"/>
          <w:b/>
          <w:szCs w:val="22"/>
          <w:lang w:val="en-US"/>
        </w:rPr>
      </w:pPr>
    </w:p>
    <w:p w:rsidR="005F515B" w:rsidRPr="00023883" w:rsidRDefault="005F515B" w:rsidP="005F515B">
      <w:pPr>
        <w:autoSpaceDE w:val="0"/>
        <w:autoSpaceDN w:val="0"/>
        <w:adjustRightInd w:val="0"/>
        <w:jc w:val="both"/>
        <w:rPr>
          <w:rFonts w:asciiTheme="minorHAnsi" w:hAnsiTheme="minorHAnsi" w:cstheme="minorHAnsi"/>
          <w:b/>
          <w:szCs w:val="22"/>
          <w:lang w:val="en-US"/>
        </w:rPr>
      </w:pPr>
    </w:p>
    <w:tbl>
      <w:tblPr>
        <w:tblW w:w="0" w:type="auto"/>
        <w:jc w:val="center"/>
        <w:tblCellMar>
          <w:left w:w="70" w:type="dxa"/>
          <w:right w:w="70" w:type="dxa"/>
        </w:tblCellMar>
        <w:tblLook w:val="04A0" w:firstRow="1" w:lastRow="0" w:firstColumn="1" w:lastColumn="0" w:noHBand="0" w:noVBand="1"/>
      </w:tblPr>
      <w:tblGrid>
        <w:gridCol w:w="4670"/>
        <w:gridCol w:w="509"/>
        <w:gridCol w:w="966"/>
        <w:gridCol w:w="966"/>
      </w:tblGrid>
      <w:tr w:rsidR="005F515B" w:rsidRPr="00023883" w:rsidTr="0012004C">
        <w:trPr>
          <w:trHeight w:val="433"/>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Financial Assets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Note</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09.30.2018</w:t>
            </w:r>
            <w:r w:rsidRPr="00023883">
              <w:rPr>
                <w:rFonts w:ascii="Calibri" w:hAnsi="Calibri" w:cs="Arial"/>
                <w:b/>
                <w:bCs/>
                <w:sz w:val="18"/>
                <w:szCs w:val="16"/>
                <w:lang w:val="en-US" w:eastAsia="es-ES"/>
              </w:rPr>
              <w:br/>
              <w:t>Th$</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12.31.2017</w:t>
            </w:r>
            <w:r w:rsidRPr="00023883">
              <w:rPr>
                <w:rFonts w:ascii="Calibri" w:hAnsi="Calibri" w:cs="Arial"/>
                <w:b/>
                <w:bCs/>
                <w:sz w:val="18"/>
                <w:szCs w:val="16"/>
                <w:lang w:val="en-US" w:eastAsia="es-ES"/>
              </w:rPr>
              <w:br/>
              <w:t>Th$</w:t>
            </w:r>
          </w:p>
        </w:tc>
      </w:tr>
      <w:tr w:rsidR="005F515B" w:rsidRPr="00023883" w:rsidTr="0012004C">
        <w:trPr>
          <w:trHeight w:val="43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Arial"/>
                <w:b/>
                <w:bCs/>
                <w:sz w:val="18"/>
                <w:szCs w:val="16"/>
                <w:lang w:val="en-US" w:eastAsia="es-E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Arial"/>
                <w:b/>
                <w:bCs/>
                <w:sz w:val="18"/>
                <w:szCs w:val="16"/>
                <w:lang w:val="en-US" w:eastAsia="es-E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Arial"/>
                <w:b/>
                <w:bCs/>
                <w:sz w:val="18"/>
                <w:szCs w:val="16"/>
                <w:lang w:val="en-US" w:eastAsia="es-E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Arial"/>
                <w:b/>
                <w:bCs/>
                <w:sz w:val="18"/>
                <w:szCs w:val="16"/>
                <w:lang w:val="en-US" w:eastAsia="es-ES"/>
              </w:rPr>
            </w:pP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spacing w:line="276" w:lineRule="auto"/>
              <w:rPr>
                <w:rFonts w:asciiTheme="minorHAnsi" w:hAnsiTheme="minorHAnsi" w:cstheme="minorHAnsi"/>
                <w:sz w:val="18"/>
                <w:szCs w:val="18"/>
                <w:lang w:val="en-US"/>
              </w:rPr>
            </w:pPr>
            <w:r w:rsidRPr="00023883">
              <w:rPr>
                <w:rFonts w:asciiTheme="minorHAnsi" w:hAnsiTheme="minorHAnsi" w:cstheme="minorHAnsi"/>
                <w:sz w:val="18"/>
                <w:szCs w:val="18"/>
                <w:lang w:val="en-US"/>
              </w:rPr>
              <w:t>Cash and cash equivalent</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Arial"/>
                <w:sz w:val="18"/>
                <w:szCs w:val="16"/>
                <w:lang w:val="en-US" w:eastAsia="es-ES"/>
              </w:rPr>
            </w:pPr>
            <w:r w:rsidRPr="00023883">
              <w:rPr>
                <w:rFonts w:ascii="Calibri" w:hAnsi="Calibri" w:cs="Arial"/>
                <w:sz w:val="18"/>
                <w:szCs w:val="16"/>
                <w:lang w:val="en-US" w:eastAsia="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6"/>
                <w:lang w:val="en-US"/>
              </w:rPr>
              <w:t>14,035,630</w:t>
            </w:r>
          </w:p>
        </w:tc>
        <w:tc>
          <w:tcPr>
            <w:tcW w:w="0" w:type="auto"/>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6"/>
                <w:lang w:val="en-US"/>
              </w:rPr>
              <w:t>6.929.613</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spacing w:line="276" w:lineRule="auto"/>
              <w:rPr>
                <w:rFonts w:asciiTheme="minorHAnsi" w:hAnsiTheme="minorHAnsi" w:cstheme="minorHAnsi"/>
                <w:sz w:val="18"/>
                <w:szCs w:val="18"/>
                <w:lang w:val="en-US"/>
              </w:rPr>
            </w:pPr>
            <w:r w:rsidRPr="00023883">
              <w:rPr>
                <w:rFonts w:asciiTheme="minorHAnsi" w:hAnsiTheme="minorHAnsi" w:cstheme="minorHAnsi"/>
                <w:sz w:val="18"/>
                <w:szCs w:val="18"/>
                <w:lang w:val="en-US"/>
              </w:rPr>
              <w:t>Trade and other accounts receivable, current and non-current</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Arial"/>
                <w:sz w:val="18"/>
                <w:szCs w:val="16"/>
                <w:lang w:val="en-US" w:eastAsia="es-ES"/>
              </w:rPr>
            </w:pPr>
            <w:r w:rsidRPr="00023883">
              <w:rPr>
                <w:rFonts w:ascii="Calibri" w:hAnsi="Calibri" w:cs="Arial"/>
                <w:sz w:val="18"/>
                <w:szCs w:val="16"/>
                <w:lang w:val="en-US" w:eastAsia="es-ES"/>
              </w:rPr>
              <w:t>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46,691,746</w:t>
            </w:r>
          </w:p>
        </w:tc>
        <w:tc>
          <w:tcPr>
            <w:tcW w:w="0" w:type="auto"/>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6"/>
                <w:lang w:val="en-US"/>
              </w:rPr>
              <w:t>35.654.573</w:t>
            </w:r>
          </w:p>
        </w:tc>
      </w:tr>
      <w:tr w:rsidR="005F515B" w:rsidRPr="00023883" w:rsidTr="0012004C">
        <w:trPr>
          <w:trHeight w:val="225"/>
          <w:jc w:val="center"/>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spacing w:line="276" w:lineRule="auto"/>
              <w:rPr>
                <w:rFonts w:asciiTheme="minorHAnsi" w:hAnsiTheme="minorHAnsi" w:cstheme="minorHAnsi"/>
                <w:sz w:val="18"/>
                <w:szCs w:val="18"/>
                <w:lang w:val="en-US"/>
              </w:rPr>
            </w:pPr>
            <w:r w:rsidRPr="00023883">
              <w:rPr>
                <w:rFonts w:asciiTheme="minorHAnsi" w:hAnsiTheme="minorHAnsi" w:cstheme="minorHAnsi"/>
                <w:sz w:val="18"/>
                <w:szCs w:val="18"/>
                <w:lang w:val="en-US"/>
              </w:rPr>
              <w:t>Other financial assets, non-current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Arial"/>
                <w:sz w:val="18"/>
                <w:szCs w:val="16"/>
                <w:lang w:val="en-US" w:eastAsia="es-ES"/>
              </w:rPr>
            </w:pPr>
            <w:r w:rsidRPr="00023883">
              <w:rPr>
                <w:rFonts w:ascii="Calibri" w:hAnsi="Calibri" w:cs="Arial"/>
                <w:sz w:val="18"/>
                <w:szCs w:val="16"/>
                <w:lang w:val="en-US" w:eastAsia="es-ES"/>
              </w:rPr>
              <w:t>4</w:t>
            </w:r>
          </w:p>
        </w:tc>
        <w:tc>
          <w:tcPr>
            <w:tcW w:w="0" w:type="auto"/>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20"/>
                <w:szCs w:val="18"/>
                <w:lang w:val="en-US"/>
              </w:rPr>
            </w:pPr>
            <w:r w:rsidRPr="00023883">
              <w:rPr>
                <w:rFonts w:ascii="Calibri" w:hAnsi="Calibri" w:cs="Calibri"/>
                <w:sz w:val="20"/>
                <w:szCs w:val="16"/>
                <w:lang w:val="en-US"/>
              </w:rPr>
              <w:t>1,435,821</w:t>
            </w:r>
          </w:p>
        </w:tc>
        <w:tc>
          <w:tcPr>
            <w:tcW w:w="0" w:type="auto"/>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1.196.237</w:t>
            </w:r>
          </w:p>
        </w:tc>
      </w:tr>
      <w:tr w:rsidR="005F515B" w:rsidRPr="00023883" w:rsidTr="0012004C">
        <w:trPr>
          <w:trHeight w:val="225"/>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F515B" w:rsidRPr="00023883" w:rsidRDefault="005F515B" w:rsidP="0012004C">
            <w:pPr>
              <w:rPr>
                <w:rFonts w:ascii="Calibri" w:hAnsi="Calibri" w:cs="Arial"/>
                <w:b/>
                <w:bCs/>
                <w:sz w:val="18"/>
                <w:szCs w:val="16"/>
                <w:lang w:val="en-US" w:eastAsia="es-ES"/>
              </w:rPr>
            </w:pPr>
            <w:r w:rsidRPr="00023883">
              <w:rPr>
                <w:rFonts w:ascii="Calibri" w:hAnsi="Calibri" w:cs="Arial"/>
                <w:b/>
                <w:bCs/>
                <w:sz w:val="18"/>
                <w:szCs w:val="16"/>
                <w:lang w:val="en-US" w:eastAsia="es-ES"/>
              </w:rPr>
              <w:t>Total</w:t>
            </w:r>
          </w:p>
        </w:tc>
        <w:tc>
          <w:tcPr>
            <w:tcW w:w="0" w:type="auto"/>
            <w:tcBorders>
              <w:top w:val="nil"/>
              <w:left w:val="nil"/>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20"/>
                <w:szCs w:val="18"/>
                <w:lang w:val="en-US" w:eastAsia="es-ES"/>
              </w:rPr>
            </w:pPr>
            <w:r w:rsidRPr="00023883">
              <w:rPr>
                <w:rFonts w:ascii="Calibri" w:hAnsi="Calibri" w:cs="Calibri"/>
                <w:b/>
                <w:bCs/>
                <w:sz w:val="18"/>
                <w:szCs w:val="16"/>
                <w:lang w:val="en-US"/>
              </w:rPr>
              <w:t>62,163,197</w:t>
            </w:r>
          </w:p>
        </w:tc>
        <w:tc>
          <w:tcPr>
            <w:tcW w:w="0" w:type="auto"/>
            <w:tcBorders>
              <w:top w:val="nil"/>
              <w:left w:val="nil"/>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43,780,423</w:t>
            </w:r>
          </w:p>
        </w:tc>
      </w:tr>
    </w:tbl>
    <w:p w:rsidR="005F515B" w:rsidRPr="00023883" w:rsidRDefault="005F515B" w:rsidP="005F515B">
      <w:pPr>
        <w:autoSpaceDE w:val="0"/>
        <w:autoSpaceDN w:val="0"/>
        <w:adjustRightInd w:val="0"/>
        <w:jc w:val="both"/>
        <w:rPr>
          <w:rFonts w:asciiTheme="minorHAnsi" w:hAnsiTheme="minorHAnsi" w:cstheme="minorHAnsi"/>
          <w:b/>
          <w:szCs w:val="22"/>
          <w:lang w:val="en-US"/>
        </w:rPr>
      </w:pPr>
    </w:p>
    <w:p w:rsidR="005F515B" w:rsidRPr="00023883" w:rsidRDefault="005F515B" w:rsidP="005F515B">
      <w:pPr>
        <w:autoSpaceDE w:val="0"/>
        <w:autoSpaceDN w:val="0"/>
        <w:adjustRightInd w:val="0"/>
        <w:jc w:val="both"/>
        <w:rPr>
          <w:rFonts w:asciiTheme="minorHAnsi" w:hAnsiTheme="minorHAnsi" w:cstheme="minorHAnsi"/>
          <w:b/>
          <w:szCs w:val="22"/>
          <w:lang w:val="en-US"/>
        </w:rPr>
      </w:pPr>
    </w:p>
    <w:p w:rsidR="005F515B" w:rsidRPr="00023883" w:rsidRDefault="005F515B" w:rsidP="005F515B">
      <w:pPr>
        <w:pStyle w:val="Ttulo3"/>
        <w:spacing w:before="0"/>
        <w:rPr>
          <w:rFonts w:asciiTheme="minorHAnsi" w:eastAsia="Calibri" w:hAnsiTheme="minorHAnsi" w:cstheme="minorHAnsi"/>
          <w:iCs/>
          <w:color w:val="auto"/>
          <w:szCs w:val="22"/>
          <w:lang w:val="en-US"/>
        </w:rPr>
      </w:pPr>
      <w:bookmarkStart w:id="61" w:name="_Toc431764603"/>
      <w:r w:rsidRPr="00023883">
        <w:rPr>
          <w:rFonts w:asciiTheme="minorHAnsi" w:hAnsiTheme="minorHAnsi" w:cstheme="minorHAnsi"/>
          <w:color w:val="auto"/>
          <w:szCs w:val="22"/>
          <w:lang w:val="en-US"/>
        </w:rPr>
        <w:t>5.1.1</w:t>
      </w:r>
      <w:r w:rsidRPr="00023883">
        <w:rPr>
          <w:rFonts w:asciiTheme="minorHAnsi" w:hAnsiTheme="minorHAnsi" w:cstheme="minorHAnsi"/>
          <w:color w:val="auto"/>
          <w:szCs w:val="22"/>
          <w:lang w:val="en-US"/>
        </w:rPr>
        <w:tab/>
      </w:r>
      <w:bookmarkStart w:id="62" w:name="_Toc431764604"/>
      <w:bookmarkEnd w:id="61"/>
      <w:r w:rsidRPr="00023883">
        <w:rPr>
          <w:rFonts w:asciiTheme="minorHAnsi" w:eastAsia="Calibri" w:hAnsiTheme="minorHAnsi" w:cstheme="minorHAnsi"/>
          <w:iCs/>
          <w:color w:val="auto"/>
          <w:szCs w:val="22"/>
          <w:lang w:val="en-US"/>
        </w:rPr>
        <w:t xml:space="preserve">Policy on uncollectible debt </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Uncollectible provisions are determined according to the Company's policy on uncollectible debt. </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This policy is in accordance with IFRS 9, where the recognition of uncollectible client accounts is based on the expected losses of these, establishing the following criteria to make the provisions:</w:t>
      </w:r>
    </w:p>
    <w:p w:rsidR="005F515B" w:rsidRPr="00023883" w:rsidRDefault="005F515B" w:rsidP="005F515B">
      <w:pPr>
        <w:pStyle w:val="Prrafodelista"/>
        <w:numPr>
          <w:ilvl w:val="0"/>
          <w:numId w:val="19"/>
        </w:numPr>
        <w:autoSpaceDE w:val="0"/>
        <w:autoSpaceDN w:val="0"/>
        <w:adjustRightInd w:val="0"/>
        <w:spacing w:line="276" w:lineRule="auto"/>
        <w:ind w:left="709" w:right="11" w:hanging="283"/>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Segmentation: clients are grouped by business lines according to the Company’s sales channels.</w:t>
      </w:r>
    </w:p>
    <w:p w:rsidR="005F515B" w:rsidRPr="00023883" w:rsidRDefault="005F515B" w:rsidP="005F515B">
      <w:pPr>
        <w:pStyle w:val="Prrafodelista"/>
        <w:numPr>
          <w:ilvl w:val="0"/>
          <w:numId w:val="19"/>
        </w:numPr>
        <w:autoSpaceDE w:val="0"/>
        <w:autoSpaceDN w:val="0"/>
        <w:adjustRightInd w:val="0"/>
        <w:spacing w:line="276" w:lineRule="auto"/>
        <w:ind w:left="709" w:right="11" w:hanging="283"/>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Risk Variables: the business line and arrearage are considered. </w:t>
      </w:r>
    </w:p>
    <w:p w:rsidR="005F515B" w:rsidRPr="00023883" w:rsidRDefault="005F515B" w:rsidP="005F515B">
      <w:pPr>
        <w:pStyle w:val="Prrafodelista"/>
        <w:numPr>
          <w:ilvl w:val="1"/>
          <w:numId w:val="19"/>
        </w:numPr>
        <w:autoSpaceDE w:val="0"/>
        <w:autoSpaceDN w:val="0"/>
        <w:adjustRightInd w:val="0"/>
        <w:spacing w:line="276" w:lineRule="auto"/>
        <w:ind w:left="1800"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The business line because it groups different segments of clients which are possible to identify and group for risk analysis purposes. </w:t>
      </w:r>
    </w:p>
    <w:p w:rsidR="005F515B" w:rsidRPr="00023883" w:rsidRDefault="005F515B" w:rsidP="005F515B">
      <w:pPr>
        <w:pStyle w:val="Prrafodelista"/>
        <w:numPr>
          <w:ilvl w:val="1"/>
          <w:numId w:val="19"/>
        </w:numPr>
        <w:autoSpaceDE w:val="0"/>
        <w:autoSpaceDN w:val="0"/>
        <w:adjustRightInd w:val="0"/>
        <w:spacing w:line="276" w:lineRule="auto"/>
        <w:ind w:left="1800"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Arrearage because it is directly associated with the levels of recovery and maturity of the debt. The longer the payment term, it is considered more difficult to recover. </w:t>
      </w:r>
    </w:p>
    <w:p w:rsidR="005F515B" w:rsidRPr="00023883" w:rsidRDefault="005F515B" w:rsidP="005F515B">
      <w:pPr>
        <w:pStyle w:val="Prrafodelista"/>
        <w:numPr>
          <w:ilvl w:val="0"/>
          <w:numId w:val="19"/>
        </w:numPr>
        <w:autoSpaceDE w:val="0"/>
        <w:autoSpaceDN w:val="0"/>
        <w:adjustRightInd w:val="0"/>
        <w:spacing w:line="276" w:lineRule="auto"/>
        <w:ind w:left="709" w:right="11" w:hanging="283"/>
        <w:jc w:val="both"/>
        <w:rPr>
          <w:rFonts w:asciiTheme="minorHAnsi" w:hAnsiTheme="minorHAnsi" w:cstheme="minorHAnsi"/>
          <w:szCs w:val="22"/>
          <w:lang w:val="en-US"/>
        </w:rPr>
      </w:pPr>
      <w:r w:rsidRPr="00023883">
        <w:rPr>
          <w:rFonts w:asciiTheme="minorHAnsi" w:hAnsiTheme="minorHAnsi" w:cstheme="minorHAnsi"/>
          <w:szCs w:val="22"/>
          <w:lang w:val="en-US"/>
        </w:rPr>
        <w:t>Simplified statistical model: the payment period of accounts receivable for this type of business is not more than 12 months, for the same reason we opted for a simplified model, which is one of the alternatives recommended by IFRS 9, when it is regarding under than one-year debts.</w:t>
      </w:r>
    </w:p>
    <w:p w:rsidR="005F515B" w:rsidRPr="00023883" w:rsidRDefault="005F515B" w:rsidP="005F515B">
      <w:pPr>
        <w:pStyle w:val="Prrafodelista"/>
        <w:numPr>
          <w:ilvl w:val="0"/>
          <w:numId w:val="19"/>
        </w:numPr>
        <w:autoSpaceDE w:val="0"/>
        <w:autoSpaceDN w:val="0"/>
        <w:adjustRightInd w:val="0"/>
        <w:spacing w:line="276" w:lineRule="auto"/>
        <w:ind w:left="709" w:right="11" w:hanging="283"/>
        <w:jc w:val="both"/>
        <w:rPr>
          <w:rFonts w:asciiTheme="minorHAnsi" w:hAnsiTheme="minorHAnsi" w:cstheme="minorHAnsi"/>
          <w:szCs w:val="22"/>
          <w:lang w:val="en-US"/>
        </w:rPr>
      </w:pPr>
      <w:r w:rsidRPr="00023883">
        <w:rPr>
          <w:rFonts w:asciiTheme="minorHAnsi" w:hAnsiTheme="minorHAnsi" w:cstheme="minorHAnsi"/>
          <w:szCs w:val="22"/>
          <w:lang w:val="en-US"/>
        </w:rPr>
        <w:t>Significant increase of payment risk:</w:t>
      </w:r>
    </w:p>
    <w:p w:rsidR="005F515B" w:rsidRPr="00023883" w:rsidRDefault="005F515B" w:rsidP="005F515B">
      <w:pPr>
        <w:numPr>
          <w:ilvl w:val="0"/>
          <w:numId w:val="20"/>
        </w:numPr>
        <w:autoSpaceDE w:val="0"/>
        <w:autoSpaceDN w:val="0"/>
        <w:adjustRightInd w:val="0"/>
        <w:spacing w:line="276" w:lineRule="auto"/>
        <w:ind w:left="1560" w:right="11" w:hanging="567"/>
        <w:contextualSpacing/>
        <w:jc w:val="both"/>
        <w:rPr>
          <w:rFonts w:asciiTheme="minorHAnsi" w:hAnsiTheme="minorHAnsi" w:cstheme="minorHAnsi"/>
          <w:szCs w:val="22"/>
          <w:lang w:val="en-US"/>
        </w:rPr>
      </w:pPr>
      <w:r w:rsidRPr="00023883">
        <w:rPr>
          <w:rFonts w:asciiTheme="minorHAnsi" w:hAnsiTheme="minorHAnsi" w:cstheme="minorHAnsi"/>
          <w:szCs w:val="22"/>
          <w:lang w:val="en-US"/>
        </w:rPr>
        <w:lastRenderedPageBreak/>
        <w:t xml:space="preserve">A provision is made, considering partial or total debt, should the Company detect clients are presenting payment inability due to a significant risk increase, even when it has not been classified within the above criteria.  </w:t>
      </w:r>
    </w:p>
    <w:p w:rsidR="005F515B" w:rsidRDefault="005F515B" w:rsidP="005F515B">
      <w:pPr>
        <w:numPr>
          <w:ilvl w:val="0"/>
          <w:numId w:val="20"/>
        </w:numPr>
        <w:autoSpaceDE w:val="0"/>
        <w:autoSpaceDN w:val="0"/>
        <w:adjustRightInd w:val="0"/>
        <w:spacing w:line="276" w:lineRule="auto"/>
        <w:ind w:left="1560" w:right="11" w:hanging="567"/>
        <w:contextualSpacing/>
        <w:jc w:val="both"/>
        <w:rPr>
          <w:rFonts w:asciiTheme="minorHAnsi" w:hAnsiTheme="minorHAnsi" w:cstheme="minorHAnsi"/>
          <w:szCs w:val="22"/>
          <w:lang w:val="en-US"/>
        </w:rPr>
      </w:pPr>
      <w:r w:rsidRPr="00023883">
        <w:rPr>
          <w:rFonts w:asciiTheme="minorHAnsi" w:hAnsiTheme="minorHAnsi" w:cstheme="minorHAnsi"/>
          <w:szCs w:val="22"/>
          <w:lang w:val="en-US"/>
        </w:rPr>
        <w:t>A provision is made, considering partial or total debt, should a client refinance a relevant amount of its debt.</w:t>
      </w:r>
    </w:p>
    <w:p w:rsidR="005F515B" w:rsidRPr="00023883" w:rsidRDefault="005F515B" w:rsidP="005F515B">
      <w:pPr>
        <w:pStyle w:val="Ttulo2"/>
        <w:rPr>
          <w:rFonts w:asciiTheme="minorHAnsi" w:hAnsiTheme="minorHAnsi" w:cstheme="minorHAnsi"/>
          <w:color w:val="auto"/>
          <w:sz w:val="22"/>
          <w:szCs w:val="22"/>
          <w:lang w:val="en-US"/>
        </w:rPr>
      </w:pPr>
      <w:r w:rsidRPr="00023883">
        <w:rPr>
          <w:rFonts w:asciiTheme="minorHAnsi" w:hAnsiTheme="minorHAnsi" w:cstheme="minorHAnsi"/>
          <w:color w:val="auto"/>
          <w:sz w:val="22"/>
          <w:szCs w:val="22"/>
          <w:lang w:val="en-US"/>
        </w:rPr>
        <w:t>5.2 Liquidity risk</w:t>
      </w:r>
      <w:bookmarkEnd w:id="62"/>
    </w:p>
    <w:p w:rsidR="005F515B" w:rsidRPr="00023883" w:rsidRDefault="005F515B" w:rsidP="005F515B">
      <w:pPr>
        <w:autoSpaceDE w:val="0"/>
        <w:autoSpaceDN w:val="0"/>
        <w:adjustRightInd w:val="0"/>
        <w:jc w:val="both"/>
        <w:rPr>
          <w:rFonts w:asciiTheme="minorHAnsi" w:hAnsiTheme="minorHAnsi" w:cstheme="minorHAnsi"/>
          <w:b/>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Liquidity risk refers to the possibility that an entity cannot cope with their short-term payment commitments.</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Liquidity risk is handled through the proper management of assets and liabilities, optimizing daily cash surplus, investing in top quality financial instruments, thus, ensuring compliance with debt commitments upon maturity.</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The Company maintains relationships with major financial institutions in the markets in which it operates, allowing credit lines to deal with particular illiquidity situations.</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Periodically, cash flow projections and analysis of the financial situation are performed, to acquire, if necessary new financing or restructuring of existing debts on terms that are consistent with the Company's business cash flow generation. </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Note 14 to the interim consolidated financial statements presents an analysis of the Company’s financial liabilities classified according to their expiration. </w:t>
      </w:r>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pStyle w:val="Ttulo2"/>
        <w:rPr>
          <w:rFonts w:asciiTheme="minorHAnsi" w:hAnsiTheme="minorHAnsi" w:cstheme="minorHAnsi"/>
          <w:color w:val="auto"/>
          <w:sz w:val="22"/>
          <w:szCs w:val="22"/>
          <w:lang w:val="en-US"/>
        </w:rPr>
      </w:pPr>
      <w:bookmarkStart w:id="63" w:name="_Toc431764605"/>
      <w:r w:rsidRPr="00023883">
        <w:rPr>
          <w:rFonts w:asciiTheme="minorHAnsi" w:hAnsiTheme="minorHAnsi" w:cstheme="minorHAnsi"/>
          <w:color w:val="auto"/>
          <w:sz w:val="22"/>
          <w:szCs w:val="22"/>
          <w:lang w:val="en-US"/>
        </w:rPr>
        <w:t>5.3 Market risk</w:t>
      </w:r>
      <w:bookmarkEnd w:id="63"/>
    </w:p>
    <w:p w:rsidR="005F515B" w:rsidRPr="00023883" w:rsidRDefault="005F515B" w:rsidP="005F515B">
      <w:pPr>
        <w:autoSpaceDE w:val="0"/>
        <w:autoSpaceDN w:val="0"/>
        <w:adjustRightInd w:val="0"/>
        <w:jc w:val="both"/>
        <w:rPr>
          <w:rFonts w:asciiTheme="minorHAnsi" w:hAnsiTheme="minorHAnsi" w:cstheme="minorHAnsi"/>
          <w:b/>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It relates to the risk of fluctuation of fair values of financial assets and liabilities due to changes in market prices, and the risks associated with the demand and supply of marketed products. The Company's exposure to market risks regarding financial assets and liabilities are the exchange rate risk and interest rate risk. In addition, the Company is exposed to risks related to commercialized products.</w:t>
      </w:r>
    </w:p>
    <w:p w:rsidR="005F515B" w:rsidRPr="00023883" w:rsidRDefault="005F515B" w:rsidP="005F515B">
      <w:pPr>
        <w:pStyle w:val="Ttulo3"/>
        <w:spacing w:before="0"/>
        <w:rPr>
          <w:rFonts w:asciiTheme="minorHAnsi" w:hAnsiTheme="minorHAnsi" w:cstheme="minorHAnsi"/>
          <w:color w:val="auto"/>
          <w:szCs w:val="22"/>
          <w:lang w:val="en-US"/>
        </w:rPr>
      </w:pPr>
      <w:bookmarkStart w:id="64" w:name="_Toc431764606"/>
    </w:p>
    <w:p w:rsidR="005F515B" w:rsidRPr="00023883" w:rsidRDefault="005F515B" w:rsidP="005F515B">
      <w:pPr>
        <w:pStyle w:val="Ttulo3"/>
        <w:spacing w:before="0"/>
        <w:rPr>
          <w:rFonts w:asciiTheme="minorHAnsi" w:hAnsiTheme="minorHAnsi" w:cstheme="minorHAnsi"/>
          <w:color w:val="auto"/>
          <w:szCs w:val="22"/>
          <w:lang w:val="en-US"/>
        </w:rPr>
      </w:pPr>
      <w:r w:rsidRPr="00023883">
        <w:rPr>
          <w:rFonts w:asciiTheme="minorHAnsi" w:hAnsiTheme="minorHAnsi" w:cstheme="minorHAnsi"/>
          <w:color w:val="auto"/>
          <w:szCs w:val="22"/>
          <w:lang w:val="en-US"/>
        </w:rPr>
        <w:t>5.3.1 Exchange rate and adjustment unit risk</w:t>
      </w:r>
      <w:bookmarkEnd w:id="64"/>
    </w:p>
    <w:p w:rsidR="005F515B" w:rsidRPr="00023883" w:rsidRDefault="005F515B" w:rsidP="005F515B">
      <w:pPr>
        <w:autoSpaceDE w:val="0"/>
        <w:autoSpaceDN w:val="0"/>
        <w:adjustRightInd w:val="0"/>
        <w:jc w:val="both"/>
        <w:rPr>
          <w:rFonts w:asciiTheme="minorHAnsi" w:hAnsiTheme="minorHAnsi" w:cstheme="minorHAnsi"/>
          <w:b/>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bookmarkStart w:id="65" w:name="_Toc431764607"/>
      <w:r w:rsidRPr="00023883">
        <w:rPr>
          <w:rFonts w:asciiTheme="minorHAnsi" w:eastAsia="Calibri" w:hAnsiTheme="minorHAnsi" w:cstheme="minorHAnsi"/>
          <w:iCs/>
          <w:szCs w:val="22"/>
          <w:lang w:val="en-US"/>
        </w:rPr>
        <w:t>This risk arises from the probability of loss due to the exchange rate fluctuations of the currencies in which financial assets and liabilities are denominated with respect to currencies other than the Company's functional currency:</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numPr>
          <w:ilvl w:val="0"/>
          <w:numId w:val="22"/>
        </w:numPr>
        <w:autoSpaceDE w:val="0"/>
        <w:autoSpaceDN w:val="0"/>
        <w:adjustRightInd w:val="0"/>
        <w:ind w:left="567" w:right="11" w:hanging="567"/>
        <w:contextualSpacing/>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u w:val="single"/>
          <w:lang w:val="en-US"/>
        </w:rPr>
        <w:t>Purchases of goods and future payment commitments expressed in foreign currency</w:t>
      </w:r>
      <w:r w:rsidRPr="00023883">
        <w:rPr>
          <w:rFonts w:asciiTheme="minorHAnsi" w:eastAsia="Calibri" w:hAnsiTheme="minorHAnsi" w:cstheme="minorHAnsi"/>
          <w:iCs/>
          <w:szCs w:val="22"/>
          <w:lang w:val="en-US"/>
        </w:rPr>
        <w:t xml:space="preserve">: The Company's fund flows are constituted mainly by transactions in the functional currency of the Company and of its subsidiaries. The Company and its subsidiaries cover the risk of purchase operations of liquefied gas and imports of goods or commitments of future payments in foreign currency through forwards. </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567"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As of September 30, 2018, and December 31, 2017, the balances of accounts in currencies other than the functional currency of the Company and its subsidiaries were as follows:</w:t>
      </w:r>
    </w:p>
    <w:p w:rsidR="005F515B" w:rsidRPr="00023883" w:rsidRDefault="005F515B" w:rsidP="005F515B">
      <w:pPr>
        <w:autoSpaceDE w:val="0"/>
        <w:autoSpaceDN w:val="0"/>
        <w:adjustRightInd w:val="0"/>
        <w:ind w:left="400" w:right="11"/>
        <w:jc w:val="both"/>
        <w:rPr>
          <w:rFonts w:asciiTheme="minorHAnsi" w:eastAsia="Calibri" w:hAnsiTheme="minorHAnsi" w:cstheme="minorHAnsi"/>
          <w:iCs/>
          <w:szCs w:val="22"/>
          <w:lang w:val="en-US"/>
        </w:rPr>
      </w:pPr>
    </w:p>
    <w:p w:rsidR="005F515B" w:rsidRPr="00023883" w:rsidRDefault="005F515B" w:rsidP="005F515B">
      <w:pPr>
        <w:spacing w:after="160" w:line="259" w:lineRule="auto"/>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br w:type="page"/>
      </w:r>
    </w:p>
    <w:p w:rsidR="005F515B" w:rsidRPr="00023883" w:rsidRDefault="005F515B" w:rsidP="005F515B">
      <w:pPr>
        <w:autoSpaceDE w:val="0"/>
        <w:autoSpaceDN w:val="0"/>
        <w:adjustRightInd w:val="0"/>
        <w:ind w:left="567"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lastRenderedPageBreak/>
        <w:t>Originating transaction currency: US dollar</w:t>
      </w:r>
    </w:p>
    <w:p w:rsidR="005F515B" w:rsidRPr="00023883" w:rsidRDefault="005F515B" w:rsidP="005F515B">
      <w:pPr>
        <w:autoSpaceDE w:val="0"/>
        <w:autoSpaceDN w:val="0"/>
        <w:adjustRightInd w:val="0"/>
        <w:ind w:left="400" w:right="11"/>
        <w:jc w:val="both"/>
        <w:rPr>
          <w:rFonts w:asciiTheme="minorHAnsi" w:eastAsia="Calibri" w:hAnsiTheme="minorHAnsi" w:cstheme="minorHAnsi"/>
          <w:iCs/>
          <w:szCs w:val="22"/>
          <w:lang w:val="en-US"/>
        </w:rPr>
      </w:pPr>
    </w:p>
    <w:tbl>
      <w:tblPr>
        <w:tblW w:w="5000" w:type="pct"/>
        <w:jc w:val="center"/>
        <w:tblCellMar>
          <w:left w:w="70" w:type="dxa"/>
          <w:right w:w="70" w:type="dxa"/>
        </w:tblCellMar>
        <w:tblLook w:val="04A0" w:firstRow="1" w:lastRow="0" w:firstColumn="1" w:lastColumn="0" w:noHBand="0" w:noVBand="1"/>
      </w:tblPr>
      <w:tblGrid>
        <w:gridCol w:w="6212"/>
        <w:gridCol w:w="1929"/>
        <w:gridCol w:w="1929"/>
      </w:tblGrid>
      <w:tr w:rsidR="005F515B" w:rsidRPr="00023883" w:rsidTr="0012004C">
        <w:trPr>
          <w:trHeight w:val="433"/>
          <w:jc w:val="center"/>
        </w:trPr>
        <w:tc>
          <w:tcPr>
            <w:tcW w:w="3084" w:type="pct"/>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Current and non-current assets </w:t>
            </w:r>
          </w:p>
        </w:tc>
        <w:tc>
          <w:tcPr>
            <w:tcW w:w="958" w:type="pct"/>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Assets at </w:t>
            </w:r>
          </w:p>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09.30.2018  </w:t>
            </w:r>
            <w:r w:rsidRPr="00023883">
              <w:rPr>
                <w:rFonts w:asciiTheme="minorHAnsi" w:hAnsiTheme="minorHAnsi" w:cstheme="minorHAnsi"/>
                <w:b/>
                <w:bCs/>
                <w:sz w:val="18"/>
                <w:szCs w:val="18"/>
                <w:lang w:val="en-US" w:eastAsia="es-CL"/>
              </w:rPr>
              <w:br/>
              <w:t>Th$</w:t>
            </w:r>
          </w:p>
        </w:tc>
        <w:tc>
          <w:tcPr>
            <w:tcW w:w="958" w:type="pct"/>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Assets at </w:t>
            </w:r>
          </w:p>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12.31.2017</w:t>
            </w:r>
            <w:r w:rsidRPr="00023883">
              <w:rPr>
                <w:rFonts w:asciiTheme="minorHAnsi" w:hAnsiTheme="minorHAnsi" w:cstheme="minorHAnsi"/>
                <w:b/>
                <w:bCs/>
                <w:sz w:val="18"/>
                <w:szCs w:val="18"/>
                <w:lang w:val="en-US" w:eastAsia="es-CL"/>
              </w:rPr>
              <w:br/>
              <w:t>Th$</w:t>
            </w:r>
          </w:p>
        </w:tc>
      </w:tr>
      <w:tr w:rsidR="005F515B" w:rsidRPr="00023883" w:rsidTr="0012004C">
        <w:trPr>
          <w:trHeight w:val="450"/>
          <w:jc w:val="center"/>
        </w:trPr>
        <w:tc>
          <w:tcPr>
            <w:tcW w:w="3084"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958"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958"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r>
      <w:tr w:rsidR="005F515B" w:rsidRPr="00023883" w:rsidTr="0012004C">
        <w:trPr>
          <w:trHeight w:val="450"/>
          <w:jc w:val="center"/>
        </w:trPr>
        <w:tc>
          <w:tcPr>
            <w:tcW w:w="3084"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958"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958"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r>
      <w:tr w:rsidR="005F515B" w:rsidRPr="00023883" w:rsidTr="0012004C">
        <w:trPr>
          <w:trHeight w:val="20"/>
          <w:jc w:val="center"/>
        </w:trPr>
        <w:tc>
          <w:tcPr>
            <w:tcW w:w="3084" w:type="pct"/>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Cash and cash equivalent</w:t>
            </w:r>
          </w:p>
        </w:tc>
        <w:tc>
          <w:tcPr>
            <w:tcW w:w="958" w:type="pct"/>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1,279,679</w:t>
            </w:r>
          </w:p>
        </w:tc>
        <w:tc>
          <w:tcPr>
            <w:tcW w:w="958"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color w:val="000000"/>
                <w:sz w:val="18"/>
                <w:szCs w:val="18"/>
                <w:lang w:val="en-US" w:eastAsia="es-CL"/>
              </w:rPr>
            </w:pPr>
            <w:r w:rsidRPr="00023883">
              <w:rPr>
                <w:rFonts w:ascii="Calibri" w:hAnsi="Calibri" w:cs="Arial"/>
                <w:color w:val="000000"/>
                <w:sz w:val="18"/>
                <w:szCs w:val="18"/>
                <w:lang w:val="en-US"/>
              </w:rPr>
              <w:t>549,220</w:t>
            </w:r>
          </w:p>
        </w:tc>
      </w:tr>
      <w:tr w:rsidR="005F515B" w:rsidRPr="00023883" w:rsidTr="0012004C">
        <w:trPr>
          <w:trHeight w:val="20"/>
          <w:jc w:val="center"/>
        </w:trPr>
        <w:tc>
          <w:tcPr>
            <w:tcW w:w="3084" w:type="pct"/>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Trade and other accounts receivable, current and non-current</w:t>
            </w:r>
          </w:p>
        </w:tc>
        <w:tc>
          <w:tcPr>
            <w:tcW w:w="958" w:type="pct"/>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363,596</w:t>
            </w:r>
          </w:p>
        </w:tc>
        <w:tc>
          <w:tcPr>
            <w:tcW w:w="958"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color w:val="000000"/>
                <w:sz w:val="18"/>
                <w:szCs w:val="18"/>
                <w:lang w:val="en-US" w:eastAsia="es-CL"/>
              </w:rPr>
            </w:pPr>
            <w:r w:rsidRPr="00023883">
              <w:rPr>
                <w:rFonts w:ascii="Calibri" w:hAnsi="Calibri" w:cs="Arial"/>
                <w:color w:val="000000"/>
                <w:sz w:val="18"/>
                <w:szCs w:val="18"/>
                <w:lang w:val="en-US"/>
              </w:rPr>
              <w:t>698,267</w:t>
            </w:r>
          </w:p>
        </w:tc>
      </w:tr>
      <w:tr w:rsidR="005F515B" w:rsidRPr="00023883" w:rsidTr="0012004C">
        <w:trPr>
          <w:trHeight w:val="20"/>
          <w:jc w:val="center"/>
        </w:trPr>
        <w:tc>
          <w:tcPr>
            <w:tcW w:w="3084" w:type="pct"/>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Other financial assets, non-current</w:t>
            </w:r>
          </w:p>
        </w:tc>
        <w:tc>
          <w:tcPr>
            <w:tcW w:w="958" w:type="pct"/>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613,290</w:t>
            </w:r>
          </w:p>
        </w:tc>
        <w:tc>
          <w:tcPr>
            <w:tcW w:w="958"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color w:val="000000"/>
                <w:sz w:val="18"/>
                <w:szCs w:val="18"/>
                <w:lang w:val="en-US" w:eastAsia="es-CL"/>
              </w:rPr>
            </w:pPr>
            <w:r w:rsidRPr="00023883">
              <w:rPr>
                <w:rFonts w:ascii="Calibri" w:hAnsi="Calibri" w:cs="Arial"/>
                <w:color w:val="000000"/>
                <w:sz w:val="18"/>
                <w:szCs w:val="18"/>
                <w:lang w:val="en-US"/>
              </w:rPr>
              <w:t>594,348</w:t>
            </w:r>
          </w:p>
        </w:tc>
      </w:tr>
    </w:tbl>
    <w:p w:rsidR="005F515B" w:rsidRPr="00023883" w:rsidRDefault="005F515B" w:rsidP="005F515B">
      <w:pPr>
        <w:autoSpaceDE w:val="0"/>
        <w:autoSpaceDN w:val="0"/>
        <w:adjustRightInd w:val="0"/>
        <w:ind w:firstLine="708"/>
        <w:jc w:val="both"/>
        <w:rPr>
          <w:rFonts w:asciiTheme="minorHAnsi" w:hAnsiTheme="minorHAnsi" w:cstheme="minorHAnsi"/>
          <w:szCs w:val="22"/>
          <w:lang w:val="en-US"/>
        </w:rPr>
      </w:pPr>
    </w:p>
    <w:tbl>
      <w:tblPr>
        <w:tblW w:w="5000" w:type="pct"/>
        <w:jc w:val="center"/>
        <w:tblCellMar>
          <w:left w:w="70" w:type="dxa"/>
          <w:right w:w="70" w:type="dxa"/>
        </w:tblCellMar>
        <w:tblLook w:val="04A0" w:firstRow="1" w:lastRow="0" w:firstColumn="1" w:lastColumn="0" w:noHBand="0" w:noVBand="1"/>
      </w:tblPr>
      <w:tblGrid>
        <w:gridCol w:w="6234"/>
        <w:gridCol w:w="1895"/>
        <w:gridCol w:w="1941"/>
      </w:tblGrid>
      <w:tr w:rsidR="005F515B" w:rsidRPr="00023883" w:rsidTr="0012004C">
        <w:trPr>
          <w:trHeight w:val="433"/>
          <w:jc w:val="center"/>
        </w:trPr>
        <w:tc>
          <w:tcPr>
            <w:tcW w:w="3095" w:type="pct"/>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Current and non-current liabilities </w:t>
            </w:r>
          </w:p>
        </w:tc>
        <w:tc>
          <w:tcPr>
            <w:tcW w:w="941" w:type="pct"/>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Liabilities at 09.30.2018  </w:t>
            </w:r>
            <w:r w:rsidRPr="00023883">
              <w:rPr>
                <w:rFonts w:asciiTheme="minorHAnsi" w:hAnsiTheme="minorHAnsi" w:cstheme="minorHAnsi"/>
                <w:b/>
                <w:bCs/>
                <w:sz w:val="18"/>
                <w:szCs w:val="18"/>
                <w:lang w:val="en-US" w:eastAsia="es-CL"/>
              </w:rPr>
              <w:br/>
              <w:t>Th$</w:t>
            </w:r>
          </w:p>
        </w:tc>
        <w:tc>
          <w:tcPr>
            <w:tcW w:w="964" w:type="pct"/>
            <w:vMerge w:val="restart"/>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Liabilities at </w:t>
            </w:r>
          </w:p>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12.31.2017</w:t>
            </w:r>
          </w:p>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r>
      <w:tr w:rsidR="005F515B" w:rsidRPr="00023883" w:rsidTr="0012004C">
        <w:trPr>
          <w:trHeight w:val="450"/>
          <w:jc w:val="center"/>
        </w:trPr>
        <w:tc>
          <w:tcPr>
            <w:tcW w:w="3095"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941"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964"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r>
      <w:tr w:rsidR="005F515B" w:rsidRPr="00023883" w:rsidTr="0012004C">
        <w:trPr>
          <w:trHeight w:val="450"/>
          <w:jc w:val="center"/>
        </w:trPr>
        <w:tc>
          <w:tcPr>
            <w:tcW w:w="3095"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941"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964" w:type="pct"/>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r>
      <w:tr w:rsidR="005F515B" w:rsidRPr="00023883" w:rsidTr="0012004C">
        <w:trPr>
          <w:trHeight w:val="255"/>
          <w:jc w:val="center"/>
        </w:trPr>
        <w:tc>
          <w:tcPr>
            <w:tcW w:w="3095" w:type="pct"/>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 xml:space="preserve">Other financial liabilities, current </w:t>
            </w:r>
          </w:p>
        </w:tc>
        <w:tc>
          <w:tcPr>
            <w:tcW w:w="941" w:type="pct"/>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82,132</w:t>
            </w:r>
          </w:p>
        </w:tc>
        <w:tc>
          <w:tcPr>
            <w:tcW w:w="964"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color w:val="000000"/>
                <w:sz w:val="18"/>
                <w:szCs w:val="18"/>
                <w:lang w:val="en-US" w:eastAsia="es-CL"/>
              </w:rPr>
            </w:pPr>
            <w:r w:rsidRPr="00023883">
              <w:rPr>
                <w:rFonts w:ascii="Calibri" w:hAnsi="Calibri" w:cs="Arial"/>
                <w:color w:val="000000"/>
                <w:sz w:val="18"/>
                <w:szCs w:val="18"/>
                <w:lang w:val="en-US"/>
              </w:rPr>
              <w:t>196,802</w:t>
            </w:r>
          </w:p>
        </w:tc>
      </w:tr>
      <w:tr w:rsidR="005F515B" w:rsidRPr="00023883" w:rsidTr="0012004C">
        <w:trPr>
          <w:trHeight w:val="255"/>
          <w:jc w:val="center"/>
        </w:trPr>
        <w:tc>
          <w:tcPr>
            <w:tcW w:w="3095" w:type="pct"/>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 xml:space="preserve">Trade and other accounts payable, current </w:t>
            </w:r>
          </w:p>
        </w:tc>
        <w:tc>
          <w:tcPr>
            <w:tcW w:w="941" w:type="pct"/>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15,565,649</w:t>
            </w:r>
          </w:p>
        </w:tc>
        <w:tc>
          <w:tcPr>
            <w:tcW w:w="964"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color w:val="000000"/>
                <w:sz w:val="18"/>
                <w:szCs w:val="18"/>
                <w:lang w:val="en-US" w:eastAsia="es-CL"/>
              </w:rPr>
            </w:pPr>
            <w:r w:rsidRPr="00023883">
              <w:rPr>
                <w:rFonts w:ascii="Calibri" w:hAnsi="Calibri" w:cs="Arial"/>
                <w:color w:val="000000"/>
                <w:sz w:val="18"/>
                <w:szCs w:val="18"/>
                <w:lang w:val="en-US"/>
              </w:rPr>
              <w:t>12,889,601</w:t>
            </w:r>
          </w:p>
        </w:tc>
      </w:tr>
      <w:tr w:rsidR="005F515B" w:rsidRPr="00023883" w:rsidTr="0012004C">
        <w:trPr>
          <w:trHeight w:val="255"/>
          <w:jc w:val="center"/>
        </w:trPr>
        <w:tc>
          <w:tcPr>
            <w:tcW w:w="3095" w:type="pct"/>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Other financial liabilities,  non-current</w:t>
            </w:r>
          </w:p>
        </w:tc>
        <w:tc>
          <w:tcPr>
            <w:tcW w:w="941" w:type="pct"/>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w:t>
            </w:r>
          </w:p>
        </w:tc>
        <w:tc>
          <w:tcPr>
            <w:tcW w:w="964"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color w:val="000000"/>
                <w:sz w:val="18"/>
                <w:szCs w:val="18"/>
                <w:lang w:val="en-US" w:eastAsia="es-CL"/>
              </w:rPr>
            </w:pPr>
            <w:r w:rsidRPr="00023883">
              <w:rPr>
                <w:rFonts w:ascii="Calibri" w:hAnsi="Calibri" w:cs="Arial"/>
                <w:color w:val="000000"/>
                <w:sz w:val="18"/>
                <w:szCs w:val="18"/>
                <w:lang w:val="en-US"/>
              </w:rPr>
              <w:t>42,043</w:t>
            </w:r>
          </w:p>
        </w:tc>
      </w:tr>
    </w:tbl>
    <w:p w:rsidR="005F515B" w:rsidRPr="00023883" w:rsidRDefault="005F515B" w:rsidP="005F515B">
      <w:pPr>
        <w:autoSpaceDE w:val="0"/>
        <w:autoSpaceDN w:val="0"/>
        <w:adjustRightInd w:val="0"/>
        <w:ind w:left="708"/>
        <w:jc w:val="both"/>
        <w:rPr>
          <w:rFonts w:asciiTheme="minorHAnsi" w:hAnsiTheme="minorHAnsi" w:cstheme="minorHAnsi"/>
          <w:szCs w:val="22"/>
          <w:lang w:val="en-US"/>
        </w:rPr>
      </w:pPr>
    </w:p>
    <w:p w:rsidR="005F515B" w:rsidRPr="00023883" w:rsidRDefault="005F515B" w:rsidP="005F515B">
      <w:pPr>
        <w:numPr>
          <w:ilvl w:val="0"/>
          <w:numId w:val="22"/>
        </w:numPr>
        <w:autoSpaceDE w:val="0"/>
        <w:autoSpaceDN w:val="0"/>
        <w:adjustRightInd w:val="0"/>
        <w:ind w:left="567" w:right="11" w:hanging="567"/>
        <w:contextualSpacing/>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u w:val="single"/>
          <w:lang w:val="en-US"/>
        </w:rPr>
        <w:t>Foreign investments</w:t>
      </w:r>
      <w:r w:rsidRPr="00023883">
        <w:rPr>
          <w:rFonts w:asciiTheme="minorHAnsi" w:eastAsia="Calibri" w:hAnsiTheme="minorHAnsi" w:cstheme="minorHAnsi"/>
          <w:iCs/>
          <w:szCs w:val="22"/>
          <w:lang w:val="en-US"/>
        </w:rPr>
        <w:t>: as of September 30, 2018, the Company holds net foreign investments in Colombian pesos for an amount equivalent to Th$ 36,974,333 (Th$29,724,262 as of December 31, 2017) and in Peruvian soles for an amount equivalent to Th$ 48,477,109 (Th$40,185,959 as of December 31, 2017).</w:t>
      </w:r>
    </w:p>
    <w:p w:rsidR="005F515B" w:rsidRPr="00023883" w:rsidRDefault="005F515B" w:rsidP="005F515B">
      <w:pPr>
        <w:autoSpaceDE w:val="0"/>
        <w:autoSpaceDN w:val="0"/>
        <w:adjustRightInd w:val="0"/>
        <w:ind w:left="567"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Fluctuations of the Colombian peso and the Peruvian sol to the Chilean peso would affect the value of these investments.</w:t>
      </w:r>
    </w:p>
    <w:p w:rsidR="005F515B" w:rsidRPr="00023883" w:rsidRDefault="005F515B" w:rsidP="005F515B">
      <w:pPr>
        <w:autoSpaceDE w:val="0"/>
        <w:autoSpaceDN w:val="0"/>
        <w:adjustRightInd w:val="0"/>
        <w:ind w:left="567"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567"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In the past, the evolutions of the Colombian peso and the Peruvian sol have been correlated with the Chilean peso. Company management has decided not to cover this risk, continuously monitoring the forecasted evolution for the different currencies.</w:t>
      </w:r>
    </w:p>
    <w:p w:rsidR="005F515B" w:rsidRPr="00023883" w:rsidRDefault="005F515B" w:rsidP="005F515B">
      <w:pPr>
        <w:autoSpaceDE w:val="0"/>
        <w:autoSpaceDN w:val="0"/>
        <w:adjustRightInd w:val="0"/>
        <w:ind w:left="400" w:right="11"/>
        <w:jc w:val="both"/>
        <w:rPr>
          <w:rFonts w:asciiTheme="minorHAnsi" w:eastAsia="Calibri" w:hAnsiTheme="minorHAnsi" w:cstheme="minorHAnsi"/>
          <w:iCs/>
          <w:szCs w:val="22"/>
          <w:lang w:val="en-US"/>
        </w:rPr>
      </w:pPr>
    </w:p>
    <w:p w:rsidR="005F515B" w:rsidRPr="00023883" w:rsidRDefault="005F515B" w:rsidP="005F515B">
      <w:pPr>
        <w:numPr>
          <w:ilvl w:val="0"/>
          <w:numId w:val="23"/>
        </w:numPr>
        <w:spacing w:after="120"/>
        <w:ind w:left="567" w:right="11" w:hanging="567"/>
        <w:jc w:val="both"/>
        <w:rPr>
          <w:rFonts w:asciiTheme="minorHAnsi" w:eastAsia="Calibri" w:hAnsiTheme="minorHAnsi" w:cstheme="minorHAnsi"/>
          <w:iCs/>
          <w:szCs w:val="22"/>
          <w:lang w:val="en-US"/>
        </w:rPr>
      </w:pPr>
      <w:r w:rsidRPr="00023883">
        <w:rPr>
          <w:rFonts w:asciiTheme="minorHAnsi" w:eastAsia="Calibri" w:hAnsiTheme="minorHAnsi" w:cstheme="minorHAnsi"/>
          <w:szCs w:val="22"/>
          <w:u w:val="single"/>
          <w:lang w:val="en-US"/>
        </w:rPr>
        <w:t>Debt securities</w:t>
      </w:r>
      <w:r w:rsidRPr="00023883">
        <w:rPr>
          <w:rFonts w:asciiTheme="minorHAnsi" w:eastAsia="Calibri" w:hAnsiTheme="minorHAnsi" w:cstheme="minorHAnsi"/>
          <w:szCs w:val="22"/>
          <w:lang w:val="en-US"/>
        </w:rPr>
        <w:t xml:space="preserve">: </w:t>
      </w:r>
      <w:r w:rsidRPr="00023883">
        <w:rPr>
          <w:rFonts w:asciiTheme="minorHAnsi" w:eastAsia="Calibri" w:hAnsiTheme="minorHAnsi" w:cstheme="minorHAnsi"/>
          <w:iCs/>
          <w:szCs w:val="22"/>
          <w:lang w:val="en-US"/>
        </w:rPr>
        <w:t>The Company’s indebtedness for this concept corresponds to the placement of Series E bonds in the Chilean market carried out in April 2015 (mnemonic code BLIPI-E), charged to the 30-year bond line registered in the Securities Register of the Financial Market Commission (CMF) under number 801, for the amount of UF 3,500,000, proceeding to cancel most of the Company’s bank liabilities in Chile. The placement rate was 3.44% for a face rate of 3.55%. Interest is payable semi-annually and the principal will be amortized in one single installment on February 4, 2040. This liability is denominated in Unidades de Fomento (UF), which is indexed to inflation in Chile and differs from the Company’s functional currency (CLP).  However, this risk is mitigated since most of the Company’s profit margins in Chile are correlated to the variation in the UF.</w:t>
      </w:r>
    </w:p>
    <w:p w:rsidR="005F515B" w:rsidRPr="00023883" w:rsidRDefault="005F515B" w:rsidP="005F515B">
      <w:pPr>
        <w:numPr>
          <w:ilvl w:val="0"/>
          <w:numId w:val="23"/>
        </w:numPr>
        <w:spacing w:after="120"/>
        <w:ind w:left="567" w:right="11" w:hanging="567"/>
        <w:jc w:val="both"/>
        <w:rPr>
          <w:rFonts w:asciiTheme="minorHAnsi" w:eastAsia="Calibri" w:hAnsiTheme="minorHAnsi" w:cstheme="minorHAnsi"/>
          <w:szCs w:val="22"/>
          <w:lang w:val="en-US"/>
        </w:rPr>
      </w:pPr>
      <w:r w:rsidRPr="00023883">
        <w:rPr>
          <w:rFonts w:asciiTheme="minorHAnsi" w:eastAsia="Calibri" w:hAnsiTheme="minorHAnsi" w:cstheme="minorHAnsi"/>
          <w:szCs w:val="22"/>
          <w:u w:val="single"/>
          <w:lang w:val="en-US"/>
        </w:rPr>
        <w:t>Financial lease liabilities</w:t>
      </w:r>
      <w:r w:rsidRPr="00023883">
        <w:rPr>
          <w:rFonts w:asciiTheme="minorHAnsi" w:eastAsia="Calibri" w:hAnsiTheme="minorHAnsi" w:cstheme="minorHAnsi"/>
          <w:szCs w:val="22"/>
          <w:lang w:val="en-US"/>
        </w:rPr>
        <w:t>: The Company signed a lease agreement with Oxiquim S.A. for a period of 25 years for the use of reception, storage and office facilities to be built by Oxiquim S.A., in the amount of UF 1,572,536. The annual interest rate is 3.0%. The nomination currency of this liability is the Unidad de Fomento (UF), which is indexed to inflation in Chile, and differs from the Company’s functional currency (CLP). However, this risk is mitigated since most of the Company’s profit margins in Chile are correlated to the variation in the UF.</w:t>
      </w:r>
    </w:p>
    <w:p w:rsidR="005F515B" w:rsidRPr="00023883" w:rsidRDefault="005F515B" w:rsidP="005F515B">
      <w:pPr>
        <w:numPr>
          <w:ilvl w:val="0"/>
          <w:numId w:val="22"/>
        </w:numPr>
        <w:autoSpaceDE w:val="0"/>
        <w:autoSpaceDN w:val="0"/>
        <w:adjustRightInd w:val="0"/>
        <w:ind w:left="567" w:right="11" w:hanging="425"/>
        <w:contextualSpacing/>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Sensitivity analysis regarding exchange rate variations and adjustment units</w:t>
      </w:r>
    </w:p>
    <w:p w:rsidR="005F515B" w:rsidRPr="00023883" w:rsidRDefault="005F515B" w:rsidP="005F515B">
      <w:pPr>
        <w:autoSpaceDE w:val="0"/>
        <w:autoSpaceDN w:val="0"/>
        <w:adjustRightInd w:val="0"/>
        <w:ind w:left="400"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lastRenderedPageBreak/>
        <w:t>The Company estimates that a variation in the exchange rates and indexation units would generate the following effects:</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tbl>
      <w:tblPr>
        <w:tblW w:w="5000" w:type="pct"/>
        <w:tblLook w:val="04A0" w:firstRow="1" w:lastRow="0" w:firstColumn="1" w:lastColumn="0" w:noHBand="0" w:noVBand="1"/>
      </w:tblPr>
      <w:tblGrid>
        <w:gridCol w:w="1672"/>
        <w:gridCol w:w="1350"/>
        <w:gridCol w:w="1352"/>
        <w:gridCol w:w="5686"/>
      </w:tblGrid>
      <w:tr w:rsidR="005F515B" w:rsidRPr="00023883" w:rsidTr="0012004C">
        <w:trPr>
          <w:trHeight w:val="225"/>
        </w:trPr>
        <w:tc>
          <w:tcPr>
            <w:tcW w:w="831" w:type="pct"/>
            <w:tcBorders>
              <w:top w:val="single" w:sz="8" w:space="0" w:color="auto"/>
              <w:left w:val="single" w:sz="8" w:space="0" w:color="auto"/>
              <w:bottom w:val="nil"/>
              <w:right w:val="single" w:sz="8"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 xml:space="preserve">Exchange rate </w:t>
            </w:r>
          </w:p>
        </w:tc>
        <w:tc>
          <w:tcPr>
            <w:tcW w:w="671" w:type="pct"/>
            <w:tcBorders>
              <w:top w:val="single" w:sz="8" w:space="0" w:color="auto"/>
              <w:left w:val="nil"/>
              <w:bottom w:val="nil"/>
              <w:right w:val="single" w:sz="8"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Increase</w:t>
            </w:r>
          </w:p>
        </w:tc>
        <w:tc>
          <w:tcPr>
            <w:tcW w:w="672" w:type="pct"/>
            <w:tcBorders>
              <w:top w:val="single" w:sz="8" w:space="0" w:color="auto"/>
              <w:left w:val="nil"/>
              <w:bottom w:val="nil"/>
              <w:right w:val="single" w:sz="8"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Decrease</w:t>
            </w:r>
          </w:p>
        </w:tc>
        <w:tc>
          <w:tcPr>
            <w:tcW w:w="2826"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Allocation</w:t>
            </w:r>
          </w:p>
        </w:tc>
      </w:tr>
      <w:tr w:rsidR="005F515B" w:rsidRPr="00023883" w:rsidTr="0012004C">
        <w:trPr>
          <w:trHeight w:val="225"/>
        </w:trPr>
        <w:tc>
          <w:tcPr>
            <w:tcW w:w="831" w:type="pct"/>
            <w:tcBorders>
              <w:top w:val="nil"/>
              <w:left w:val="single" w:sz="8" w:space="0" w:color="auto"/>
              <w:bottom w:val="nil"/>
              <w:right w:val="single" w:sz="8"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Variation (*)</w:t>
            </w:r>
          </w:p>
        </w:tc>
        <w:tc>
          <w:tcPr>
            <w:tcW w:w="671" w:type="pct"/>
            <w:tcBorders>
              <w:top w:val="nil"/>
              <w:left w:val="nil"/>
              <w:bottom w:val="nil"/>
              <w:right w:val="single" w:sz="8"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Loss (Gain)</w:t>
            </w:r>
          </w:p>
        </w:tc>
        <w:tc>
          <w:tcPr>
            <w:tcW w:w="672" w:type="pct"/>
            <w:tcBorders>
              <w:top w:val="nil"/>
              <w:left w:val="nil"/>
              <w:bottom w:val="nil"/>
              <w:right w:val="single" w:sz="8"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 xml:space="preserve">Loss (Gain) </w:t>
            </w:r>
          </w:p>
        </w:tc>
        <w:tc>
          <w:tcPr>
            <w:tcW w:w="2826" w:type="pct"/>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rPr>
                <w:rFonts w:asciiTheme="minorHAnsi" w:hAnsiTheme="minorHAnsi" w:cstheme="minorHAnsi"/>
                <w:b/>
                <w:bCs/>
                <w:color w:val="000000"/>
                <w:sz w:val="18"/>
                <w:szCs w:val="18"/>
                <w:lang w:val="en-US"/>
              </w:rPr>
            </w:pPr>
          </w:p>
        </w:tc>
      </w:tr>
      <w:tr w:rsidR="005F515B" w:rsidRPr="00023883" w:rsidTr="0012004C">
        <w:trPr>
          <w:trHeight w:val="240"/>
        </w:trPr>
        <w:tc>
          <w:tcPr>
            <w:tcW w:w="831" w:type="pct"/>
            <w:tcBorders>
              <w:top w:val="nil"/>
              <w:left w:val="single" w:sz="8" w:space="0" w:color="auto"/>
              <w:bottom w:val="single" w:sz="8" w:space="0" w:color="auto"/>
              <w:right w:val="single" w:sz="8" w:space="0" w:color="auto"/>
            </w:tcBorders>
            <w:shd w:val="clear" w:color="000000" w:fill="D9D9D9"/>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 </w:t>
            </w:r>
          </w:p>
        </w:tc>
        <w:tc>
          <w:tcPr>
            <w:tcW w:w="671" w:type="pct"/>
            <w:tcBorders>
              <w:top w:val="nil"/>
              <w:left w:val="nil"/>
              <w:bottom w:val="single" w:sz="8" w:space="0" w:color="auto"/>
              <w:right w:val="single" w:sz="8"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Th$</w:t>
            </w:r>
          </w:p>
        </w:tc>
        <w:tc>
          <w:tcPr>
            <w:tcW w:w="672" w:type="pct"/>
            <w:tcBorders>
              <w:top w:val="nil"/>
              <w:left w:val="nil"/>
              <w:bottom w:val="single" w:sz="8" w:space="0" w:color="auto"/>
              <w:right w:val="single" w:sz="8"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Th$</w:t>
            </w:r>
          </w:p>
        </w:tc>
        <w:tc>
          <w:tcPr>
            <w:tcW w:w="2826" w:type="pct"/>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rPr>
                <w:rFonts w:asciiTheme="minorHAnsi" w:hAnsiTheme="minorHAnsi" w:cstheme="minorHAnsi"/>
                <w:b/>
                <w:bCs/>
                <w:color w:val="000000"/>
                <w:sz w:val="18"/>
                <w:szCs w:val="18"/>
                <w:lang w:val="en-US"/>
              </w:rPr>
            </w:pPr>
          </w:p>
        </w:tc>
      </w:tr>
      <w:tr w:rsidR="005F515B" w:rsidRPr="007E0FB2" w:rsidTr="0012004C">
        <w:trPr>
          <w:trHeight w:val="240"/>
        </w:trPr>
        <w:tc>
          <w:tcPr>
            <w:tcW w:w="831" w:type="pct"/>
            <w:tcBorders>
              <w:top w:val="nil"/>
              <w:left w:val="single" w:sz="8" w:space="0" w:color="auto"/>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CLP/UF +/- 3%</w:t>
            </w:r>
          </w:p>
        </w:tc>
        <w:tc>
          <w:tcPr>
            <w:tcW w:w="671"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eastAsia="es-ES"/>
              </w:rPr>
            </w:pPr>
            <w:r w:rsidRPr="00023883">
              <w:rPr>
                <w:rFonts w:ascii="Calibri" w:hAnsi="Calibri" w:cs="Calibri"/>
                <w:color w:val="000000"/>
                <w:sz w:val="18"/>
                <w:szCs w:val="18"/>
                <w:lang w:val="en-US"/>
              </w:rPr>
              <w:t>3,469,734</w:t>
            </w:r>
          </w:p>
        </w:tc>
        <w:tc>
          <w:tcPr>
            <w:tcW w:w="672"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color w:val="000000"/>
                <w:sz w:val="18"/>
                <w:szCs w:val="18"/>
                <w:lang w:val="en-US"/>
              </w:rPr>
              <w:t>(3,469,734)</w:t>
            </w:r>
          </w:p>
        </w:tc>
        <w:tc>
          <w:tcPr>
            <w:tcW w:w="282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Results: Results for Indexation units</w:t>
            </w:r>
          </w:p>
        </w:tc>
      </w:tr>
      <w:tr w:rsidR="005F515B" w:rsidRPr="00023883" w:rsidTr="0012004C">
        <w:trPr>
          <w:trHeight w:val="240"/>
        </w:trPr>
        <w:tc>
          <w:tcPr>
            <w:tcW w:w="831" w:type="pct"/>
            <w:tcBorders>
              <w:top w:val="nil"/>
              <w:left w:val="single" w:sz="8" w:space="0" w:color="auto"/>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CLP/USD +/-1%</w:t>
            </w:r>
          </w:p>
        </w:tc>
        <w:tc>
          <w:tcPr>
            <w:tcW w:w="671"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color w:val="000000"/>
                <w:sz w:val="18"/>
                <w:szCs w:val="18"/>
                <w:lang w:val="en-US"/>
              </w:rPr>
              <w:t>78,239</w:t>
            </w:r>
          </w:p>
        </w:tc>
        <w:tc>
          <w:tcPr>
            <w:tcW w:w="672"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color w:val="000000"/>
                <w:sz w:val="18"/>
                <w:szCs w:val="18"/>
                <w:lang w:val="en-US"/>
              </w:rPr>
              <w:t>(78,239)</w:t>
            </w:r>
          </w:p>
        </w:tc>
        <w:tc>
          <w:tcPr>
            <w:tcW w:w="282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Results: Exchange rate differences</w:t>
            </w:r>
          </w:p>
        </w:tc>
      </w:tr>
      <w:tr w:rsidR="005F515B" w:rsidRPr="007E0FB2" w:rsidTr="0012004C">
        <w:trPr>
          <w:trHeight w:val="240"/>
        </w:trPr>
        <w:tc>
          <w:tcPr>
            <w:tcW w:w="831" w:type="pct"/>
            <w:tcBorders>
              <w:top w:val="nil"/>
              <w:left w:val="single" w:sz="8" w:space="0" w:color="auto"/>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CLP/USD +/- 1%</w:t>
            </w:r>
          </w:p>
        </w:tc>
        <w:tc>
          <w:tcPr>
            <w:tcW w:w="671"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color w:val="000000"/>
                <w:sz w:val="18"/>
                <w:szCs w:val="18"/>
                <w:lang w:val="en-US"/>
              </w:rPr>
              <w:t>225,657</w:t>
            </w:r>
          </w:p>
        </w:tc>
        <w:tc>
          <w:tcPr>
            <w:tcW w:w="672"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color w:val="000000"/>
                <w:sz w:val="18"/>
                <w:szCs w:val="18"/>
                <w:lang w:val="en-US"/>
              </w:rPr>
              <w:t>225,657</w:t>
            </w:r>
          </w:p>
        </w:tc>
        <w:tc>
          <w:tcPr>
            <w:tcW w:w="282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Equity: Reserves for cash flow hedging</w:t>
            </w:r>
          </w:p>
        </w:tc>
      </w:tr>
      <w:tr w:rsidR="005F515B" w:rsidRPr="007E0FB2" w:rsidTr="0012004C">
        <w:trPr>
          <w:trHeight w:val="240"/>
        </w:trPr>
        <w:tc>
          <w:tcPr>
            <w:tcW w:w="831" w:type="pct"/>
            <w:tcBorders>
              <w:top w:val="nil"/>
              <w:left w:val="single" w:sz="8" w:space="0" w:color="auto"/>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CLP/COP +/- 2%</w:t>
            </w:r>
          </w:p>
        </w:tc>
        <w:tc>
          <w:tcPr>
            <w:tcW w:w="671"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color w:val="000000"/>
                <w:sz w:val="18"/>
                <w:szCs w:val="18"/>
                <w:lang w:val="en-US"/>
              </w:rPr>
              <w:t>739,487</w:t>
            </w:r>
          </w:p>
        </w:tc>
        <w:tc>
          <w:tcPr>
            <w:tcW w:w="672"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color w:val="000000"/>
                <w:sz w:val="18"/>
                <w:szCs w:val="18"/>
                <w:lang w:val="en-US"/>
              </w:rPr>
              <w:t>(739,487)</w:t>
            </w:r>
          </w:p>
        </w:tc>
        <w:tc>
          <w:tcPr>
            <w:tcW w:w="282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Equity: Reserves for exchange rate translation differences</w:t>
            </w:r>
          </w:p>
        </w:tc>
      </w:tr>
      <w:tr w:rsidR="005F515B" w:rsidRPr="007E0FB2" w:rsidTr="0012004C">
        <w:trPr>
          <w:trHeight w:val="240"/>
        </w:trPr>
        <w:tc>
          <w:tcPr>
            <w:tcW w:w="831" w:type="pct"/>
            <w:tcBorders>
              <w:top w:val="nil"/>
              <w:left w:val="single" w:sz="8" w:space="0" w:color="auto"/>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CLP/PEN +/- 1%</w:t>
            </w:r>
          </w:p>
        </w:tc>
        <w:tc>
          <w:tcPr>
            <w:tcW w:w="671"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color w:val="000000"/>
                <w:sz w:val="18"/>
                <w:szCs w:val="18"/>
                <w:lang w:val="en-US"/>
              </w:rPr>
              <w:t>484,771</w:t>
            </w:r>
          </w:p>
        </w:tc>
        <w:tc>
          <w:tcPr>
            <w:tcW w:w="672" w:type="pct"/>
            <w:tcBorders>
              <w:top w:val="nil"/>
              <w:left w:val="nil"/>
              <w:bottom w:val="single" w:sz="8" w:space="0" w:color="auto"/>
              <w:right w:val="single" w:sz="8" w:space="0" w:color="auto"/>
            </w:tcBorders>
            <w:shd w:val="clear" w:color="auto" w:fill="auto"/>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color w:val="000000"/>
                <w:sz w:val="18"/>
                <w:szCs w:val="18"/>
                <w:lang w:val="en-US"/>
              </w:rPr>
              <w:t>(484,771)</w:t>
            </w:r>
          </w:p>
        </w:tc>
        <w:tc>
          <w:tcPr>
            <w:tcW w:w="2826" w:type="pct"/>
            <w:tcBorders>
              <w:top w:val="nil"/>
              <w:left w:val="nil"/>
              <w:bottom w:val="single" w:sz="8" w:space="0" w:color="auto"/>
              <w:right w:val="single" w:sz="8" w:space="0" w:color="auto"/>
            </w:tcBorders>
            <w:shd w:val="clear" w:color="auto" w:fill="auto"/>
            <w:noWrap/>
            <w:vAlign w:val="center"/>
            <w:hideMark/>
          </w:tcPr>
          <w:p w:rsidR="005F515B" w:rsidRPr="00023883" w:rsidRDefault="005F515B" w:rsidP="0012004C">
            <w:pPr>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Equity: Reserves for exchange rate translation differences</w:t>
            </w:r>
          </w:p>
        </w:tc>
      </w:tr>
    </w:tbl>
    <w:p w:rsidR="005F515B" w:rsidRPr="00023883" w:rsidRDefault="005F515B" w:rsidP="005F515B">
      <w:pPr>
        <w:autoSpaceDE w:val="0"/>
        <w:autoSpaceDN w:val="0"/>
        <w:adjustRightInd w:val="0"/>
        <w:ind w:left="400"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*percentages are equivalent to the evolution annual average of the last two years.</w:t>
      </w:r>
    </w:p>
    <w:p w:rsidR="005F515B" w:rsidRPr="00023883" w:rsidRDefault="005F515B" w:rsidP="005F515B">
      <w:pPr>
        <w:autoSpaceDE w:val="0"/>
        <w:autoSpaceDN w:val="0"/>
        <w:adjustRightInd w:val="0"/>
        <w:ind w:left="400" w:right="11"/>
        <w:jc w:val="both"/>
        <w:rPr>
          <w:rFonts w:asciiTheme="minorHAnsi" w:eastAsia="Calibri" w:hAnsiTheme="minorHAnsi" w:cstheme="minorHAnsi"/>
          <w:iCs/>
          <w:szCs w:val="22"/>
          <w:lang w:val="en-US"/>
        </w:rPr>
      </w:pPr>
    </w:p>
    <w:p w:rsidR="005F515B" w:rsidRPr="00023883" w:rsidRDefault="005F515B" w:rsidP="005F515B">
      <w:pPr>
        <w:pStyle w:val="Ttulo3"/>
        <w:spacing w:before="0"/>
        <w:rPr>
          <w:rFonts w:asciiTheme="minorHAnsi" w:hAnsiTheme="minorHAnsi" w:cstheme="minorHAnsi"/>
          <w:color w:val="auto"/>
          <w:szCs w:val="22"/>
          <w:lang w:val="en-US"/>
        </w:rPr>
      </w:pPr>
      <w:r w:rsidRPr="00023883">
        <w:rPr>
          <w:rFonts w:asciiTheme="minorHAnsi" w:hAnsiTheme="minorHAnsi" w:cstheme="minorHAnsi"/>
          <w:color w:val="auto"/>
          <w:szCs w:val="22"/>
          <w:lang w:val="en-US"/>
        </w:rPr>
        <w:t>5.3.2 Interest rate risk</w:t>
      </w:r>
      <w:bookmarkEnd w:id="65"/>
    </w:p>
    <w:p w:rsidR="005F515B" w:rsidRPr="00023883" w:rsidRDefault="005F515B" w:rsidP="005F515B">
      <w:pPr>
        <w:autoSpaceDE w:val="0"/>
        <w:autoSpaceDN w:val="0"/>
        <w:adjustRightInd w:val="0"/>
        <w:jc w:val="both"/>
        <w:rPr>
          <w:rFonts w:asciiTheme="minorHAnsi" w:hAnsiTheme="minorHAnsi" w:cstheme="minorHAnsi"/>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It refers to the sensitivity to interest rate fluctuations of the value of financial assets and liabilities.</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The purpose of interest rate risk management is to achieve a balance in the financing structure, minimizing the cost of the debt with reduced volatility in the income statement.</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As of September 30, 2018, 99% of the Group's financial debt is at fixed rates. As a result, the risk of fluctuations in market interest rates regarding cash flows is low. Regarding the portion in variable rates, Management permanently monitors the outlook in terms of the expected evolution of interest rates.</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The breakdown of financial liabilities separated between fixed and variable interest rates is presented below as of September 30, 2018, and December 31, 2017:</w:t>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tbl>
      <w:tblPr>
        <w:tblW w:w="10142" w:type="dxa"/>
        <w:tblInd w:w="-72" w:type="dxa"/>
        <w:tblCellMar>
          <w:left w:w="70" w:type="dxa"/>
          <w:right w:w="70" w:type="dxa"/>
        </w:tblCellMar>
        <w:tblLook w:val="04A0" w:firstRow="1" w:lastRow="0" w:firstColumn="1" w:lastColumn="0" w:noHBand="0" w:noVBand="1"/>
      </w:tblPr>
      <w:tblGrid>
        <w:gridCol w:w="2614"/>
        <w:gridCol w:w="931"/>
        <w:gridCol w:w="1174"/>
        <w:gridCol w:w="1041"/>
        <w:gridCol w:w="1136"/>
        <w:gridCol w:w="1055"/>
        <w:gridCol w:w="1136"/>
        <w:gridCol w:w="1055"/>
      </w:tblGrid>
      <w:tr w:rsidR="005F515B" w:rsidRPr="00023883" w:rsidTr="0012004C">
        <w:trPr>
          <w:trHeight w:val="230"/>
        </w:trPr>
        <w:tc>
          <w:tcPr>
            <w:tcW w:w="2614"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hAnsiTheme="minorHAnsi" w:cstheme="minorHAnsi"/>
                <w:b/>
                <w:bCs/>
                <w:iCs/>
                <w:sz w:val="18"/>
                <w:szCs w:val="18"/>
                <w:lang w:val="en-US" w:eastAsia="es-ES"/>
              </w:rPr>
              <w:t>Account</w:t>
            </w:r>
          </w:p>
        </w:tc>
        <w:tc>
          <w:tcPr>
            <w:tcW w:w="931"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hAnsiTheme="minorHAnsi" w:cstheme="minorHAnsi"/>
                <w:b/>
                <w:bCs/>
                <w:iCs/>
                <w:sz w:val="18"/>
                <w:szCs w:val="18"/>
                <w:lang w:val="en-US" w:eastAsia="es-ES"/>
              </w:rPr>
              <w:t>Note</w:t>
            </w:r>
          </w:p>
        </w:tc>
        <w:tc>
          <w:tcPr>
            <w:tcW w:w="2215"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eastAsia="Calibri" w:hAnsiTheme="minorHAnsi" w:cstheme="minorHAnsi"/>
                <w:b/>
                <w:bCs/>
                <w:iCs/>
                <w:sz w:val="18"/>
                <w:szCs w:val="18"/>
                <w:lang w:val="en-US"/>
              </w:rPr>
              <w:t>Maturity in less than one year</w:t>
            </w:r>
          </w:p>
        </w:tc>
        <w:tc>
          <w:tcPr>
            <w:tcW w:w="2191"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eastAsia="Calibri" w:hAnsiTheme="minorHAnsi" w:cstheme="minorHAnsi"/>
                <w:b/>
                <w:bCs/>
                <w:iCs/>
                <w:sz w:val="18"/>
                <w:szCs w:val="18"/>
                <w:lang w:val="en-US"/>
              </w:rPr>
              <w:t>Maturity in more than one year</w:t>
            </w:r>
          </w:p>
        </w:tc>
        <w:tc>
          <w:tcPr>
            <w:tcW w:w="2191"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hAnsiTheme="minorHAnsi" w:cstheme="minorHAnsi"/>
                <w:b/>
                <w:bCs/>
                <w:color w:val="000000"/>
                <w:sz w:val="18"/>
                <w:szCs w:val="18"/>
                <w:lang w:val="en-US" w:eastAsia="es-CL"/>
              </w:rPr>
              <w:t>Total</w:t>
            </w:r>
          </w:p>
        </w:tc>
      </w:tr>
      <w:tr w:rsidR="005F515B" w:rsidRPr="00023883" w:rsidTr="0012004C">
        <w:trPr>
          <w:trHeight w:val="690"/>
        </w:trPr>
        <w:tc>
          <w:tcPr>
            <w:tcW w:w="2614"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iCs/>
                <w:sz w:val="18"/>
                <w:szCs w:val="18"/>
                <w:lang w:val="en-US" w:eastAsia="es-ES"/>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iCs/>
                <w:sz w:val="18"/>
                <w:szCs w:val="18"/>
                <w:lang w:val="en-US" w:eastAsia="es-ES"/>
              </w:rPr>
            </w:pPr>
          </w:p>
        </w:tc>
        <w:tc>
          <w:tcPr>
            <w:tcW w:w="1174"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Theme="minorHAnsi" w:hAnsiTheme="minorHAnsi" w:cstheme="minorHAnsi"/>
                <w:b/>
                <w:bCs/>
                <w:color w:val="000000"/>
                <w:sz w:val="18"/>
                <w:szCs w:val="18"/>
                <w:lang w:val="en-US" w:eastAsia="es-CL"/>
              </w:rPr>
            </w:pPr>
            <w:r w:rsidRPr="00023883">
              <w:rPr>
                <w:rFonts w:asciiTheme="minorHAnsi" w:hAnsiTheme="minorHAnsi" w:cstheme="minorHAnsi"/>
                <w:b/>
                <w:bCs/>
                <w:color w:val="000000"/>
                <w:sz w:val="18"/>
                <w:szCs w:val="18"/>
                <w:lang w:val="en-US" w:eastAsia="es-CL"/>
              </w:rPr>
              <w:t>Fixed interest</w:t>
            </w:r>
          </w:p>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hAnsiTheme="minorHAnsi" w:cstheme="minorHAnsi"/>
                <w:b/>
                <w:bCs/>
                <w:iCs/>
                <w:sz w:val="18"/>
                <w:szCs w:val="18"/>
                <w:lang w:val="en-US" w:eastAsia="es-ES"/>
              </w:rPr>
              <w:t>Th$</w:t>
            </w:r>
          </w:p>
        </w:tc>
        <w:tc>
          <w:tcPr>
            <w:tcW w:w="1041" w:type="dxa"/>
            <w:tcBorders>
              <w:top w:val="nil"/>
              <w:left w:val="nil"/>
              <w:bottom w:val="single" w:sz="4" w:space="0" w:color="auto"/>
              <w:right w:val="single" w:sz="4" w:space="0" w:color="auto"/>
            </w:tcBorders>
            <w:shd w:val="clear" w:color="000000" w:fill="D8D8D8"/>
            <w:vAlign w:val="bottom"/>
            <w:hideMark/>
          </w:tcPr>
          <w:p w:rsidR="005F515B" w:rsidRPr="00023883" w:rsidRDefault="005F515B" w:rsidP="0012004C">
            <w:pPr>
              <w:jc w:val="center"/>
              <w:rPr>
                <w:rFonts w:asciiTheme="minorHAnsi" w:hAnsiTheme="minorHAnsi" w:cstheme="minorHAnsi"/>
                <w:b/>
                <w:bCs/>
                <w:color w:val="000000"/>
                <w:sz w:val="18"/>
                <w:szCs w:val="18"/>
                <w:lang w:val="en-US" w:eastAsia="es-CL"/>
              </w:rPr>
            </w:pPr>
            <w:r w:rsidRPr="00023883">
              <w:rPr>
                <w:rFonts w:asciiTheme="minorHAnsi" w:hAnsiTheme="minorHAnsi" w:cstheme="minorHAnsi"/>
                <w:b/>
                <w:bCs/>
                <w:color w:val="000000"/>
                <w:sz w:val="18"/>
                <w:szCs w:val="18"/>
                <w:lang w:val="en-US" w:eastAsia="es-CL"/>
              </w:rPr>
              <w:t>Variable interest</w:t>
            </w:r>
          </w:p>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hAnsiTheme="minorHAnsi" w:cstheme="minorHAnsi"/>
                <w:b/>
                <w:bCs/>
                <w:iCs/>
                <w:sz w:val="18"/>
                <w:szCs w:val="18"/>
                <w:lang w:val="en-US" w:eastAsia="es-ES"/>
              </w:rPr>
              <w:t>Th$</w:t>
            </w:r>
          </w:p>
        </w:tc>
        <w:tc>
          <w:tcPr>
            <w:tcW w:w="1136"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Theme="minorHAnsi" w:hAnsiTheme="minorHAnsi" w:cstheme="minorHAnsi"/>
                <w:b/>
                <w:bCs/>
                <w:color w:val="000000"/>
                <w:sz w:val="18"/>
                <w:szCs w:val="18"/>
                <w:lang w:val="en-US" w:eastAsia="es-CL"/>
              </w:rPr>
            </w:pPr>
            <w:r w:rsidRPr="00023883">
              <w:rPr>
                <w:rFonts w:asciiTheme="minorHAnsi" w:hAnsiTheme="minorHAnsi" w:cstheme="minorHAnsi"/>
                <w:b/>
                <w:bCs/>
                <w:color w:val="000000"/>
                <w:sz w:val="18"/>
                <w:szCs w:val="18"/>
                <w:lang w:val="en-US" w:eastAsia="es-CL"/>
              </w:rPr>
              <w:t>Fixed interest</w:t>
            </w:r>
          </w:p>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hAnsiTheme="minorHAnsi" w:cstheme="minorHAnsi"/>
                <w:b/>
                <w:bCs/>
                <w:iCs/>
                <w:sz w:val="18"/>
                <w:szCs w:val="18"/>
                <w:lang w:val="en-US" w:eastAsia="es-ES"/>
              </w:rPr>
              <w:t>Th$</w:t>
            </w:r>
          </w:p>
        </w:tc>
        <w:tc>
          <w:tcPr>
            <w:tcW w:w="1055" w:type="dxa"/>
            <w:tcBorders>
              <w:top w:val="nil"/>
              <w:left w:val="nil"/>
              <w:bottom w:val="single" w:sz="4" w:space="0" w:color="auto"/>
              <w:right w:val="single" w:sz="4" w:space="0" w:color="auto"/>
            </w:tcBorders>
            <w:shd w:val="clear" w:color="000000" w:fill="D8D8D8"/>
            <w:vAlign w:val="bottom"/>
            <w:hideMark/>
          </w:tcPr>
          <w:p w:rsidR="005F515B" w:rsidRPr="00023883" w:rsidRDefault="005F515B" w:rsidP="0012004C">
            <w:pPr>
              <w:jc w:val="center"/>
              <w:rPr>
                <w:rFonts w:asciiTheme="minorHAnsi" w:hAnsiTheme="minorHAnsi" w:cstheme="minorHAnsi"/>
                <w:b/>
                <w:bCs/>
                <w:color w:val="000000"/>
                <w:sz w:val="18"/>
                <w:szCs w:val="18"/>
                <w:lang w:val="en-US" w:eastAsia="es-CL"/>
              </w:rPr>
            </w:pPr>
            <w:r w:rsidRPr="00023883">
              <w:rPr>
                <w:rFonts w:asciiTheme="minorHAnsi" w:hAnsiTheme="minorHAnsi" w:cstheme="minorHAnsi"/>
                <w:b/>
                <w:bCs/>
                <w:color w:val="000000"/>
                <w:sz w:val="18"/>
                <w:szCs w:val="18"/>
                <w:lang w:val="en-US" w:eastAsia="es-CL"/>
              </w:rPr>
              <w:t>Variable interest</w:t>
            </w:r>
          </w:p>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hAnsiTheme="minorHAnsi" w:cstheme="minorHAnsi"/>
                <w:b/>
                <w:bCs/>
                <w:iCs/>
                <w:sz w:val="18"/>
                <w:szCs w:val="18"/>
                <w:lang w:val="en-US" w:eastAsia="es-ES"/>
              </w:rPr>
              <w:t>Th$</w:t>
            </w:r>
          </w:p>
        </w:tc>
        <w:tc>
          <w:tcPr>
            <w:tcW w:w="1136"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Theme="minorHAnsi" w:hAnsiTheme="minorHAnsi" w:cstheme="minorHAnsi"/>
                <w:b/>
                <w:bCs/>
                <w:color w:val="000000"/>
                <w:sz w:val="18"/>
                <w:szCs w:val="18"/>
                <w:lang w:val="en-US" w:eastAsia="es-CL"/>
              </w:rPr>
            </w:pPr>
            <w:r w:rsidRPr="00023883">
              <w:rPr>
                <w:rFonts w:asciiTheme="minorHAnsi" w:hAnsiTheme="minorHAnsi" w:cstheme="minorHAnsi"/>
                <w:b/>
                <w:bCs/>
                <w:color w:val="000000"/>
                <w:sz w:val="18"/>
                <w:szCs w:val="18"/>
                <w:lang w:val="en-US" w:eastAsia="es-CL"/>
              </w:rPr>
              <w:t>Fixed interest</w:t>
            </w:r>
          </w:p>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hAnsiTheme="minorHAnsi" w:cstheme="minorHAnsi"/>
                <w:b/>
                <w:bCs/>
                <w:iCs/>
                <w:sz w:val="18"/>
                <w:szCs w:val="18"/>
                <w:lang w:val="en-US" w:eastAsia="es-ES"/>
              </w:rPr>
              <w:t>Th$</w:t>
            </w:r>
          </w:p>
        </w:tc>
        <w:tc>
          <w:tcPr>
            <w:tcW w:w="1055" w:type="dxa"/>
            <w:tcBorders>
              <w:top w:val="nil"/>
              <w:left w:val="nil"/>
              <w:bottom w:val="single" w:sz="4" w:space="0" w:color="auto"/>
              <w:right w:val="single" w:sz="4" w:space="0" w:color="auto"/>
            </w:tcBorders>
            <w:shd w:val="clear" w:color="000000" w:fill="D8D8D8"/>
            <w:vAlign w:val="bottom"/>
            <w:hideMark/>
          </w:tcPr>
          <w:p w:rsidR="005F515B" w:rsidRPr="00023883" w:rsidRDefault="005F515B" w:rsidP="0012004C">
            <w:pPr>
              <w:jc w:val="center"/>
              <w:rPr>
                <w:rFonts w:asciiTheme="minorHAnsi" w:hAnsiTheme="minorHAnsi" w:cstheme="minorHAnsi"/>
                <w:b/>
                <w:bCs/>
                <w:color w:val="000000"/>
                <w:sz w:val="18"/>
                <w:szCs w:val="18"/>
                <w:lang w:val="en-US" w:eastAsia="es-CL"/>
              </w:rPr>
            </w:pPr>
            <w:r w:rsidRPr="00023883">
              <w:rPr>
                <w:rFonts w:asciiTheme="minorHAnsi" w:hAnsiTheme="minorHAnsi" w:cstheme="minorHAnsi"/>
                <w:b/>
                <w:bCs/>
                <w:color w:val="000000"/>
                <w:sz w:val="18"/>
                <w:szCs w:val="18"/>
                <w:lang w:val="en-US" w:eastAsia="es-CL"/>
              </w:rPr>
              <w:t>Variable interest</w:t>
            </w:r>
          </w:p>
          <w:p w:rsidR="005F515B" w:rsidRPr="00023883" w:rsidRDefault="005F515B" w:rsidP="0012004C">
            <w:pPr>
              <w:jc w:val="center"/>
              <w:rPr>
                <w:rFonts w:asciiTheme="minorHAnsi" w:hAnsiTheme="minorHAnsi" w:cstheme="minorHAnsi"/>
                <w:b/>
                <w:bCs/>
                <w:iCs/>
                <w:sz w:val="18"/>
                <w:szCs w:val="18"/>
                <w:lang w:val="en-US" w:eastAsia="es-ES"/>
              </w:rPr>
            </w:pPr>
            <w:r w:rsidRPr="00023883">
              <w:rPr>
                <w:rFonts w:asciiTheme="minorHAnsi" w:hAnsiTheme="minorHAnsi" w:cstheme="minorHAnsi"/>
                <w:b/>
                <w:bCs/>
                <w:iCs/>
                <w:sz w:val="18"/>
                <w:szCs w:val="18"/>
                <w:lang w:val="en-US" w:eastAsia="es-ES"/>
              </w:rPr>
              <w:t>Th$</w:t>
            </w:r>
          </w:p>
        </w:tc>
      </w:tr>
      <w:tr w:rsidR="005F515B" w:rsidRPr="00023883" w:rsidTr="0012004C">
        <w:trPr>
          <w:trHeight w:val="230"/>
        </w:trPr>
        <w:tc>
          <w:tcPr>
            <w:tcW w:w="2614"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Theme="minorHAnsi" w:hAnsiTheme="minorHAnsi" w:cstheme="minorHAnsi"/>
                <w:iCs/>
                <w:sz w:val="18"/>
                <w:szCs w:val="18"/>
                <w:lang w:val="en-US" w:eastAsia="es-ES"/>
              </w:rPr>
            </w:pPr>
            <w:r w:rsidRPr="00023883">
              <w:rPr>
                <w:rFonts w:asciiTheme="minorHAnsi" w:eastAsia="Calibri" w:hAnsiTheme="minorHAnsi" w:cstheme="minorHAnsi"/>
                <w:iCs/>
                <w:sz w:val="18"/>
                <w:szCs w:val="18"/>
                <w:lang w:val="en-US"/>
              </w:rPr>
              <w:t>Other financial liabilities </w:t>
            </w:r>
          </w:p>
        </w:tc>
        <w:tc>
          <w:tcPr>
            <w:tcW w:w="931" w:type="dxa"/>
            <w:tcBorders>
              <w:top w:val="nil"/>
              <w:left w:val="nil"/>
              <w:bottom w:val="single" w:sz="4" w:space="0" w:color="auto"/>
              <w:right w:val="nil"/>
            </w:tcBorders>
            <w:shd w:val="clear" w:color="auto" w:fill="auto"/>
            <w:noWrap/>
            <w:vAlign w:val="bottom"/>
            <w:hideMark/>
          </w:tcPr>
          <w:p w:rsidR="005F515B" w:rsidRPr="00023883" w:rsidRDefault="005F515B" w:rsidP="0012004C">
            <w:pPr>
              <w:jc w:val="center"/>
              <w:rPr>
                <w:rFonts w:asciiTheme="minorHAnsi" w:hAnsiTheme="minorHAnsi" w:cstheme="minorHAnsi"/>
                <w:iCs/>
                <w:sz w:val="18"/>
                <w:szCs w:val="18"/>
                <w:lang w:val="en-US" w:eastAsia="es-ES"/>
              </w:rPr>
            </w:pPr>
            <w:r w:rsidRPr="00023883">
              <w:rPr>
                <w:rFonts w:asciiTheme="minorHAnsi" w:hAnsiTheme="minorHAnsi" w:cstheme="minorHAnsi"/>
                <w:iCs/>
                <w:sz w:val="18"/>
                <w:szCs w:val="18"/>
                <w:lang w:val="en-US" w:eastAsia="es-ES"/>
              </w:rPr>
              <w:t>14</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38,514,689</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23,157</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121,115,036</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2,477</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159,629,725</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25.634</w:t>
            </w:r>
          </w:p>
        </w:tc>
      </w:tr>
      <w:tr w:rsidR="005F515B" w:rsidRPr="00023883" w:rsidTr="0012004C">
        <w:trPr>
          <w:trHeight w:val="230"/>
        </w:trPr>
        <w:tc>
          <w:tcPr>
            <w:tcW w:w="3545"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F515B" w:rsidRPr="00023883" w:rsidRDefault="005F515B" w:rsidP="0012004C">
            <w:pPr>
              <w:rPr>
                <w:rFonts w:asciiTheme="minorHAnsi" w:hAnsiTheme="minorHAnsi" w:cstheme="minorHAnsi"/>
                <w:b/>
                <w:bCs/>
                <w:iCs/>
                <w:sz w:val="18"/>
                <w:szCs w:val="18"/>
                <w:lang w:val="en-US" w:eastAsia="es-ES"/>
              </w:rPr>
            </w:pPr>
            <w:r w:rsidRPr="00023883">
              <w:rPr>
                <w:rFonts w:asciiTheme="minorHAnsi" w:hAnsiTheme="minorHAnsi" w:cstheme="minorHAnsi"/>
                <w:b/>
                <w:bCs/>
                <w:iCs/>
                <w:sz w:val="18"/>
                <w:szCs w:val="18"/>
                <w:lang w:val="en-US" w:eastAsia="es-ES"/>
              </w:rPr>
              <w:t>Total as of 09.30.2018</w:t>
            </w:r>
          </w:p>
        </w:tc>
        <w:tc>
          <w:tcPr>
            <w:tcW w:w="117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rPr>
              <w:t>38.514.689</w:t>
            </w:r>
          </w:p>
        </w:tc>
        <w:tc>
          <w:tcPr>
            <w:tcW w:w="1041"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rPr>
              <w:t>23,157</w:t>
            </w:r>
          </w:p>
        </w:tc>
        <w:tc>
          <w:tcPr>
            <w:tcW w:w="113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rPr>
              <w:t>121,115,036</w:t>
            </w:r>
          </w:p>
        </w:tc>
        <w:tc>
          <w:tcPr>
            <w:tcW w:w="1055"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rPr>
              <w:t>2,477</w:t>
            </w:r>
          </w:p>
        </w:tc>
        <w:tc>
          <w:tcPr>
            <w:tcW w:w="1136"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rPr>
              <w:t>159,629,725</w:t>
            </w:r>
          </w:p>
        </w:tc>
        <w:tc>
          <w:tcPr>
            <w:tcW w:w="1055"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rPr>
              <w:t>25,634</w:t>
            </w:r>
          </w:p>
        </w:tc>
      </w:tr>
    </w:tbl>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tbl>
      <w:tblPr>
        <w:tblW w:w="10057" w:type="dxa"/>
        <w:tblInd w:w="-72" w:type="dxa"/>
        <w:tblCellMar>
          <w:left w:w="70" w:type="dxa"/>
          <w:right w:w="70" w:type="dxa"/>
        </w:tblCellMar>
        <w:tblLook w:val="04A0" w:firstRow="1" w:lastRow="0" w:firstColumn="1" w:lastColumn="0" w:noHBand="0" w:noVBand="1"/>
      </w:tblPr>
      <w:tblGrid>
        <w:gridCol w:w="2718"/>
        <w:gridCol w:w="967"/>
        <w:gridCol w:w="1015"/>
        <w:gridCol w:w="1080"/>
        <w:gridCol w:w="1156"/>
        <w:gridCol w:w="1015"/>
        <w:gridCol w:w="1156"/>
        <w:gridCol w:w="950"/>
      </w:tblGrid>
      <w:tr w:rsidR="005F515B" w:rsidRPr="00023883" w:rsidTr="0012004C">
        <w:trPr>
          <w:trHeight w:val="223"/>
        </w:trPr>
        <w:tc>
          <w:tcPr>
            <w:tcW w:w="2718"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hAnsiTheme="minorHAnsi" w:cstheme="minorHAnsi"/>
                <w:b/>
                <w:bCs/>
                <w:iCs/>
                <w:sz w:val="20"/>
                <w:lang w:val="en-US" w:eastAsia="es-ES"/>
              </w:rPr>
              <w:t>Account</w:t>
            </w:r>
          </w:p>
          <w:p w:rsidR="005F515B" w:rsidRPr="00023883" w:rsidRDefault="005F515B" w:rsidP="0012004C">
            <w:pPr>
              <w:jc w:val="center"/>
              <w:rPr>
                <w:rFonts w:asciiTheme="minorHAnsi" w:hAnsiTheme="minorHAnsi" w:cstheme="minorHAnsi"/>
                <w:b/>
                <w:bCs/>
                <w:iCs/>
                <w:sz w:val="20"/>
                <w:lang w:val="en-US" w:eastAsia="es-ES"/>
              </w:rPr>
            </w:pPr>
          </w:p>
        </w:tc>
        <w:tc>
          <w:tcPr>
            <w:tcW w:w="967"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hAnsiTheme="minorHAnsi" w:cstheme="minorHAnsi"/>
                <w:b/>
                <w:bCs/>
                <w:iCs/>
                <w:sz w:val="20"/>
                <w:lang w:val="en-US" w:eastAsia="es-ES"/>
              </w:rPr>
              <w:t>Note</w:t>
            </w:r>
          </w:p>
        </w:tc>
        <w:tc>
          <w:tcPr>
            <w:tcW w:w="2095"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eastAsia="Calibri" w:hAnsiTheme="minorHAnsi" w:cstheme="minorHAnsi"/>
                <w:b/>
                <w:bCs/>
                <w:iCs/>
                <w:sz w:val="20"/>
                <w:lang w:val="en-US"/>
              </w:rPr>
              <w:t>Maturity in less than one year</w:t>
            </w:r>
          </w:p>
        </w:tc>
        <w:tc>
          <w:tcPr>
            <w:tcW w:w="2171"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eastAsia="Calibri" w:hAnsiTheme="minorHAnsi" w:cstheme="minorHAnsi"/>
                <w:b/>
                <w:bCs/>
                <w:iCs/>
                <w:sz w:val="20"/>
                <w:lang w:val="en-US"/>
              </w:rPr>
              <w:t>Maturity in more than one year</w:t>
            </w:r>
          </w:p>
        </w:tc>
        <w:tc>
          <w:tcPr>
            <w:tcW w:w="2106"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hAnsiTheme="minorHAnsi" w:cstheme="minorHAnsi"/>
                <w:b/>
                <w:bCs/>
                <w:color w:val="000000"/>
                <w:sz w:val="20"/>
                <w:lang w:val="en-US" w:eastAsia="es-CL"/>
              </w:rPr>
              <w:t>Total</w:t>
            </w:r>
          </w:p>
        </w:tc>
      </w:tr>
      <w:tr w:rsidR="005F515B" w:rsidRPr="00023883" w:rsidTr="0012004C">
        <w:trPr>
          <w:trHeight w:val="670"/>
        </w:trPr>
        <w:tc>
          <w:tcPr>
            <w:tcW w:w="2718"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iCs/>
                <w:sz w:val="20"/>
                <w:lang w:val="en-US" w:eastAsia="es-ES"/>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iCs/>
                <w:sz w:val="20"/>
                <w:lang w:val="en-US" w:eastAsia="es-ES"/>
              </w:rPr>
            </w:pPr>
          </w:p>
        </w:tc>
        <w:tc>
          <w:tcPr>
            <w:tcW w:w="1015"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Theme="minorHAnsi" w:hAnsiTheme="minorHAnsi" w:cstheme="minorHAnsi"/>
                <w:b/>
                <w:bCs/>
                <w:color w:val="000000"/>
                <w:sz w:val="20"/>
                <w:lang w:val="en-US" w:eastAsia="es-CL"/>
              </w:rPr>
            </w:pPr>
            <w:r w:rsidRPr="00023883">
              <w:rPr>
                <w:rFonts w:asciiTheme="minorHAnsi" w:hAnsiTheme="minorHAnsi" w:cstheme="minorHAnsi"/>
                <w:b/>
                <w:bCs/>
                <w:color w:val="000000"/>
                <w:sz w:val="20"/>
                <w:lang w:val="en-US" w:eastAsia="es-CL"/>
              </w:rPr>
              <w:t>Fixed interest</w:t>
            </w:r>
          </w:p>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hAnsiTheme="minorHAnsi" w:cstheme="minorHAnsi"/>
                <w:b/>
                <w:bCs/>
                <w:iCs/>
                <w:sz w:val="20"/>
                <w:lang w:val="en-US" w:eastAsia="es-ES"/>
              </w:rPr>
              <w:t>Th$</w:t>
            </w:r>
          </w:p>
        </w:tc>
        <w:tc>
          <w:tcPr>
            <w:tcW w:w="1080" w:type="dxa"/>
            <w:tcBorders>
              <w:top w:val="nil"/>
              <w:left w:val="nil"/>
              <w:bottom w:val="single" w:sz="4" w:space="0" w:color="auto"/>
              <w:right w:val="single" w:sz="4" w:space="0" w:color="auto"/>
            </w:tcBorders>
            <w:shd w:val="clear" w:color="000000" w:fill="D8D8D8"/>
            <w:vAlign w:val="bottom"/>
            <w:hideMark/>
          </w:tcPr>
          <w:p w:rsidR="005F515B" w:rsidRPr="00023883" w:rsidRDefault="005F515B" w:rsidP="0012004C">
            <w:pPr>
              <w:jc w:val="center"/>
              <w:rPr>
                <w:rFonts w:asciiTheme="minorHAnsi" w:hAnsiTheme="minorHAnsi" w:cstheme="minorHAnsi"/>
                <w:b/>
                <w:bCs/>
                <w:color w:val="000000"/>
                <w:sz w:val="20"/>
                <w:lang w:val="en-US" w:eastAsia="es-CL"/>
              </w:rPr>
            </w:pPr>
            <w:r w:rsidRPr="00023883">
              <w:rPr>
                <w:rFonts w:asciiTheme="minorHAnsi" w:hAnsiTheme="minorHAnsi" w:cstheme="minorHAnsi"/>
                <w:b/>
                <w:bCs/>
                <w:color w:val="000000"/>
                <w:sz w:val="20"/>
                <w:lang w:val="en-US" w:eastAsia="es-CL"/>
              </w:rPr>
              <w:t>Variable interest</w:t>
            </w:r>
          </w:p>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hAnsiTheme="minorHAnsi" w:cstheme="minorHAnsi"/>
                <w:b/>
                <w:bCs/>
                <w:iCs/>
                <w:sz w:val="20"/>
                <w:lang w:val="en-US" w:eastAsia="es-ES"/>
              </w:rPr>
              <w:t>Th$</w:t>
            </w:r>
          </w:p>
        </w:tc>
        <w:tc>
          <w:tcPr>
            <w:tcW w:w="1156"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Theme="minorHAnsi" w:hAnsiTheme="minorHAnsi" w:cstheme="minorHAnsi"/>
                <w:b/>
                <w:bCs/>
                <w:color w:val="000000"/>
                <w:sz w:val="20"/>
                <w:lang w:val="en-US" w:eastAsia="es-CL"/>
              </w:rPr>
            </w:pPr>
            <w:r w:rsidRPr="00023883">
              <w:rPr>
                <w:rFonts w:asciiTheme="minorHAnsi" w:hAnsiTheme="minorHAnsi" w:cstheme="minorHAnsi"/>
                <w:b/>
                <w:bCs/>
                <w:color w:val="000000"/>
                <w:sz w:val="20"/>
                <w:lang w:val="en-US" w:eastAsia="es-CL"/>
              </w:rPr>
              <w:t>Fixed interest</w:t>
            </w:r>
          </w:p>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hAnsiTheme="minorHAnsi" w:cstheme="minorHAnsi"/>
                <w:b/>
                <w:bCs/>
                <w:iCs/>
                <w:sz w:val="20"/>
                <w:lang w:val="en-US" w:eastAsia="es-ES"/>
              </w:rPr>
              <w:t>Th$</w:t>
            </w:r>
          </w:p>
        </w:tc>
        <w:tc>
          <w:tcPr>
            <w:tcW w:w="1015" w:type="dxa"/>
            <w:tcBorders>
              <w:top w:val="nil"/>
              <w:left w:val="nil"/>
              <w:bottom w:val="single" w:sz="4" w:space="0" w:color="auto"/>
              <w:right w:val="single" w:sz="4" w:space="0" w:color="auto"/>
            </w:tcBorders>
            <w:shd w:val="clear" w:color="000000" w:fill="D8D8D8"/>
            <w:vAlign w:val="bottom"/>
            <w:hideMark/>
          </w:tcPr>
          <w:p w:rsidR="005F515B" w:rsidRPr="00023883" w:rsidRDefault="005F515B" w:rsidP="0012004C">
            <w:pPr>
              <w:jc w:val="center"/>
              <w:rPr>
                <w:rFonts w:asciiTheme="minorHAnsi" w:hAnsiTheme="minorHAnsi" w:cstheme="minorHAnsi"/>
                <w:b/>
                <w:bCs/>
                <w:color w:val="000000"/>
                <w:sz w:val="20"/>
                <w:lang w:val="en-US" w:eastAsia="es-CL"/>
              </w:rPr>
            </w:pPr>
            <w:r w:rsidRPr="00023883">
              <w:rPr>
                <w:rFonts w:asciiTheme="minorHAnsi" w:hAnsiTheme="minorHAnsi" w:cstheme="minorHAnsi"/>
                <w:b/>
                <w:bCs/>
                <w:color w:val="000000"/>
                <w:sz w:val="20"/>
                <w:lang w:val="en-US" w:eastAsia="es-CL"/>
              </w:rPr>
              <w:t>Variable interest</w:t>
            </w:r>
          </w:p>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hAnsiTheme="minorHAnsi" w:cstheme="minorHAnsi"/>
                <w:b/>
                <w:bCs/>
                <w:iCs/>
                <w:sz w:val="20"/>
                <w:lang w:val="en-US" w:eastAsia="es-ES"/>
              </w:rPr>
              <w:t>Th$</w:t>
            </w:r>
          </w:p>
        </w:tc>
        <w:tc>
          <w:tcPr>
            <w:tcW w:w="1156"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Theme="minorHAnsi" w:hAnsiTheme="minorHAnsi" w:cstheme="minorHAnsi"/>
                <w:b/>
                <w:bCs/>
                <w:color w:val="000000"/>
                <w:sz w:val="20"/>
                <w:lang w:val="en-US" w:eastAsia="es-CL"/>
              </w:rPr>
            </w:pPr>
            <w:r w:rsidRPr="00023883">
              <w:rPr>
                <w:rFonts w:asciiTheme="minorHAnsi" w:hAnsiTheme="minorHAnsi" w:cstheme="minorHAnsi"/>
                <w:b/>
                <w:bCs/>
                <w:color w:val="000000"/>
                <w:sz w:val="20"/>
                <w:lang w:val="en-US" w:eastAsia="es-CL"/>
              </w:rPr>
              <w:t>Fixed interest</w:t>
            </w:r>
          </w:p>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hAnsiTheme="minorHAnsi" w:cstheme="minorHAnsi"/>
                <w:b/>
                <w:bCs/>
                <w:iCs/>
                <w:sz w:val="20"/>
                <w:lang w:val="en-US" w:eastAsia="es-ES"/>
              </w:rPr>
              <w:t>Th$</w:t>
            </w:r>
          </w:p>
        </w:tc>
        <w:tc>
          <w:tcPr>
            <w:tcW w:w="950" w:type="dxa"/>
            <w:tcBorders>
              <w:top w:val="nil"/>
              <w:left w:val="nil"/>
              <w:bottom w:val="single" w:sz="4" w:space="0" w:color="auto"/>
              <w:right w:val="single" w:sz="4" w:space="0" w:color="auto"/>
            </w:tcBorders>
            <w:shd w:val="clear" w:color="000000" w:fill="D8D8D8"/>
            <w:vAlign w:val="bottom"/>
            <w:hideMark/>
          </w:tcPr>
          <w:p w:rsidR="005F515B" w:rsidRPr="00023883" w:rsidRDefault="005F515B" w:rsidP="0012004C">
            <w:pPr>
              <w:jc w:val="center"/>
              <w:rPr>
                <w:rFonts w:asciiTheme="minorHAnsi" w:hAnsiTheme="minorHAnsi" w:cstheme="minorHAnsi"/>
                <w:b/>
                <w:bCs/>
                <w:color w:val="000000"/>
                <w:sz w:val="20"/>
                <w:lang w:val="en-US" w:eastAsia="es-CL"/>
              </w:rPr>
            </w:pPr>
            <w:r w:rsidRPr="00023883">
              <w:rPr>
                <w:rFonts w:asciiTheme="minorHAnsi" w:hAnsiTheme="minorHAnsi" w:cstheme="minorHAnsi"/>
                <w:b/>
                <w:bCs/>
                <w:color w:val="000000"/>
                <w:sz w:val="20"/>
                <w:lang w:val="en-US" w:eastAsia="es-CL"/>
              </w:rPr>
              <w:t>Variable interest</w:t>
            </w:r>
          </w:p>
          <w:p w:rsidR="005F515B" w:rsidRPr="00023883" w:rsidRDefault="005F515B" w:rsidP="0012004C">
            <w:pPr>
              <w:jc w:val="center"/>
              <w:rPr>
                <w:rFonts w:asciiTheme="minorHAnsi" w:hAnsiTheme="minorHAnsi" w:cstheme="minorHAnsi"/>
                <w:b/>
                <w:bCs/>
                <w:iCs/>
                <w:sz w:val="20"/>
                <w:lang w:val="en-US" w:eastAsia="es-ES"/>
              </w:rPr>
            </w:pPr>
            <w:r w:rsidRPr="00023883">
              <w:rPr>
                <w:rFonts w:asciiTheme="minorHAnsi" w:hAnsiTheme="minorHAnsi" w:cstheme="minorHAnsi"/>
                <w:b/>
                <w:bCs/>
                <w:iCs/>
                <w:sz w:val="20"/>
                <w:lang w:val="en-US" w:eastAsia="es-ES"/>
              </w:rPr>
              <w:t>Th$</w:t>
            </w:r>
          </w:p>
        </w:tc>
      </w:tr>
      <w:tr w:rsidR="005F515B" w:rsidRPr="00023883" w:rsidTr="0012004C">
        <w:trPr>
          <w:trHeight w:val="223"/>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Theme="minorHAnsi" w:hAnsiTheme="minorHAnsi" w:cstheme="minorHAnsi"/>
                <w:iCs/>
                <w:sz w:val="20"/>
                <w:lang w:val="en-US" w:eastAsia="es-ES"/>
              </w:rPr>
            </w:pPr>
            <w:r w:rsidRPr="00023883">
              <w:rPr>
                <w:rFonts w:asciiTheme="minorHAnsi" w:eastAsia="Calibri" w:hAnsiTheme="minorHAnsi" w:cstheme="minorHAnsi"/>
                <w:iCs/>
                <w:sz w:val="20"/>
                <w:lang w:val="en-US"/>
              </w:rPr>
              <w:t>Other financial liabilities </w:t>
            </w:r>
          </w:p>
        </w:tc>
        <w:tc>
          <w:tcPr>
            <w:tcW w:w="967" w:type="dxa"/>
            <w:tcBorders>
              <w:top w:val="nil"/>
              <w:left w:val="nil"/>
              <w:bottom w:val="single" w:sz="4" w:space="0" w:color="auto"/>
              <w:right w:val="nil"/>
            </w:tcBorders>
            <w:shd w:val="clear" w:color="auto" w:fill="auto"/>
            <w:noWrap/>
            <w:vAlign w:val="bottom"/>
            <w:hideMark/>
          </w:tcPr>
          <w:p w:rsidR="005F515B" w:rsidRPr="00023883" w:rsidRDefault="005F515B" w:rsidP="0012004C">
            <w:pPr>
              <w:jc w:val="center"/>
              <w:rPr>
                <w:rFonts w:asciiTheme="minorHAnsi" w:hAnsiTheme="minorHAnsi" w:cstheme="minorHAnsi"/>
                <w:iCs/>
                <w:sz w:val="20"/>
                <w:lang w:val="en-US" w:eastAsia="es-ES"/>
              </w:rPr>
            </w:pPr>
            <w:r w:rsidRPr="00023883">
              <w:rPr>
                <w:rFonts w:asciiTheme="minorHAnsi" w:hAnsiTheme="minorHAnsi" w:cstheme="minorHAnsi"/>
                <w:iCs/>
                <w:sz w:val="20"/>
                <w:lang w:val="en-US" w:eastAsia="es-ES"/>
              </w:rPr>
              <w:t>14</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rPr>
              <w:t>6,754,342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rPr>
              <w:t>3,196,407</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rPr>
              <w:t>120,562,767</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rPr>
              <w:t>19,605</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rPr>
              <w:t>127,317,109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rPr>
              <w:t>3,216,012</w:t>
            </w:r>
          </w:p>
        </w:tc>
      </w:tr>
      <w:tr w:rsidR="005F515B" w:rsidRPr="00023883" w:rsidTr="0012004C">
        <w:trPr>
          <w:trHeight w:val="223"/>
        </w:trPr>
        <w:tc>
          <w:tcPr>
            <w:tcW w:w="3685"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5F515B" w:rsidRPr="00023883" w:rsidRDefault="005F515B" w:rsidP="0012004C">
            <w:pPr>
              <w:rPr>
                <w:rFonts w:asciiTheme="minorHAnsi" w:hAnsiTheme="minorHAnsi" w:cstheme="minorHAnsi"/>
                <w:b/>
                <w:bCs/>
                <w:iCs/>
                <w:sz w:val="20"/>
                <w:lang w:val="en-US" w:eastAsia="es-ES"/>
              </w:rPr>
            </w:pPr>
            <w:r w:rsidRPr="00023883">
              <w:rPr>
                <w:rFonts w:asciiTheme="minorHAnsi" w:hAnsiTheme="minorHAnsi" w:cstheme="minorHAnsi"/>
                <w:b/>
                <w:bCs/>
                <w:iCs/>
                <w:sz w:val="20"/>
                <w:lang w:val="en-US" w:eastAsia="es-ES"/>
              </w:rPr>
              <w:t>Total as of 12.31.2017</w:t>
            </w:r>
          </w:p>
        </w:tc>
        <w:tc>
          <w:tcPr>
            <w:tcW w:w="10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6,754,342</w:t>
            </w:r>
          </w:p>
        </w:tc>
        <w:tc>
          <w:tcPr>
            <w:tcW w:w="108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3,196,407</w:t>
            </w:r>
          </w:p>
        </w:tc>
        <w:tc>
          <w:tcPr>
            <w:tcW w:w="115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120,562,767</w:t>
            </w:r>
          </w:p>
        </w:tc>
        <w:tc>
          <w:tcPr>
            <w:tcW w:w="1015"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19,605</w:t>
            </w:r>
          </w:p>
        </w:tc>
        <w:tc>
          <w:tcPr>
            <w:tcW w:w="1156"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127,317,109</w:t>
            </w:r>
          </w:p>
        </w:tc>
        <w:tc>
          <w:tcPr>
            <w:tcW w:w="95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3,216,012</w:t>
            </w:r>
          </w:p>
        </w:tc>
      </w:tr>
    </w:tbl>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spacing w:after="160" w:line="259" w:lineRule="auto"/>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br w:type="page"/>
      </w:r>
    </w:p>
    <w:p w:rsidR="005F515B" w:rsidRPr="00023883" w:rsidRDefault="005F515B" w:rsidP="005F515B">
      <w:pPr>
        <w:autoSpaceDE w:val="0"/>
        <w:autoSpaceDN w:val="0"/>
        <w:adjustRightInd w:val="0"/>
        <w:ind w:right="11"/>
        <w:jc w:val="both"/>
        <w:rPr>
          <w:rFonts w:asciiTheme="minorHAnsi" w:eastAsia="Calibri" w:hAnsiTheme="minorHAnsi" w:cstheme="minorHAnsi"/>
          <w:iCs/>
          <w:szCs w:val="22"/>
          <w:lang w:val="en-US"/>
        </w:rPr>
      </w:pPr>
    </w:p>
    <w:p w:rsidR="005F515B" w:rsidRPr="00023883" w:rsidRDefault="005F515B" w:rsidP="005F515B">
      <w:pPr>
        <w:pStyle w:val="Ttulo3"/>
        <w:spacing w:before="0"/>
        <w:ind w:left="360"/>
        <w:rPr>
          <w:rFonts w:asciiTheme="minorHAnsi" w:hAnsiTheme="minorHAnsi" w:cstheme="minorHAnsi"/>
          <w:color w:val="auto"/>
          <w:szCs w:val="22"/>
          <w:lang w:val="en-US"/>
        </w:rPr>
      </w:pPr>
      <w:bookmarkStart w:id="66" w:name="_Toc431764608"/>
      <w:r w:rsidRPr="00023883">
        <w:rPr>
          <w:rFonts w:asciiTheme="minorHAnsi" w:hAnsiTheme="minorHAnsi" w:cstheme="minorHAnsi"/>
          <w:color w:val="auto"/>
          <w:szCs w:val="22"/>
          <w:lang w:val="en-US"/>
        </w:rPr>
        <w:t xml:space="preserve">5.3.3 Risks relating to commercialized products </w:t>
      </w:r>
      <w:bookmarkEnd w:id="66"/>
    </w:p>
    <w:p w:rsidR="005F515B" w:rsidRPr="00023883" w:rsidRDefault="005F515B" w:rsidP="005F515B">
      <w:pPr>
        <w:autoSpaceDE w:val="0"/>
        <w:autoSpaceDN w:val="0"/>
        <w:adjustRightInd w:val="0"/>
        <w:jc w:val="both"/>
        <w:rPr>
          <w:rFonts w:asciiTheme="minorHAnsi" w:hAnsiTheme="minorHAnsi" w:cstheme="minorHAnsi"/>
          <w:b/>
          <w:szCs w:val="22"/>
          <w:lang w:val="en-US"/>
        </w:rPr>
      </w:pPr>
    </w:p>
    <w:p w:rsidR="005F515B" w:rsidRPr="00023883" w:rsidRDefault="005F515B" w:rsidP="005F515B">
      <w:pPr>
        <w:numPr>
          <w:ilvl w:val="0"/>
          <w:numId w:val="25"/>
        </w:numPr>
        <w:autoSpaceDE w:val="0"/>
        <w:autoSpaceDN w:val="0"/>
        <w:adjustRightInd w:val="0"/>
        <w:spacing w:line="276" w:lineRule="auto"/>
        <w:ind w:right="11"/>
        <w:contextualSpacing/>
        <w:jc w:val="both"/>
        <w:rPr>
          <w:rFonts w:asciiTheme="minorHAnsi" w:eastAsia="Calibri" w:hAnsiTheme="minorHAnsi" w:cstheme="minorHAnsi"/>
          <w:b/>
          <w:iCs/>
          <w:szCs w:val="22"/>
          <w:lang w:val="en-US"/>
        </w:rPr>
      </w:pPr>
      <w:r w:rsidRPr="00023883">
        <w:rPr>
          <w:rFonts w:asciiTheme="minorHAnsi" w:eastAsia="Calibri" w:hAnsiTheme="minorHAnsi" w:cstheme="minorHAnsi"/>
          <w:b/>
          <w:iCs/>
          <w:szCs w:val="22"/>
          <w:lang w:val="en-US"/>
        </w:rPr>
        <w:t>LPG</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The Company participates in the distribution of liquefied gas business in Chile, with coverage that extends between the Region of Arica and Parinacota and the Region of Aysén, reaching an annual average moving market share of 36.9% as of December 2017 according to information of Chile’s Superintendence of Electricity and Fuel (</w:t>
      </w:r>
      <w:r w:rsidRPr="00023883">
        <w:rPr>
          <w:rFonts w:asciiTheme="minorHAnsi" w:eastAsia="Calibri" w:hAnsiTheme="minorHAnsi" w:cstheme="minorHAnsi"/>
          <w:i/>
          <w:iCs/>
          <w:szCs w:val="22"/>
          <w:lang w:val="en-US"/>
        </w:rPr>
        <w:t>Superintendencia de Electricidad y Combustible</w:t>
      </w:r>
      <w:r w:rsidRPr="00023883">
        <w:rPr>
          <w:rFonts w:asciiTheme="minorHAnsi" w:eastAsia="Calibri" w:hAnsiTheme="minorHAnsi" w:cstheme="minorHAnsi"/>
          <w:iCs/>
          <w:szCs w:val="22"/>
          <w:lang w:val="en-US"/>
        </w:rPr>
        <w:t>)</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At the end of 2010, the Company entered the Colombian market through the purchase of assets from Grupo Gas País, currently achieving a presence in 24 of the 32 Colombian departments and reaching an annual average moving market share of 13.8% as of December 2017 according to information of the Superintendence of Public Services (</w:t>
      </w:r>
      <w:r w:rsidRPr="00023883">
        <w:rPr>
          <w:rFonts w:asciiTheme="minorHAnsi" w:eastAsia="Calibri" w:hAnsiTheme="minorHAnsi" w:cstheme="minorHAnsi"/>
          <w:i/>
          <w:iCs/>
          <w:szCs w:val="22"/>
          <w:lang w:val="en-US"/>
        </w:rPr>
        <w:t>Sistema Único de Información de la Superintendencia de Servicios Públicos</w:t>
      </w:r>
      <w:r w:rsidRPr="00023883">
        <w:rPr>
          <w:rFonts w:asciiTheme="minorHAnsi" w:eastAsia="Calibri" w:hAnsiTheme="minorHAnsi" w:cstheme="minorHAnsi"/>
          <w:iCs/>
          <w:szCs w:val="22"/>
          <w:lang w:val="en-US"/>
        </w:rPr>
        <w:t>.)</w:t>
      </w:r>
    </w:p>
    <w:p w:rsidR="005F515B" w:rsidRPr="00023883" w:rsidRDefault="005F515B" w:rsidP="005F515B">
      <w:pPr>
        <w:autoSpaceDE w:val="0"/>
        <w:autoSpaceDN w:val="0"/>
        <w:adjustRightInd w:val="0"/>
        <w:ind w:left="826" w:right="11"/>
        <w:jc w:val="both"/>
        <w:rPr>
          <w:rFonts w:asciiTheme="minorHAnsi" w:eastAsia="Calibri" w:hAnsiTheme="minorHAnsi" w:cstheme="minorHAnsi"/>
          <w:iCs/>
          <w:szCs w:val="22"/>
          <w:lang w:val="en-US"/>
        </w:rPr>
      </w:pPr>
    </w:p>
    <w:p w:rsidR="005F515B" w:rsidRPr="007E0FB2" w:rsidRDefault="005F515B" w:rsidP="005F515B">
      <w:pPr>
        <w:ind w:left="400" w:right="11"/>
        <w:jc w:val="both"/>
        <w:rPr>
          <w:rFonts w:asciiTheme="minorHAnsi" w:hAnsiTheme="minorHAnsi" w:cstheme="minorHAnsi"/>
          <w:i/>
          <w:szCs w:val="22"/>
        </w:rPr>
      </w:pPr>
      <w:r w:rsidRPr="00023883">
        <w:rPr>
          <w:rFonts w:asciiTheme="minorHAnsi" w:eastAsia="Calibri" w:hAnsiTheme="minorHAnsi" w:cstheme="minorHAnsi"/>
          <w:iCs/>
          <w:szCs w:val="22"/>
          <w:lang w:val="en-US"/>
        </w:rPr>
        <w:t xml:space="preserve">Continuing with its internalization process in the LPG industry, in July 2013, the Company acquired 100% of Lima Gas S.A., a Peruvian LPG distributing company, which as of December 2017, reached an annual average moving market share of 8.4% according to information of by Peru's State Energy and Mines Investment Regulator. </w:t>
      </w:r>
      <w:r w:rsidRPr="007E0FB2">
        <w:rPr>
          <w:rFonts w:asciiTheme="minorHAnsi" w:eastAsia="Calibri" w:hAnsiTheme="minorHAnsi" w:cstheme="minorHAnsi"/>
          <w:iCs/>
          <w:szCs w:val="22"/>
        </w:rPr>
        <w:t>(</w:t>
      </w:r>
      <w:r w:rsidRPr="007E0FB2">
        <w:rPr>
          <w:rFonts w:asciiTheme="minorHAnsi" w:hAnsiTheme="minorHAnsi" w:cstheme="minorHAnsi"/>
          <w:i/>
          <w:szCs w:val="22"/>
        </w:rPr>
        <w:t>Organismo Supervisor de la Inversión en Energía y Minería del Per</w:t>
      </w:r>
      <w:r>
        <w:rPr>
          <w:rFonts w:asciiTheme="minorHAnsi" w:hAnsiTheme="minorHAnsi" w:cstheme="minorHAnsi"/>
          <w:i/>
          <w:szCs w:val="22"/>
        </w:rPr>
        <w:t>ú</w:t>
      </w:r>
      <w:r w:rsidRPr="007E0FB2">
        <w:rPr>
          <w:rFonts w:asciiTheme="minorHAnsi" w:hAnsiTheme="minorHAnsi" w:cstheme="minorHAnsi"/>
          <w:i/>
          <w:szCs w:val="22"/>
        </w:rPr>
        <w:t>.)</w:t>
      </w:r>
    </w:p>
    <w:p w:rsidR="005F515B" w:rsidRPr="007E0FB2" w:rsidRDefault="005F515B" w:rsidP="005F515B">
      <w:pPr>
        <w:ind w:left="400" w:right="11"/>
        <w:jc w:val="both"/>
        <w:rPr>
          <w:rFonts w:asciiTheme="minorHAnsi" w:eastAsia="Calibri" w:hAnsiTheme="minorHAnsi" w:cstheme="minorHAnsi"/>
          <w:i/>
          <w:iCs/>
          <w:szCs w:val="22"/>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b/>
          <w:iCs/>
          <w:szCs w:val="22"/>
          <w:lang w:val="en-US"/>
        </w:rPr>
      </w:pPr>
      <w:r w:rsidRPr="00023883">
        <w:rPr>
          <w:rFonts w:asciiTheme="minorHAnsi" w:eastAsia="Calibri" w:hAnsiTheme="minorHAnsi" w:cstheme="minorHAnsi"/>
          <w:b/>
          <w:iCs/>
          <w:szCs w:val="22"/>
          <w:lang w:val="en-US"/>
        </w:rPr>
        <w:t>a.1)</w:t>
      </w:r>
      <w:r w:rsidRPr="00023883">
        <w:rPr>
          <w:rFonts w:asciiTheme="minorHAnsi" w:eastAsia="Calibri" w:hAnsiTheme="minorHAnsi" w:cstheme="minorHAnsi"/>
          <w:b/>
          <w:iCs/>
          <w:szCs w:val="22"/>
          <w:lang w:val="en-US"/>
        </w:rPr>
        <w:tab/>
        <w:t xml:space="preserve">Demand </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The demand for residential LPG is not significantly affected by economic cycles since it is a basic consumption good in all countries where the Company operates. However, factors such as temperature, precipitation levels and the price of LPG compared with other substitute energies (natural gas, firewood, diesel, paraffin, electricity, etc.), could affect it. In some regions, demand has a high seasonality resulting from temperature variations.</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Given that it participates in a highly competitive market, the sales volume of the Company may be impacted by the business strategy of its competitors. </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b/>
          <w:iCs/>
          <w:szCs w:val="22"/>
          <w:lang w:val="en-US"/>
        </w:rPr>
      </w:pPr>
      <w:r w:rsidRPr="00023883">
        <w:rPr>
          <w:rFonts w:asciiTheme="minorHAnsi" w:eastAsia="Calibri" w:hAnsiTheme="minorHAnsi" w:cstheme="minorHAnsi"/>
          <w:b/>
          <w:iCs/>
          <w:szCs w:val="22"/>
          <w:lang w:val="en-US"/>
        </w:rPr>
        <w:t>a.2)</w:t>
      </w:r>
      <w:r w:rsidRPr="00023883">
        <w:rPr>
          <w:rFonts w:asciiTheme="minorHAnsi" w:eastAsia="Calibri" w:hAnsiTheme="minorHAnsi" w:cstheme="minorHAnsi"/>
          <w:b/>
          <w:iCs/>
          <w:szCs w:val="22"/>
          <w:lang w:val="en-US"/>
        </w:rPr>
        <w:tab/>
        <w:t>Supply</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One of the risk factors in the business of commercializing LPG is the supply of LPG.</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In the case of Chile, the Company has the ability to minimize this risk through a network of multiple suppliers such as Enap Refinerías S.A., Gasmar S.A., and the management performed when importing this fuel from Argentina and Peru, and by sea.</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In order to strengthen its strategic position in terms of LPG supply, in 2012, the Company entered into a series of agreements with Oxiquim S.A. to develop the construction of facilities for the reception, storage and dispatch of LPG at the terminal owned by that company located in the Quintero Bay, allowing the Company to have different seaborne supply sources beginning March 2015. To this end, the Company signed a lease agreement and an agreement for the provision of unloading, storage and dispatch services of LPG for a period of 25 years for the use of the facilities built by Oxiquim S.A. and which are available since March 2015.</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lastRenderedPageBreak/>
        <w:t>For the Colombian market, the risk factor of commercializing LPG in terms of supply is minimized through the establishment of purchase quotas that are agreed upon with Ecopetrol S.A., which ensures the demand of distribution companies through public offerings. In addition to the agreements with Ecopetrol S.A., the Company also has purchase agreements with other local market actors and imports product by sea through facilities located in Cartagena.</w:t>
      </w:r>
    </w:p>
    <w:p w:rsidR="005F515B" w:rsidRPr="00023883" w:rsidRDefault="005F515B" w:rsidP="005F515B">
      <w:pPr>
        <w:autoSpaceDE w:val="0"/>
        <w:autoSpaceDN w:val="0"/>
        <w:adjustRightInd w:val="0"/>
        <w:ind w:left="132"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For the Peruvian market, LPG supply presents a high concentration in Lima where half of this capacity is located. Since the nation's capital is the area of highest consumption, important supply facilities have been built to provide it with a greater level of reliability. In this sense, agreements have been entered into with PetroPerú (which has two supply plants: Callao and Piura) and Pluspetrol. In addition to these agreements, the Company also has purchase agreements with other local market actors and imports product from Bolivia to supply the south of the country.</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b/>
          <w:iCs/>
          <w:szCs w:val="22"/>
          <w:lang w:val="en-US"/>
        </w:rPr>
      </w:pPr>
      <w:r w:rsidRPr="00023883">
        <w:rPr>
          <w:rFonts w:asciiTheme="minorHAnsi" w:eastAsia="Calibri" w:hAnsiTheme="minorHAnsi" w:cstheme="minorHAnsi"/>
          <w:b/>
          <w:iCs/>
          <w:szCs w:val="22"/>
          <w:lang w:val="en-US"/>
        </w:rPr>
        <w:t>a.3)</w:t>
      </w:r>
      <w:r w:rsidRPr="00023883">
        <w:rPr>
          <w:rFonts w:asciiTheme="minorHAnsi" w:eastAsia="Calibri" w:hAnsiTheme="minorHAnsi" w:cstheme="minorHAnsi"/>
          <w:b/>
          <w:iCs/>
          <w:szCs w:val="22"/>
          <w:lang w:val="en-US"/>
        </w:rPr>
        <w:tab/>
        <w:t xml:space="preserve">Prices </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LPG purchase prices are affected by the variations of international value of fuel prices and exchange rate variation of each local currency with respect to the U.S. dollar. The Company does not foresee significant risks of not being able to transfer the variations of LPG costs to the sales price. </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The Company maintains LPG inventories. The realization value of these inventories is affected by the variation of international prices of fuels that are the basis for establishing selling prices to customers. Variation in LPG international prices would produce a variation in the same direction and of similar magnitude in the realization price of inventories. Generally, the Company does not cover this risk, since it considers that the variations of international prices are offsetting over time. The Company permanently monitors the evolution and forecasts of international commodity prices. Since the maritime terminal located at the Quintero Bay began operating, the Company has decided to cover the risk of variation of the price of inventory realization of stored product at the maritime terminal through swaps related to LPG prices and currency forwards to hedge the effect of exchange rate variations of the U.S. dollar (currency used to express the reference price of inventories).</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numPr>
          <w:ilvl w:val="0"/>
          <w:numId w:val="25"/>
        </w:numPr>
        <w:autoSpaceDE w:val="0"/>
        <w:autoSpaceDN w:val="0"/>
        <w:adjustRightInd w:val="0"/>
        <w:spacing w:line="276" w:lineRule="auto"/>
        <w:ind w:right="11"/>
        <w:contextualSpacing/>
        <w:jc w:val="both"/>
        <w:rPr>
          <w:rFonts w:asciiTheme="minorHAnsi" w:eastAsia="Calibri" w:hAnsiTheme="minorHAnsi" w:cstheme="minorHAnsi"/>
          <w:b/>
          <w:iCs/>
          <w:szCs w:val="22"/>
          <w:lang w:val="en-US"/>
        </w:rPr>
      </w:pPr>
      <w:r w:rsidRPr="00023883">
        <w:rPr>
          <w:rFonts w:asciiTheme="minorHAnsi" w:eastAsia="Calibri" w:hAnsiTheme="minorHAnsi" w:cstheme="minorHAnsi"/>
          <w:b/>
          <w:iCs/>
          <w:szCs w:val="22"/>
          <w:lang w:val="en-US"/>
        </w:rPr>
        <w:t>Natural gas</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The demand for residential natural gas is not significantly affected by economic cycles since it is a basic consumption good. Regarding the risk of product supply for the operations that the Company owns in the north and south of Chile, both are covered with long-term agreements entered into with several suppliers. </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In Peru, the subsidiary Limagas Natural Perú S.A. has entered into supply agreements to cover the demands of natural gas distributors in the several regions.</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numPr>
          <w:ilvl w:val="0"/>
          <w:numId w:val="25"/>
        </w:numPr>
        <w:autoSpaceDE w:val="0"/>
        <w:autoSpaceDN w:val="0"/>
        <w:adjustRightInd w:val="0"/>
        <w:spacing w:line="276" w:lineRule="auto"/>
        <w:ind w:right="11"/>
        <w:contextualSpacing/>
        <w:jc w:val="both"/>
        <w:rPr>
          <w:rFonts w:asciiTheme="minorHAnsi" w:eastAsia="Calibri" w:hAnsiTheme="minorHAnsi" w:cstheme="minorHAnsi"/>
          <w:b/>
          <w:iCs/>
          <w:szCs w:val="22"/>
          <w:lang w:val="en-US"/>
        </w:rPr>
      </w:pPr>
      <w:r w:rsidRPr="00023883">
        <w:rPr>
          <w:rFonts w:asciiTheme="minorHAnsi" w:eastAsia="Calibri" w:hAnsiTheme="minorHAnsi" w:cstheme="minorHAnsi"/>
          <w:b/>
          <w:iCs/>
          <w:szCs w:val="22"/>
          <w:lang w:val="en-US"/>
        </w:rPr>
        <w:t>Liquefied natural gas</w:t>
      </w: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p>
    <w:p w:rsidR="005F515B" w:rsidRPr="00023883" w:rsidRDefault="005F515B" w:rsidP="005F515B">
      <w:pPr>
        <w:autoSpaceDE w:val="0"/>
        <w:autoSpaceDN w:val="0"/>
        <w:adjustRightInd w:val="0"/>
        <w:ind w:left="426" w:right="11"/>
        <w:jc w:val="both"/>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The Company has agreements for the supply of liquefied natural gas (LNG) to industrial clients, including a "take or pay" clause. Such agreements contain formulas to establish the selling price that, in turn, transfer the agreed variation to the price of the agreements with the supplier of the product. To respond to commitments with customers, the Company entered into LNG supply agreements with several suppliers, which include the "take or pay" clause (with similar characteristics as of those signed with customers, mitigating the risk). </w:t>
      </w:r>
    </w:p>
    <w:p w:rsidR="005F515B" w:rsidRPr="00023883" w:rsidRDefault="005F515B" w:rsidP="005F515B">
      <w:pPr>
        <w:autoSpaceDE w:val="0"/>
        <w:autoSpaceDN w:val="0"/>
        <w:adjustRightInd w:val="0"/>
        <w:ind w:left="426" w:right="11"/>
        <w:jc w:val="both"/>
        <w:rPr>
          <w:rFonts w:asciiTheme="minorHAnsi" w:eastAsia="Calibri" w:hAnsiTheme="minorHAnsi" w:cs="Arial"/>
          <w:iCs/>
          <w:lang w:val="en-US"/>
        </w:rPr>
      </w:pPr>
    </w:p>
    <w:p w:rsidR="005F515B" w:rsidRPr="00023883" w:rsidRDefault="005F515B" w:rsidP="005F515B">
      <w:pPr>
        <w:pStyle w:val="Ttulo1"/>
        <w:numPr>
          <w:ilvl w:val="0"/>
          <w:numId w:val="2"/>
        </w:numPr>
        <w:rPr>
          <w:rFonts w:asciiTheme="minorHAnsi" w:hAnsiTheme="minorHAnsi"/>
          <w:b/>
          <w:color w:val="auto"/>
          <w:sz w:val="22"/>
          <w:szCs w:val="22"/>
          <w:lang w:val="en-US"/>
        </w:rPr>
      </w:pPr>
      <w:bookmarkStart w:id="67" w:name="_Toc431764609"/>
      <w:r w:rsidRPr="00023883">
        <w:rPr>
          <w:rFonts w:asciiTheme="minorHAnsi" w:hAnsiTheme="minorHAnsi"/>
          <w:b/>
          <w:color w:val="auto"/>
          <w:sz w:val="22"/>
          <w:szCs w:val="22"/>
          <w:lang w:val="en-US"/>
        </w:rPr>
        <w:lastRenderedPageBreak/>
        <w:t>Other non-financial assets</w:t>
      </w:r>
      <w:bookmarkEnd w:id="67"/>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composition of this item as of September 30, 2018 and December 31, 2017 is as follows:</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0" w:type="auto"/>
        <w:jc w:val="center"/>
        <w:tblCellMar>
          <w:left w:w="70" w:type="dxa"/>
          <w:right w:w="70" w:type="dxa"/>
        </w:tblCellMar>
        <w:tblLook w:val="04A0" w:firstRow="1" w:lastRow="0" w:firstColumn="1" w:lastColumn="0" w:noHBand="0" w:noVBand="1"/>
      </w:tblPr>
      <w:tblGrid>
        <w:gridCol w:w="2350"/>
        <w:gridCol w:w="966"/>
        <w:gridCol w:w="966"/>
        <w:gridCol w:w="966"/>
        <w:gridCol w:w="966"/>
      </w:tblGrid>
      <w:tr w:rsidR="005F515B" w:rsidRPr="00023883" w:rsidTr="0012004C">
        <w:trPr>
          <w:trHeight w:val="225"/>
          <w:jc w:val="center"/>
        </w:trPr>
        <w:tc>
          <w:tcPr>
            <w:tcW w:w="0" w:type="auto"/>
            <w:noWrap/>
            <w:vAlign w:val="bottom"/>
            <w:hideMark/>
          </w:tcPr>
          <w:p w:rsidR="005F515B" w:rsidRPr="00023883" w:rsidRDefault="005F515B" w:rsidP="0012004C">
            <w:pPr>
              <w:rPr>
                <w:rFonts w:asciiTheme="minorHAnsi" w:hAnsiTheme="minorHAnsi" w:cs="Calibri"/>
                <w:szCs w:val="22"/>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Current</w:t>
            </w:r>
          </w:p>
        </w:tc>
        <w:tc>
          <w:tcPr>
            <w:tcW w:w="0" w:type="auto"/>
            <w:gridSpan w:val="2"/>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Non-Current</w:t>
            </w:r>
          </w:p>
        </w:tc>
      </w:tr>
      <w:tr w:rsidR="005F515B" w:rsidRPr="00023883" w:rsidTr="0012004C">
        <w:trPr>
          <w:trHeight w:val="43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Item</w:t>
            </w:r>
          </w:p>
        </w:tc>
        <w:tc>
          <w:tcPr>
            <w:tcW w:w="0" w:type="auto"/>
            <w:vMerge w:val="restart"/>
            <w:tcBorders>
              <w:top w:val="nil"/>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0" w:type="auto"/>
            <w:vMerge w:val="restart"/>
            <w:tcBorders>
              <w:top w:val="nil"/>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 xml:space="preserve"> Th$</w:t>
            </w:r>
          </w:p>
        </w:tc>
        <w:tc>
          <w:tcPr>
            <w:tcW w:w="0" w:type="auto"/>
            <w:vMerge w:val="restart"/>
            <w:tcBorders>
              <w:top w:val="nil"/>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0" w:type="auto"/>
            <w:vMerge w:val="restart"/>
            <w:tcBorders>
              <w:top w:val="nil"/>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 xml:space="preserve"> Th$</w:t>
            </w:r>
          </w:p>
        </w:tc>
      </w:tr>
      <w:tr w:rsidR="005F515B" w:rsidRPr="00023883" w:rsidTr="0012004C">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p>
        </w:tc>
        <w:tc>
          <w:tcPr>
            <w:tcW w:w="0" w:type="auto"/>
            <w:vMerge/>
            <w:tcBorders>
              <w:top w:val="nil"/>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nil"/>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nil"/>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nil"/>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Prepaid expenses</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1,052,864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311,034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Contract costs (see Note 6.1)</w:t>
            </w:r>
          </w:p>
        </w:tc>
        <w:tc>
          <w:tcPr>
            <w:tcW w:w="0" w:type="auto"/>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w:t>
            </w:r>
          </w:p>
        </w:tc>
        <w:tc>
          <w:tcPr>
            <w:tcW w:w="0" w:type="auto"/>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c>
          <w:tcPr>
            <w:tcW w:w="0" w:type="auto"/>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13,176,138</w:t>
            </w:r>
          </w:p>
        </w:tc>
        <w:tc>
          <w:tcPr>
            <w:tcW w:w="0" w:type="auto"/>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Employee accounts receivable</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69,417</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67,998</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xml:space="preserve">Guaranties delivered </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130,727</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85,995</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assets</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721,694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756,871</w:t>
            </w:r>
          </w:p>
        </w:tc>
      </w:tr>
      <w:tr w:rsidR="005F515B" w:rsidRPr="00023883" w:rsidTr="0012004C">
        <w:trPr>
          <w:trHeight w:val="225"/>
          <w:jc w:val="center"/>
        </w:trPr>
        <w:tc>
          <w:tcPr>
            <w:tcW w:w="0" w:type="auto"/>
            <w:tcBorders>
              <w:top w:val="nil"/>
              <w:left w:val="single" w:sz="4" w:space="0" w:color="000000"/>
              <w:bottom w:val="single" w:sz="4" w:space="0" w:color="000000"/>
              <w:right w:val="single" w:sz="4" w:space="0" w:color="000000"/>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w:t>
            </w:r>
          </w:p>
        </w:tc>
        <w:tc>
          <w:tcPr>
            <w:tcW w:w="0" w:type="auto"/>
            <w:tcBorders>
              <w:top w:val="nil"/>
              <w:left w:val="nil"/>
              <w:bottom w:val="single" w:sz="4" w:space="0" w:color="000000"/>
              <w:right w:val="single" w:sz="4" w:space="0" w:color="000000"/>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6"/>
                <w:lang w:val="en-US"/>
              </w:rPr>
              <w:t>1,052,864</w:t>
            </w:r>
          </w:p>
        </w:tc>
        <w:tc>
          <w:tcPr>
            <w:tcW w:w="0" w:type="auto"/>
            <w:tcBorders>
              <w:top w:val="nil"/>
              <w:left w:val="nil"/>
              <w:bottom w:val="single" w:sz="4" w:space="0" w:color="000000"/>
              <w:right w:val="single" w:sz="4" w:space="0" w:color="000000"/>
            </w:tcBorders>
            <w:shd w:val="clear" w:color="auto" w:fill="D8D8D8"/>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311,034</w:t>
            </w:r>
          </w:p>
        </w:tc>
        <w:tc>
          <w:tcPr>
            <w:tcW w:w="0" w:type="auto"/>
            <w:tcBorders>
              <w:top w:val="nil"/>
              <w:left w:val="nil"/>
              <w:bottom w:val="single" w:sz="4" w:space="0" w:color="000000"/>
              <w:right w:val="single" w:sz="4" w:space="0" w:color="000000"/>
            </w:tcBorders>
            <w:shd w:val="clear" w:color="auto" w:fill="D8D8D8"/>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14,097,976</w:t>
            </w:r>
          </w:p>
        </w:tc>
        <w:tc>
          <w:tcPr>
            <w:tcW w:w="0" w:type="auto"/>
            <w:tcBorders>
              <w:top w:val="nil"/>
              <w:left w:val="nil"/>
              <w:bottom w:val="single" w:sz="4" w:space="0" w:color="000000"/>
              <w:right w:val="single" w:sz="4" w:space="0" w:color="000000"/>
            </w:tcBorders>
            <w:shd w:val="clear" w:color="auto" w:fill="D8D8D8"/>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910,864</w:t>
            </w:r>
          </w:p>
        </w:tc>
      </w:tr>
    </w:tbl>
    <w:p w:rsidR="005F515B" w:rsidRPr="00023883" w:rsidRDefault="005F515B" w:rsidP="005F515B">
      <w:pPr>
        <w:spacing w:after="160" w:line="259" w:lineRule="auto"/>
        <w:rPr>
          <w:rFonts w:ascii="Calibri" w:hAnsi="Calibri" w:cs="Calibri"/>
          <w:color w:val="000000"/>
          <w:sz w:val="18"/>
          <w:szCs w:val="18"/>
          <w:lang w:val="en-US"/>
        </w:rPr>
      </w:pPr>
    </w:p>
    <w:p w:rsidR="005F515B" w:rsidRPr="00023883" w:rsidRDefault="005F515B" w:rsidP="005F515B">
      <w:pPr>
        <w:pStyle w:val="Ttulo1"/>
        <w:numPr>
          <w:ilvl w:val="1"/>
          <w:numId w:val="41"/>
        </w:numPr>
        <w:rPr>
          <w:rFonts w:ascii="Calibri" w:hAnsi="Calibri" w:cs="Calibri"/>
          <w:b/>
          <w:sz w:val="22"/>
          <w:szCs w:val="22"/>
          <w:lang w:val="en-US"/>
        </w:rPr>
      </w:pPr>
      <w:bookmarkStart w:id="68" w:name="_Toc529958052"/>
      <w:r w:rsidRPr="00023883">
        <w:rPr>
          <w:rFonts w:ascii="Calibri" w:hAnsi="Calibri" w:cs="Calibri"/>
          <w:b/>
          <w:sz w:val="22"/>
          <w:szCs w:val="22"/>
          <w:lang w:val="en-US"/>
        </w:rPr>
        <w:t xml:space="preserve">Contract costs movement </w:t>
      </w:r>
      <w:bookmarkEnd w:id="68"/>
    </w:p>
    <w:p w:rsidR="005F515B" w:rsidRPr="00023883" w:rsidRDefault="005F515B" w:rsidP="005F515B">
      <w:pPr>
        <w:rPr>
          <w:lang w:val="en-US"/>
        </w:rPr>
      </w:pPr>
    </w:p>
    <w:tbl>
      <w:tblPr>
        <w:tblW w:w="5943" w:type="dxa"/>
        <w:jc w:val="center"/>
        <w:tblCellMar>
          <w:left w:w="70" w:type="dxa"/>
          <w:right w:w="70" w:type="dxa"/>
        </w:tblCellMar>
        <w:tblLook w:val="04A0" w:firstRow="1" w:lastRow="0" w:firstColumn="1" w:lastColumn="0" w:noHBand="0" w:noVBand="1"/>
      </w:tblPr>
      <w:tblGrid>
        <w:gridCol w:w="3887"/>
        <w:gridCol w:w="2056"/>
      </w:tblGrid>
      <w:tr w:rsidR="005F515B" w:rsidRPr="00023883" w:rsidTr="0012004C">
        <w:trPr>
          <w:trHeight w:val="259"/>
          <w:jc w:val="center"/>
        </w:trPr>
        <w:tc>
          <w:tcPr>
            <w:tcW w:w="388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Movement Year 2018</w:t>
            </w:r>
          </w:p>
        </w:tc>
        <w:tc>
          <w:tcPr>
            <w:tcW w:w="2056" w:type="dxa"/>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Th$</w:t>
            </w:r>
          </w:p>
        </w:tc>
      </w:tr>
      <w:tr w:rsidR="005F515B" w:rsidRPr="00023883" w:rsidTr="0012004C">
        <w:trPr>
          <w:trHeight w:val="259"/>
          <w:jc w:val="center"/>
        </w:trPr>
        <w:tc>
          <w:tcPr>
            <w:tcW w:w="388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xml:space="preserve">Beginning balance January 1, 2018 </w:t>
            </w:r>
          </w:p>
        </w:tc>
        <w:tc>
          <w:tcPr>
            <w:tcW w:w="205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12,493,302</w:t>
            </w:r>
          </w:p>
        </w:tc>
      </w:tr>
      <w:tr w:rsidR="005F515B" w:rsidRPr="00023883" w:rsidTr="0012004C">
        <w:trPr>
          <w:trHeight w:val="259"/>
          <w:jc w:val="center"/>
        </w:trPr>
        <w:tc>
          <w:tcPr>
            <w:tcW w:w="388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Additions</w:t>
            </w:r>
          </w:p>
        </w:tc>
        <w:tc>
          <w:tcPr>
            <w:tcW w:w="2056"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 xml:space="preserve">                    566,492</w:t>
            </w:r>
          </w:p>
        </w:tc>
      </w:tr>
      <w:tr w:rsidR="005F515B" w:rsidRPr="00023883" w:rsidTr="0012004C">
        <w:trPr>
          <w:trHeight w:val="259"/>
          <w:jc w:val="center"/>
        </w:trPr>
        <w:tc>
          <w:tcPr>
            <w:tcW w:w="388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Transfers</w:t>
            </w:r>
          </w:p>
        </w:tc>
        <w:tc>
          <w:tcPr>
            <w:tcW w:w="2056" w:type="dxa"/>
            <w:tcBorders>
              <w:top w:val="nil"/>
              <w:left w:val="nil"/>
              <w:bottom w:val="single" w:sz="4" w:space="0" w:color="auto"/>
              <w:right w:val="single" w:sz="4" w:space="0" w:color="auto"/>
            </w:tcBorders>
            <w:shd w:val="clear" w:color="auto" w:fill="auto"/>
            <w:vAlign w:val="bottom"/>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 xml:space="preserve">               1,266,589 </w:t>
            </w:r>
          </w:p>
        </w:tc>
      </w:tr>
      <w:tr w:rsidR="005F515B" w:rsidRPr="00023883" w:rsidTr="0012004C">
        <w:trPr>
          <w:trHeight w:val="259"/>
          <w:jc w:val="center"/>
        </w:trPr>
        <w:tc>
          <w:tcPr>
            <w:tcW w:w="3887"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rPr>
                <w:rFonts w:ascii="Calibri" w:hAnsi="Calibri" w:cs="Calibri"/>
                <w:sz w:val="18"/>
                <w:szCs w:val="16"/>
                <w:highlight w:val="yellow"/>
                <w:lang w:val="en-US" w:eastAsia="es-CL"/>
              </w:rPr>
            </w:pPr>
            <w:r w:rsidRPr="00023883">
              <w:rPr>
                <w:rFonts w:ascii="Calibri" w:hAnsi="Calibri" w:cs="Calibri"/>
                <w:sz w:val="18"/>
                <w:szCs w:val="16"/>
                <w:lang w:val="en-US" w:eastAsia="es-CL"/>
              </w:rPr>
              <w:t>Di</w:t>
            </w:r>
            <w:r>
              <w:rPr>
                <w:rFonts w:ascii="Calibri" w:hAnsi="Calibri" w:cs="Calibri"/>
                <w:sz w:val="18"/>
                <w:szCs w:val="16"/>
                <w:lang w:val="en-US" w:eastAsia="es-CL"/>
              </w:rPr>
              <w:t>sposals</w:t>
            </w:r>
          </w:p>
        </w:tc>
        <w:tc>
          <w:tcPr>
            <w:tcW w:w="2056"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(5,717)</w:t>
            </w:r>
          </w:p>
        </w:tc>
      </w:tr>
      <w:tr w:rsidR="005F515B" w:rsidRPr="00023883" w:rsidTr="0012004C">
        <w:trPr>
          <w:trHeight w:val="259"/>
          <w:jc w:val="center"/>
        </w:trPr>
        <w:tc>
          <w:tcPr>
            <w:tcW w:w="3887" w:type="dxa"/>
            <w:tcBorders>
              <w:top w:val="nil"/>
              <w:left w:val="single" w:sz="4" w:space="0" w:color="auto"/>
              <w:bottom w:val="single" w:sz="4" w:space="0" w:color="auto"/>
              <w:right w:val="single" w:sz="4" w:space="0" w:color="auto"/>
            </w:tcBorders>
            <w:shd w:val="clear" w:color="000000" w:fill="FFFFFF"/>
            <w:vAlign w:val="center"/>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Translation difference</w:t>
            </w:r>
          </w:p>
        </w:tc>
        <w:tc>
          <w:tcPr>
            <w:tcW w:w="2056" w:type="dxa"/>
            <w:tcBorders>
              <w:top w:val="nil"/>
              <w:left w:val="nil"/>
              <w:bottom w:val="single" w:sz="4" w:space="0" w:color="auto"/>
              <w:right w:val="single" w:sz="4" w:space="0" w:color="auto"/>
            </w:tcBorders>
            <w:shd w:val="clear" w:color="auto" w:fill="auto"/>
            <w:vAlign w:val="bottom"/>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 xml:space="preserve">                       27,313 </w:t>
            </w:r>
          </w:p>
        </w:tc>
      </w:tr>
      <w:tr w:rsidR="005F515B" w:rsidRPr="00023883" w:rsidTr="0012004C">
        <w:trPr>
          <w:trHeight w:val="259"/>
          <w:jc w:val="center"/>
        </w:trPr>
        <w:tc>
          <w:tcPr>
            <w:tcW w:w="388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Depreciation (*)</w:t>
            </w:r>
          </w:p>
        </w:tc>
        <w:tc>
          <w:tcPr>
            <w:tcW w:w="205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(1,171,841)</w:t>
            </w:r>
          </w:p>
        </w:tc>
      </w:tr>
      <w:tr w:rsidR="005F515B" w:rsidRPr="00023883" w:rsidTr="0012004C">
        <w:trPr>
          <w:trHeight w:val="259"/>
          <w:jc w:val="center"/>
        </w:trPr>
        <w:tc>
          <w:tcPr>
            <w:tcW w:w="388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 Changes</w:t>
            </w:r>
          </w:p>
        </w:tc>
        <w:tc>
          <w:tcPr>
            <w:tcW w:w="2056" w:type="dxa"/>
            <w:tcBorders>
              <w:top w:val="nil"/>
              <w:left w:val="nil"/>
              <w:bottom w:val="single" w:sz="4" w:space="0" w:color="auto"/>
              <w:right w:val="single" w:sz="4" w:space="0" w:color="auto"/>
            </w:tcBorders>
            <w:shd w:val="clear" w:color="auto" w:fill="auto"/>
            <w:vAlign w:val="bottom"/>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rPr>
              <w:t xml:space="preserve">                    682,836 </w:t>
            </w:r>
          </w:p>
        </w:tc>
      </w:tr>
      <w:tr w:rsidR="005F515B" w:rsidRPr="00023883" w:rsidTr="0012004C">
        <w:trPr>
          <w:trHeight w:val="259"/>
          <w:jc w:val="center"/>
        </w:trPr>
        <w:tc>
          <w:tcPr>
            <w:tcW w:w="3887" w:type="dxa"/>
            <w:tcBorders>
              <w:top w:val="nil"/>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Ending balance as of September 30, 2018</w:t>
            </w:r>
          </w:p>
        </w:tc>
        <w:tc>
          <w:tcPr>
            <w:tcW w:w="2056" w:type="dxa"/>
            <w:tcBorders>
              <w:top w:val="nil"/>
              <w:left w:val="nil"/>
              <w:bottom w:val="single" w:sz="4" w:space="0" w:color="auto"/>
              <w:right w:val="single" w:sz="4" w:space="0" w:color="auto"/>
            </w:tcBorders>
            <w:shd w:val="clear" w:color="000000" w:fill="D9D9D9"/>
            <w:vAlign w:val="bottom"/>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rPr>
              <w:t xml:space="preserve">            13,176,138 </w:t>
            </w:r>
          </w:p>
        </w:tc>
      </w:tr>
    </w:tbl>
    <w:p w:rsidR="005F515B" w:rsidRPr="00023883" w:rsidRDefault="005F515B" w:rsidP="005F515B">
      <w:pPr>
        <w:autoSpaceDE w:val="0"/>
        <w:autoSpaceDN w:val="0"/>
        <w:adjustRightInd w:val="0"/>
        <w:jc w:val="both"/>
        <w:rPr>
          <w:rFonts w:ascii="Calibri" w:hAnsi="Calibri" w:cs="Calibri"/>
          <w:color w:val="000000"/>
          <w:szCs w:val="22"/>
          <w:lang w:val="en-US"/>
        </w:rPr>
      </w:pPr>
    </w:p>
    <w:p w:rsidR="005F515B" w:rsidRPr="00023883" w:rsidRDefault="005F515B" w:rsidP="005F515B">
      <w:pPr>
        <w:shd w:val="clear" w:color="auto" w:fill="FFFFFF"/>
        <w:rPr>
          <w:rFonts w:asciiTheme="minorHAnsi" w:hAnsiTheme="minorHAnsi" w:cstheme="minorHAnsi"/>
          <w:szCs w:val="22"/>
          <w:lang w:val="en-US"/>
        </w:rPr>
      </w:pPr>
      <w:r w:rsidRPr="00023883">
        <w:rPr>
          <w:rFonts w:asciiTheme="minorHAnsi" w:hAnsiTheme="minorHAnsi" w:cstheme="minorHAnsi"/>
          <w:szCs w:val="22"/>
          <w:lang w:val="en-US"/>
        </w:rPr>
        <w:t>In accordance with the analysis carried out under IFRS 15, there are expenses that are necessary for contract compliance and are capitalized by: (a) relating directly to the contract; (b) relating to future performance; and (c) obtaining the corresponding recovery of the costs.</w:t>
      </w:r>
    </w:p>
    <w:p w:rsidR="005F515B" w:rsidRPr="00023883" w:rsidRDefault="005F515B" w:rsidP="005F515B">
      <w:pPr>
        <w:shd w:val="clear" w:color="auto" w:fill="FFFFFF"/>
        <w:rPr>
          <w:rFonts w:asciiTheme="minorHAnsi" w:eastAsia="Calibri" w:hAnsiTheme="minorHAnsi" w:cstheme="minorHAnsi"/>
          <w:iCs/>
          <w:szCs w:val="22"/>
          <w:lang w:val="en-US"/>
        </w:rPr>
      </w:pPr>
    </w:p>
    <w:p w:rsidR="005F515B" w:rsidRPr="00023883" w:rsidRDefault="005F515B" w:rsidP="005F515B">
      <w:pPr>
        <w:shd w:val="clear" w:color="auto" w:fill="FFFFFF"/>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t xml:space="preserve">The Company reviewed the depreciation period of these costs, which are based on the expected duration of the relationship with the customer, which term did not change, </w:t>
      </w:r>
      <w:r w:rsidRPr="00023883">
        <w:rPr>
          <w:rFonts w:asciiTheme="minorHAnsi" w:hAnsiTheme="minorHAnsi" w:cstheme="minorHAnsi"/>
          <w:szCs w:val="22"/>
          <w:lang w:val="en-US"/>
        </w:rPr>
        <w:t>, which implied</w:t>
      </w:r>
      <w:r w:rsidRPr="00023883">
        <w:rPr>
          <w:rFonts w:asciiTheme="minorHAnsi" w:eastAsia="Calibri" w:hAnsiTheme="minorHAnsi" w:cstheme="minorHAnsi"/>
          <w:iCs/>
          <w:szCs w:val="22"/>
          <w:lang w:val="en-US"/>
        </w:rPr>
        <w:t xml:space="preserve"> that there are no impacts on results, only a reclassification of these costs that continue to be items of Property, plant and equipment in third-party facilities. </w:t>
      </w:r>
    </w:p>
    <w:p w:rsidR="005F515B" w:rsidRPr="00023883" w:rsidRDefault="005F515B" w:rsidP="005F515B">
      <w:pPr>
        <w:shd w:val="clear" w:color="auto" w:fill="FFFFFF"/>
        <w:rPr>
          <w:rFonts w:asciiTheme="minorHAnsi" w:eastAsia="Calibri" w:hAnsiTheme="minorHAnsi" w:cstheme="minorHAnsi"/>
          <w:iCs/>
          <w:szCs w:val="22"/>
          <w:lang w:val="en-US"/>
        </w:rPr>
      </w:pPr>
    </w:p>
    <w:p w:rsidR="005F515B" w:rsidRPr="00023883" w:rsidRDefault="005F515B" w:rsidP="005F515B">
      <w:pPr>
        <w:spacing w:after="160" w:line="259" w:lineRule="auto"/>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br w:type="page"/>
      </w:r>
    </w:p>
    <w:p w:rsidR="005F515B" w:rsidRPr="00023883" w:rsidRDefault="005F515B" w:rsidP="005F515B">
      <w:pPr>
        <w:shd w:val="clear" w:color="auto" w:fill="FFFFFF"/>
        <w:rPr>
          <w:rFonts w:asciiTheme="minorHAnsi" w:eastAsia="Calibri" w:hAnsiTheme="minorHAnsi" w:cstheme="minorHAnsi"/>
          <w:iCs/>
          <w:szCs w:val="22"/>
          <w:lang w:val="en-US"/>
        </w:rPr>
      </w:pPr>
      <w:r w:rsidRPr="00023883">
        <w:rPr>
          <w:rFonts w:asciiTheme="minorHAnsi" w:eastAsia="Calibri" w:hAnsiTheme="minorHAnsi" w:cstheme="minorHAnsi"/>
          <w:iCs/>
          <w:szCs w:val="22"/>
          <w:lang w:val="en-US"/>
        </w:rPr>
        <w:lastRenderedPageBreak/>
        <w:t>The following table presents</w:t>
      </w:r>
      <w:r>
        <w:rPr>
          <w:rFonts w:asciiTheme="minorHAnsi" w:eastAsia="Calibri" w:hAnsiTheme="minorHAnsi" w:cstheme="minorHAnsi"/>
          <w:iCs/>
          <w:szCs w:val="22"/>
          <w:lang w:val="en-US"/>
        </w:rPr>
        <w:t xml:space="preserve"> the accumulated depreciation movement of</w:t>
      </w:r>
      <w:r w:rsidRPr="00023883">
        <w:rPr>
          <w:rFonts w:asciiTheme="minorHAnsi" w:eastAsia="Calibri" w:hAnsiTheme="minorHAnsi" w:cstheme="minorHAnsi"/>
          <w:iCs/>
          <w:szCs w:val="22"/>
          <w:lang w:val="en-US"/>
        </w:rPr>
        <w:t xml:space="preserve"> contract costs (classified within the statement of financial position, under other non-financial assets, non-current):</w:t>
      </w:r>
    </w:p>
    <w:p w:rsidR="005F515B" w:rsidRPr="00023883" w:rsidRDefault="005F515B" w:rsidP="005F515B">
      <w:pPr>
        <w:autoSpaceDE w:val="0"/>
        <w:autoSpaceDN w:val="0"/>
        <w:adjustRightInd w:val="0"/>
        <w:jc w:val="both"/>
        <w:rPr>
          <w:rFonts w:asciiTheme="minorHAnsi" w:eastAsia="Calibri" w:hAnsiTheme="minorHAnsi" w:cstheme="minorHAnsi"/>
          <w:iCs/>
          <w:szCs w:val="22"/>
          <w:lang w:val="en-US"/>
        </w:rPr>
      </w:pPr>
    </w:p>
    <w:tbl>
      <w:tblPr>
        <w:tblW w:w="5749" w:type="dxa"/>
        <w:jc w:val="center"/>
        <w:tblCellMar>
          <w:left w:w="70" w:type="dxa"/>
          <w:right w:w="70" w:type="dxa"/>
        </w:tblCellMar>
        <w:tblLook w:val="04A0" w:firstRow="1" w:lastRow="0" w:firstColumn="1" w:lastColumn="0" w:noHBand="0" w:noVBand="1"/>
      </w:tblPr>
      <w:tblGrid>
        <w:gridCol w:w="3760"/>
        <w:gridCol w:w="1989"/>
      </w:tblGrid>
      <w:tr w:rsidR="005F515B" w:rsidRPr="007E0FB2" w:rsidTr="0012004C">
        <w:trPr>
          <w:trHeight w:val="255"/>
          <w:jc w:val="center"/>
        </w:trPr>
        <w:tc>
          <w:tcPr>
            <w:tcW w:w="3760"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Calibri"/>
                <w:b/>
                <w:bCs/>
                <w:sz w:val="18"/>
                <w:szCs w:val="16"/>
                <w:lang w:val="en-US" w:eastAsia="es-CL"/>
              </w:rPr>
            </w:pPr>
          </w:p>
        </w:tc>
        <w:tc>
          <w:tcPr>
            <w:tcW w:w="1989" w:type="dxa"/>
            <w:tcBorders>
              <w:top w:val="nil"/>
              <w:left w:val="nil"/>
              <w:bottom w:val="nil"/>
              <w:right w:val="nil"/>
            </w:tcBorders>
            <w:shd w:val="clear" w:color="auto" w:fill="auto"/>
            <w:noWrap/>
            <w:vAlign w:val="center"/>
            <w:hideMark/>
          </w:tcPr>
          <w:p w:rsidR="005F515B" w:rsidRPr="00023883" w:rsidRDefault="005F515B" w:rsidP="0012004C">
            <w:pPr>
              <w:jc w:val="right"/>
              <w:rPr>
                <w:sz w:val="18"/>
                <w:lang w:val="en-US" w:eastAsia="es-CL"/>
              </w:rPr>
            </w:pPr>
          </w:p>
        </w:tc>
      </w:tr>
      <w:tr w:rsidR="005F515B" w:rsidRPr="00023883" w:rsidTr="0012004C">
        <w:trPr>
          <w:trHeight w:val="255"/>
          <w:jc w:val="center"/>
        </w:trPr>
        <w:tc>
          <w:tcPr>
            <w:tcW w:w="3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 xml:space="preserve">Accumulated depreciation movement </w:t>
            </w:r>
          </w:p>
        </w:tc>
        <w:tc>
          <w:tcPr>
            <w:tcW w:w="1989" w:type="dxa"/>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Th$</w:t>
            </w:r>
          </w:p>
        </w:tc>
      </w:tr>
      <w:tr w:rsidR="005F515B" w:rsidRPr="00023883" w:rsidTr="0012004C">
        <w:trPr>
          <w:trHeight w:val="25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xml:space="preserve">Accumulated depreciation at January 1, 2018 </w:t>
            </w:r>
          </w:p>
        </w:tc>
        <w:tc>
          <w:tcPr>
            <w:tcW w:w="1989"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10,581,557</w:t>
            </w:r>
          </w:p>
        </w:tc>
      </w:tr>
      <w:tr w:rsidR="005F515B" w:rsidRPr="00023883" w:rsidTr="0012004C">
        <w:trPr>
          <w:trHeight w:val="25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Depreciation (*)</w:t>
            </w:r>
          </w:p>
        </w:tc>
        <w:tc>
          <w:tcPr>
            <w:tcW w:w="1989"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(1,171,841)</w:t>
            </w:r>
          </w:p>
        </w:tc>
      </w:tr>
      <w:tr w:rsidR="005F515B" w:rsidRPr="00023883" w:rsidTr="0012004C">
        <w:trPr>
          <w:trHeight w:val="255"/>
          <w:jc w:val="center"/>
        </w:trPr>
        <w:tc>
          <w:tcPr>
            <w:tcW w:w="3760"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Withdrawals, di</w:t>
            </w:r>
            <w:r>
              <w:rPr>
                <w:rFonts w:ascii="Calibri" w:hAnsi="Calibri" w:cs="Calibri"/>
                <w:sz w:val="18"/>
                <w:szCs w:val="16"/>
                <w:lang w:val="en-US" w:eastAsia="es-CL"/>
              </w:rPr>
              <w:t>sposals</w:t>
            </w:r>
            <w:r w:rsidRPr="00023883">
              <w:rPr>
                <w:rFonts w:ascii="Calibri" w:hAnsi="Calibri" w:cs="Calibri"/>
                <w:sz w:val="18"/>
                <w:szCs w:val="16"/>
                <w:lang w:val="en-US" w:eastAsia="es-CL"/>
              </w:rPr>
              <w:t xml:space="preserve"> and transfers</w:t>
            </w:r>
          </w:p>
        </w:tc>
        <w:tc>
          <w:tcPr>
            <w:tcW w:w="1989"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(61)</w:t>
            </w:r>
          </w:p>
        </w:tc>
      </w:tr>
      <w:tr w:rsidR="005F515B" w:rsidRPr="00023883" w:rsidTr="0012004C">
        <w:trPr>
          <w:trHeight w:val="255"/>
          <w:jc w:val="center"/>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T</w:t>
            </w:r>
            <w:r>
              <w:rPr>
                <w:rFonts w:ascii="Calibri" w:hAnsi="Calibri" w:cs="Calibri"/>
                <w:sz w:val="18"/>
                <w:szCs w:val="16"/>
                <w:lang w:val="en-US" w:eastAsia="es-CL"/>
              </w:rPr>
              <w:t>r</w:t>
            </w:r>
            <w:r w:rsidRPr="00023883">
              <w:rPr>
                <w:rFonts w:ascii="Calibri" w:hAnsi="Calibri" w:cs="Calibri"/>
                <w:sz w:val="18"/>
                <w:szCs w:val="16"/>
                <w:lang w:val="en-US" w:eastAsia="es-CL"/>
              </w:rPr>
              <w:t xml:space="preserve">anslation difference </w:t>
            </w:r>
          </w:p>
        </w:tc>
        <w:tc>
          <w:tcPr>
            <w:tcW w:w="1989" w:type="dxa"/>
            <w:tcBorders>
              <w:top w:val="nil"/>
              <w:left w:val="nil"/>
              <w:bottom w:val="single" w:sz="4" w:space="0" w:color="auto"/>
              <w:right w:val="single" w:sz="4" w:space="0" w:color="auto"/>
            </w:tcBorders>
            <w:shd w:val="clear" w:color="auto" w:fill="auto"/>
            <w:vAlign w:val="bottom"/>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 xml:space="preserve">                       78,535 </w:t>
            </w:r>
          </w:p>
        </w:tc>
      </w:tr>
      <w:tr w:rsidR="005F515B" w:rsidRPr="00023883" w:rsidTr="0012004C">
        <w:trPr>
          <w:trHeight w:val="255"/>
          <w:jc w:val="center"/>
        </w:trPr>
        <w:tc>
          <w:tcPr>
            <w:tcW w:w="3760" w:type="dxa"/>
            <w:tcBorders>
              <w:top w:val="nil"/>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Ending balance at September 30, 2018</w:t>
            </w:r>
          </w:p>
        </w:tc>
        <w:tc>
          <w:tcPr>
            <w:tcW w:w="1989"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rPr>
              <w:t xml:space="preserve">            11,831,872</w:t>
            </w:r>
          </w:p>
        </w:tc>
      </w:tr>
    </w:tbl>
    <w:p w:rsidR="005F515B" w:rsidRPr="00023883" w:rsidRDefault="005F515B" w:rsidP="005F515B">
      <w:pPr>
        <w:autoSpaceDE w:val="0"/>
        <w:autoSpaceDN w:val="0"/>
        <w:adjustRightInd w:val="0"/>
        <w:jc w:val="both"/>
        <w:rPr>
          <w:sz w:val="14"/>
          <w:highlight w:val="yellow"/>
          <w:lang w:val="en-US"/>
        </w:rPr>
      </w:pPr>
    </w:p>
    <w:p w:rsidR="005F515B" w:rsidRPr="00023883" w:rsidRDefault="005F515B" w:rsidP="005F515B">
      <w:pPr>
        <w:rPr>
          <w:rFonts w:asciiTheme="minorHAnsi" w:hAnsiTheme="minorHAnsi" w:cs="Calibri"/>
          <w:bCs/>
          <w:sz w:val="18"/>
          <w:szCs w:val="18"/>
          <w:lang w:val="en-US"/>
        </w:rPr>
      </w:pPr>
      <w:r w:rsidRPr="00023883">
        <w:rPr>
          <w:rFonts w:asciiTheme="minorHAnsi" w:hAnsiTheme="minorHAnsi" w:cs="Calibri"/>
          <w:bCs/>
          <w:sz w:val="18"/>
          <w:szCs w:val="18"/>
          <w:lang w:val="en-US"/>
        </w:rPr>
        <w:t>(*) During the period, the subsidiary Lima Gas S.A. recorded an impact for the adoption of IFRS 15, due to the change in the useful life of contract costs (third-party facilities), increasing it from 5 to 11 years. As of September 30, 2018, this change had an effect of lower depreciation of those components in the amount of Th$46,450.</w:t>
      </w:r>
    </w:p>
    <w:p w:rsidR="005F515B" w:rsidRPr="00023883" w:rsidRDefault="005F515B" w:rsidP="005F515B">
      <w:pPr>
        <w:rPr>
          <w:rFonts w:asciiTheme="minorHAnsi" w:hAnsiTheme="minorHAnsi" w:cs="Calibri"/>
          <w:b/>
          <w:szCs w:val="22"/>
          <w:lang w:val="en-US"/>
        </w:rPr>
      </w:pPr>
    </w:p>
    <w:p w:rsidR="005F515B" w:rsidRPr="00023883" w:rsidRDefault="005F515B" w:rsidP="005F515B">
      <w:pPr>
        <w:pStyle w:val="Ttulo1"/>
        <w:numPr>
          <w:ilvl w:val="0"/>
          <w:numId w:val="2"/>
        </w:numPr>
        <w:rPr>
          <w:rFonts w:asciiTheme="minorHAnsi" w:hAnsiTheme="minorHAnsi"/>
          <w:b/>
          <w:color w:val="auto"/>
          <w:sz w:val="22"/>
          <w:szCs w:val="22"/>
          <w:lang w:val="en-US"/>
        </w:rPr>
      </w:pPr>
      <w:bookmarkStart w:id="69" w:name="_Toc431764610"/>
      <w:r w:rsidRPr="00023883">
        <w:rPr>
          <w:rFonts w:asciiTheme="minorHAnsi" w:hAnsiTheme="minorHAnsi"/>
          <w:b/>
          <w:color w:val="auto"/>
          <w:sz w:val="22"/>
          <w:szCs w:val="22"/>
          <w:lang w:val="en-US"/>
        </w:rPr>
        <w:t>Trade receivables and other accounts receivables</w:t>
      </w:r>
      <w:bookmarkEnd w:id="69"/>
    </w:p>
    <w:p w:rsidR="005F515B" w:rsidRPr="00023883" w:rsidRDefault="005F515B" w:rsidP="005F515B">
      <w:pPr>
        <w:rPr>
          <w:rFonts w:asciiTheme="minorHAnsi" w:hAnsiTheme="minorHAnsi" w:cs="Calibri"/>
          <w:b/>
          <w:szCs w:val="22"/>
          <w:lang w:val="en-US"/>
        </w:rPr>
      </w:pPr>
    </w:p>
    <w:p w:rsidR="005F515B" w:rsidRPr="00023883" w:rsidRDefault="005F515B" w:rsidP="005F515B">
      <w:pPr>
        <w:pStyle w:val="Ttulo2"/>
        <w:spacing w:before="0"/>
        <w:rPr>
          <w:rFonts w:asciiTheme="minorHAnsi" w:hAnsiTheme="minorHAnsi" w:cs="Calibri"/>
          <w:color w:val="auto"/>
          <w:sz w:val="22"/>
          <w:szCs w:val="22"/>
          <w:lang w:val="en-US"/>
        </w:rPr>
      </w:pPr>
      <w:bookmarkStart w:id="70" w:name="_Toc431764611"/>
      <w:r w:rsidRPr="00023883">
        <w:rPr>
          <w:rFonts w:asciiTheme="minorHAnsi" w:hAnsiTheme="minorHAnsi"/>
          <w:color w:val="auto"/>
          <w:sz w:val="22"/>
          <w:szCs w:val="22"/>
          <w:lang w:val="en-US"/>
        </w:rPr>
        <w:t>7.1</w:t>
      </w:r>
      <w:r w:rsidRPr="00023883">
        <w:rPr>
          <w:rFonts w:asciiTheme="minorHAnsi" w:hAnsiTheme="minorHAnsi"/>
          <w:color w:val="auto"/>
          <w:sz w:val="22"/>
          <w:szCs w:val="22"/>
          <w:lang w:val="en-US"/>
        </w:rPr>
        <w:tab/>
        <w:t>Compositi</w:t>
      </w:r>
      <w:r w:rsidRPr="00023883">
        <w:rPr>
          <w:rFonts w:asciiTheme="minorHAnsi" w:hAnsiTheme="minorHAnsi" w:cs="Calibri"/>
          <w:color w:val="auto"/>
          <w:sz w:val="22"/>
          <w:szCs w:val="22"/>
          <w:lang w:val="en-US"/>
        </w:rPr>
        <w:t>on</w:t>
      </w:r>
      <w:bookmarkEnd w:id="70"/>
    </w:p>
    <w:p w:rsidR="005F515B" w:rsidRPr="00023883" w:rsidRDefault="005F515B" w:rsidP="005F515B">
      <w:pPr>
        <w:pStyle w:val="Ttulo3"/>
        <w:rPr>
          <w:rFonts w:asciiTheme="minorHAnsi" w:hAnsiTheme="minorHAnsi"/>
          <w:color w:val="auto"/>
          <w:szCs w:val="22"/>
          <w:lang w:val="en-US"/>
        </w:rPr>
      </w:pPr>
      <w:r w:rsidRPr="00023883">
        <w:rPr>
          <w:rFonts w:asciiTheme="minorHAnsi" w:hAnsiTheme="minorHAnsi"/>
          <w:color w:val="auto"/>
          <w:szCs w:val="22"/>
          <w:lang w:val="en-US"/>
        </w:rPr>
        <w:tab/>
      </w:r>
      <w:bookmarkStart w:id="71" w:name="_Toc431764612"/>
      <w:r w:rsidRPr="00023883">
        <w:rPr>
          <w:rFonts w:asciiTheme="minorHAnsi" w:hAnsiTheme="minorHAnsi"/>
          <w:color w:val="auto"/>
          <w:szCs w:val="22"/>
          <w:lang w:val="en-US"/>
        </w:rPr>
        <w:t>7.1.1</w:t>
      </w:r>
      <w:r w:rsidRPr="00023883">
        <w:rPr>
          <w:rFonts w:asciiTheme="minorHAnsi" w:hAnsiTheme="minorHAnsi"/>
          <w:color w:val="auto"/>
          <w:szCs w:val="22"/>
          <w:lang w:val="en-US"/>
        </w:rPr>
        <w:tab/>
        <w:t>Types of trade and other accounts receivable</w:t>
      </w:r>
      <w:bookmarkEnd w:id="71"/>
    </w:p>
    <w:p w:rsidR="005F515B" w:rsidRPr="00023883" w:rsidRDefault="005F515B" w:rsidP="005F515B">
      <w:pPr>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composition of this item as of September 30, 2018 and December 31, 2017 is as follows:</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7011" w:type="dxa"/>
        <w:jc w:val="center"/>
        <w:tblCellMar>
          <w:left w:w="70" w:type="dxa"/>
          <w:right w:w="70" w:type="dxa"/>
        </w:tblCellMar>
        <w:tblLook w:val="04A0" w:firstRow="1" w:lastRow="0" w:firstColumn="1" w:lastColumn="0" w:noHBand="0" w:noVBand="1"/>
      </w:tblPr>
      <w:tblGrid>
        <w:gridCol w:w="3800"/>
        <w:gridCol w:w="1792"/>
        <w:gridCol w:w="1419"/>
      </w:tblGrid>
      <w:tr w:rsidR="005F515B" w:rsidRPr="00023883" w:rsidTr="0012004C">
        <w:trPr>
          <w:trHeight w:val="20"/>
          <w:jc w:val="center"/>
        </w:trPr>
        <w:tc>
          <w:tcPr>
            <w:tcW w:w="3800" w:type="dxa"/>
            <w:tcBorders>
              <w:top w:val="single" w:sz="8" w:space="0" w:color="auto"/>
              <w:left w:val="single" w:sz="8" w:space="0" w:color="auto"/>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Trade and other  accounts receivable, net</w:t>
            </w:r>
          </w:p>
        </w:tc>
        <w:tc>
          <w:tcPr>
            <w:tcW w:w="1792" w:type="dxa"/>
            <w:tcBorders>
              <w:top w:val="single" w:sz="8" w:space="0" w:color="auto"/>
              <w:left w:val="nil"/>
              <w:bottom w:val="nil"/>
              <w:right w:val="nil"/>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419" w:type="dxa"/>
            <w:tcBorders>
              <w:top w:val="single" w:sz="8" w:space="0" w:color="auto"/>
              <w:left w:val="single" w:sz="8" w:space="0" w:color="auto"/>
              <w:bottom w:val="single" w:sz="8"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 xml:space="preserve"> Th$</w:t>
            </w:r>
          </w:p>
        </w:tc>
      </w:tr>
      <w:tr w:rsidR="005F515B" w:rsidRPr="00023883" w:rsidTr="0012004C">
        <w:trPr>
          <w:trHeight w:val="20"/>
          <w:jc w:val="center"/>
        </w:trPr>
        <w:tc>
          <w:tcPr>
            <w:tcW w:w="3800" w:type="dxa"/>
            <w:tcBorders>
              <w:top w:val="single" w:sz="8" w:space="0" w:color="auto"/>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firstLineChars="100" w:firstLine="180"/>
              <w:rPr>
                <w:rFonts w:asciiTheme="minorHAnsi" w:hAnsiTheme="minorHAnsi"/>
                <w:sz w:val="18"/>
                <w:szCs w:val="18"/>
                <w:lang w:val="en-US" w:eastAsia="es-CL"/>
              </w:rPr>
            </w:pPr>
            <w:r w:rsidRPr="00023883">
              <w:rPr>
                <w:rFonts w:asciiTheme="minorHAnsi" w:hAnsiTheme="minorHAnsi"/>
                <w:sz w:val="18"/>
                <w:szCs w:val="18"/>
                <w:lang w:val="en-US" w:eastAsia="es-CL"/>
              </w:rPr>
              <w:t>Trade receivables</w:t>
            </w:r>
          </w:p>
        </w:tc>
        <w:tc>
          <w:tcPr>
            <w:tcW w:w="1792" w:type="dxa"/>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43,023,457</w:t>
            </w:r>
          </w:p>
        </w:tc>
        <w:tc>
          <w:tcPr>
            <w:tcW w:w="1419"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33,330,324</w:t>
            </w:r>
          </w:p>
        </w:tc>
      </w:tr>
      <w:tr w:rsidR="005F515B" w:rsidRPr="00023883" w:rsidTr="0012004C">
        <w:trPr>
          <w:trHeight w:val="20"/>
          <w:jc w:val="center"/>
        </w:trPr>
        <w:tc>
          <w:tcPr>
            <w:tcW w:w="3800" w:type="dxa"/>
            <w:tcBorders>
              <w:top w:val="nil"/>
              <w:left w:val="single" w:sz="8" w:space="0" w:color="auto"/>
              <w:bottom w:val="single" w:sz="8" w:space="0" w:color="auto"/>
              <w:right w:val="single" w:sz="8" w:space="0" w:color="auto"/>
            </w:tcBorders>
            <w:noWrap/>
            <w:vAlign w:val="center"/>
          </w:tcPr>
          <w:p w:rsidR="005F515B" w:rsidRPr="00023883" w:rsidRDefault="005F515B" w:rsidP="0012004C">
            <w:pPr>
              <w:spacing w:line="276" w:lineRule="auto"/>
              <w:ind w:firstLineChars="100" w:firstLine="180"/>
              <w:rPr>
                <w:rFonts w:asciiTheme="minorHAnsi" w:hAnsiTheme="minorHAnsi"/>
                <w:sz w:val="18"/>
                <w:szCs w:val="18"/>
                <w:lang w:val="en-US" w:eastAsia="es-CL"/>
              </w:rPr>
            </w:pPr>
            <w:r w:rsidRPr="00023883">
              <w:rPr>
                <w:rFonts w:asciiTheme="minorHAnsi" w:hAnsiTheme="minorHAnsi"/>
                <w:sz w:val="18"/>
                <w:szCs w:val="18"/>
                <w:lang w:val="en-US" w:eastAsia="es-CL"/>
              </w:rPr>
              <w:t>Accounts receivable, non-current</w:t>
            </w:r>
          </w:p>
        </w:tc>
        <w:tc>
          <w:tcPr>
            <w:tcW w:w="1792" w:type="dxa"/>
            <w:tcBorders>
              <w:top w:val="nil"/>
              <w:left w:val="nil"/>
              <w:bottom w:val="single" w:sz="8" w:space="0" w:color="auto"/>
              <w:right w:val="single" w:sz="8" w:space="0" w:color="auto"/>
            </w:tcBorders>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1,223,914</w:t>
            </w:r>
          </w:p>
        </w:tc>
        <w:tc>
          <w:tcPr>
            <w:tcW w:w="1419" w:type="dxa"/>
            <w:tcBorders>
              <w:top w:val="nil"/>
              <w:left w:val="nil"/>
              <w:bottom w:val="single" w:sz="8" w:space="0" w:color="auto"/>
              <w:right w:val="single" w:sz="8" w:space="0" w:color="auto"/>
            </w:tcBorders>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745,438</w:t>
            </w:r>
          </w:p>
        </w:tc>
      </w:tr>
      <w:tr w:rsidR="005F515B" w:rsidRPr="00023883" w:rsidTr="0012004C">
        <w:trPr>
          <w:trHeight w:val="20"/>
          <w:jc w:val="center"/>
        </w:trPr>
        <w:tc>
          <w:tcPr>
            <w:tcW w:w="380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ind w:firstLineChars="100" w:firstLine="180"/>
              <w:rPr>
                <w:rFonts w:asciiTheme="minorHAnsi" w:hAnsiTheme="minorHAnsi"/>
                <w:sz w:val="18"/>
                <w:szCs w:val="18"/>
                <w:lang w:val="en-US" w:eastAsia="es-CL"/>
              </w:rPr>
            </w:pPr>
            <w:r w:rsidRPr="00023883">
              <w:rPr>
                <w:rFonts w:asciiTheme="minorHAnsi" w:hAnsiTheme="minorHAnsi"/>
                <w:sz w:val="18"/>
                <w:szCs w:val="18"/>
                <w:lang w:val="en-US" w:eastAsia="es-CL"/>
              </w:rPr>
              <w:t>Other accounts receivable, current</w:t>
            </w:r>
          </w:p>
        </w:tc>
        <w:tc>
          <w:tcPr>
            <w:tcW w:w="1792"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2,444,375</w:t>
            </w:r>
          </w:p>
        </w:tc>
        <w:tc>
          <w:tcPr>
            <w:tcW w:w="1419"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1,578,811</w:t>
            </w:r>
          </w:p>
        </w:tc>
      </w:tr>
      <w:tr w:rsidR="005F515B" w:rsidRPr="00023883" w:rsidTr="0012004C">
        <w:trPr>
          <w:trHeight w:val="20"/>
          <w:jc w:val="center"/>
        </w:trPr>
        <w:tc>
          <w:tcPr>
            <w:tcW w:w="380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ind w:firstLineChars="100" w:firstLine="181"/>
              <w:rPr>
                <w:rFonts w:asciiTheme="minorHAnsi" w:hAnsiTheme="minorHAnsi"/>
                <w:b/>
                <w:bCs/>
                <w:sz w:val="18"/>
                <w:szCs w:val="18"/>
                <w:lang w:val="en-US" w:eastAsia="es-CL"/>
              </w:rPr>
            </w:pPr>
            <w:r w:rsidRPr="00023883">
              <w:rPr>
                <w:rFonts w:asciiTheme="minorHAnsi" w:hAnsiTheme="minorHAnsi"/>
                <w:b/>
                <w:bCs/>
                <w:sz w:val="18"/>
                <w:szCs w:val="18"/>
                <w:lang w:val="en-US" w:eastAsia="es-CL"/>
              </w:rPr>
              <w:t>Total</w:t>
            </w:r>
          </w:p>
        </w:tc>
        <w:tc>
          <w:tcPr>
            <w:tcW w:w="1792"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46,691,746</w:t>
            </w:r>
          </w:p>
        </w:tc>
        <w:tc>
          <w:tcPr>
            <w:tcW w:w="1419"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35,654,573</w:t>
            </w:r>
          </w:p>
        </w:tc>
      </w:tr>
    </w:tbl>
    <w:p w:rsidR="005F515B" w:rsidRPr="00023883" w:rsidRDefault="005F515B" w:rsidP="005F515B">
      <w:pPr>
        <w:autoSpaceDE w:val="0"/>
        <w:autoSpaceDN w:val="0"/>
        <w:adjustRightInd w:val="0"/>
        <w:ind w:firstLine="708"/>
        <w:jc w:val="both"/>
        <w:rPr>
          <w:rFonts w:asciiTheme="minorHAnsi" w:hAnsiTheme="minorHAnsi" w:cs="Calibri"/>
          <w:b/>
          <w:szCs w:val="22"/>
          <w:lang w:val="en-US"/>
        </w:rPr>
      </w:pPr>
    </w:p>
    <w:tbl>
      <w:tblPr>
        <w:tblW w:w="6975" w:type="dxa"/>
        <w:jc w:val="center"/>
        <w:tblCellMar>
          <w:left w:w="70" w:type="dxa"/>
          <w:right w:w="70" w:type="dxa"/>
        </w:tblCellMar>
        <w:tblLook w:val="04A0" w:firstRow="1" w:lastRow="0" w:firstColumn="1" w:lastColumn="0" w:noHBand="0" w:noVBand="1"/>
      </w:tblPr>
      <w:tblGrid>
        <w:gridCol w:w="3849"/>
        <w:gridCol w:w="1792"/>
        <w:gridCol w:w="1334"/>
      </w:tblGrid>
      <w:tr w:rsidR="005F515B" w:rsidRPr="00023883" w:rsidTr="0012004C">
        <w:trPr>
          <w:trHeight w:val="20"/>
          <w:tblHeader/>
          <w:jc w:val="center"/>
        </w:trPr>
        <w:tc>
          <w:tcPr>
            <w:tcW w:w="384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 xml:space="preserve">Trade receivables and other accounts receivable, gross </w:t>
            </w:r>
          </w:p>
        </w:tc>
        <w:tc>
          <w:tcPr>
            <w:tcW w:w="179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33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 xml:space="preserve"> Th$</w:t>
            </w:r>
          </w:p>
        </w:tc>
      </w:tr>
      <w:tr w:rsidR="005F515B" w:rsidRPr="00023883" w:rsidTr="0012004C">
        <w:trPr>
          <w:trHeight w:val="20"/>
          <w:jc w:val="center"/>
        </w:trPr>
        <w:tc>
          <w:tcPr>
            <w:tcW w:w="3849" w:type="dxa"/>
            <w:tcBorders>
              <w:top w:val="single" w:sz="4" w:space="0" w:color="auto"/>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Trade receivables</w:t>
            </w:r>
          </w:p>
        </w:tc>
        <w:tc>
          <w:tcPr>
            <w:tcW w:w="1792" w:type="dxa"/>
            <w:tcBorders>
              <w:top w:val="single" w:sz="4" w:space="0" w:color="auto"/>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6"/>
                <w:lang w:val="en-US"/>
              </w:rPr>
              <w:t>45,687,099</w:t>
            </w:r>
          </w:p>
        </w:tc>
        <w:tc>
          <w:tcPr>
            <w:tcW w:w="1334" w:type="dxa"/>
            <w:tcBorders>
              <w:top w:val="single" w:sz="4" w:space="0" w:color="auto"/>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35,252,676</w:t>
            </w:r>
          </w:p>
        </w:tc>
      </w:tr>
      <w:tr w:rsidR="005F515B" w:rsidRPr="00023883" w:rsidTr="0012004C">
        <w:trPr>
          <w:trHeight w:val="20"/>
          <w:jc w:val="center"/>
        </w:trPr>
        <w:tc>
          <w:tcPr>
            <w:tcW w:w="3849" w:type="dxa"/>
            <w:tcBorders>
              <w:top w:val="single" w:sz="4" w:space="0" w:color="auto"/>
              <w:left w:val="single" w:sz="8" w:space="0" w:color="auto"/>
              <w:bottom w:val="single" w:sz="8" w:space="0" w:color="auto"/>
              <w:right w:val="single" w:sz="8" w:space="0" w:color="auto"/>
            </w:tcBorders>
            <w:noWrap/>
            <w:vAlign w:val="center"/>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Accounts receivable, non-current</w:t>
            </w:r>
          </w:p>
        </w:tc>
        <w:tc>
          <w:tcPr>
            <w:tcW w:w="1792" w:type="dxa"/>
            <w:tcBorders>
              <w:top w:val="single" w:sz="4" w:space="0" w:color="auto"/>
              <w:left w:val="nil"/>
              <w:bottom w:val="single" w:sz="8" w:space="0" w:color="auto"/>
              <w:right w:val="single" w:sz="8" w:space="0" w:color="auto"/>
            </w:tcBorders>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1,223,914</w:t>
            </w:r>
          </w:p>
        </w:tc>
        <w:tc>
          <w:tcPr>
            <w:tcW w:w="1334" w:type="dxa"/>
            <w:tcBorders>
              <w:top w:val="single" w:sz="4" w:space="0" w:color="auto"/>
              <w:left w:val="nil"/>
              <w:bottom w:val="single" w:sz="8" w:space="0" w:color="auto"/>
              <w:right w:val="single" w:sz="8" w:space="0" w:color="auto"/>
            </w:tcBorders>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745,438</w:t>
            </w:r>
          </w:p>
        </w:tc>
      </w:tr>
      <w:tr w:rsidR="005F515B" w:rsidRPr="00023883" w:rsidTr="0012004C">
        <w:trPr>
          <w:trHeight w:val="20"/>
          <w:jc w:val="center"/>
        </w:trPr>
        <w:tc>
          <w:tcPr>
            <w:tcW w:w="3849"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Other accounts receivable</w:t>
            </w:r>
          </w:p>
        </w:tc>
        <w:tc>
          <w:tcPr>
            <w:tcW w:w="1792"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2,444,375</w:t>
            </w:r>
          </w:p>
        </w:tc>
        <w:tc>
          <w:tcPr>
            <w:tcW w:w="1334"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1,578,811</w:t>
            </w:r>
          </w:p>
        </w:tc>
      </w:tr>
      <w:tr w:rsidR="005F515B" w:rsidRPr="00023883" w:rsidTr="0012004C">
        <w:trPr>
          <w:trHeight w:val="20"/>
          <w:jc w:val="center"/>
        </w:trPr>
        <w:tc>
          <w:tcPr>
            <w:tcW w:w="3849"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ind w:firstLineChars="100" w:firstLine="181"/>
              <w:rPr>
                <w:rFonts w:asciiTheme="minorHAnsi" w:hAnsiTheme="minorHAnsi"/>
                <w:b/>
                <w:bCs/>
                <w:sz w:val="18"/>
                <w:szCs w:val="18"/>
                <w:lang w:val="en-US" w:eastAsia="es-CL"/>
              </w:rPr>
            </w:pPr>
            <w:r w:rsidRPr="00023883">
              <w:rPr>
                <w:rFonts w:asciiTheme="minorHAnsi" w:hAnsiTheme="minorHAnsi"/>
                <w:b/>
                <w:bCs/>
                <w:sz w:val="18"/>
                <w:szCs w:val="18"/>
                <w:lang w:val="en-US" w:eastAsia="es-CL"/>
              </w:rPr>
              <w:t>Total</w:t>
            </w:r>
          </w:p>
        </w:tc>
        <w:tc>
          <w:tcPr>
            <w:tcW w:w="1792"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6"/>
                <w:lang w:val="en-US"/>
              </w:rPr>
              <w:t>49,355,388</w:t>
            </w:r>
          </w:p>
        </w:tc>
        <w:tc>
          <w:tcPr>
            <w:tcW w:w="1334"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37,576,925</w:t>
            </w:r>
          </w:p>
        </w:tc>
      </w:tr>
    </w:tbl>
    <w:p w:rsidR="005F515B" w:rsidRPr="00023883" w:rsidRDefault="005F515B" w:rsidP="005F515B">
      <w:pPr>
        <w:rPr>
          <w:rFonts w:asciiTheme="minorHAnsi" w:hAnsiTheme="minorHAnsi" w:cs="Calibri"/>
          <w:b/>
          <w:szCs w:val="22"/>
          <w:lang w:val="en-US"/>
        </w:rPr>
      </w:pPr>
    </w:p>
    <w:p w:rsidR="005F515B" w:rsidRPr="00023883" w:rsidRDefault="005F515B" w:rsidP="005F515B">
      <w:pPr>
        <w:spacing w:after="160" w:line="259" w:lineRule="auto"/>
        <w:rPr>
          <w:rFonts w:asciiTheme="minorHAnsi" w:eastAsiaTheme="majorEastAsia" w:hAnsiTheme="minorHAnsi" w:cstheme="majorBidi"/>
          <w:b/>
          <w:bCs/>
          <w:szCs w:val="22"/>
          <w:lang w:val="en-US"/>
        </w:rPr>
      </w:pPr>
      <w:bookmarkStart w:id="72" w:name="_Toc431764613"/>
      <w:r w:rsidRPr="00023883">
        <w:rPr>
          <w:rFonts w:asciiTheme="minorHAnsi" w:hAnsiTheme="minorHAnsi"/>
          <w:szCs w:val="22"/>
          <w:lang w:val="en-US"/>
        </w:rPr>
        <w:br w:type="page"/>
      </w:r>
    </w:p>
    <w:p w:rsidR="005F515B" w:rsidRPr="00023883" w:rsidRDefault="005F515B" w:rsidP="005F515B">
      <w:pPr>
        <w:pStyle w:val="Ttulo3"/>
        <w:spacing w:before="0"/>
        <w:rPr>
          <w:rFonts w:asciiTheme="minorHAnsi" w:hAnsiTheme="minorHAnsi"/>
          <w:color w:val="auto"/>
          <w:szCs w:val="22"/>
          <w:lang w:val="en-US"/>
        </w:rPr>
      </w:pPr>
      <w:r w:rsidRPr="00023883">
        <w:rPr>
          <w:rFonts w:asciiTheme="minorHAnsi" w:hAnsiTheme="minorHAnsi"/>
          <w:color w:val="auto"/>
          <w:szCs w:val="22"/>
          <w:lang w:val="en-US"/>
        </w:rPr>
        <w:lastRenderedPageBreak/>
        <w:t>7.1.2</w:t>
      </w:r>
      <w:r w:rsidRPr="00023883">
        <w:rPr>
          <w:rFonts w:asciiTheme="minorHAnsi" w:hAnsiTheme="minorHAnsi"/>
          <w:color w:val="auto"/>
          <w:szCs w:val="22"/>
          <w:lang w:val="en-US"/>
        </w:rPr>
        <w:tab/>
        <w:t>Impairment of trade receivables and other accounts receivables</w:t>
      </w:r>
      <w:bookmarkEnd w:id="72"/>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following table presents the impairment of trade receivables as of September 30, 2018 and December 31, 2017: </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7520" w:type="dxa"/>
        <w:jc w:val="center"/>
        <w:tblCellMar>
          <w:left w:w="70" w:type="dxa"/>
          <w:right w:w="70" w:type="dxa"/>
        </w:tblCellMar>
        <w:tblLook w:val="04A0" w:firstRow="1" w:lastRow="0" w:firstColumn="1" w:lastColumn="0" w:noHBand="0" w:noVBand="1"/>
      </w:tblPr>
      <w:tblGrid>
        <w:gridCol w:w="4579"/>
        <w:gridCol w:w="1609"/>
        <w:gridCol w:w="1332"/>
      </w:tblGrid>
      <w:tr w:rsidR="005F515B" w:rsidRPr="00023883" w:rsidTr="0012004C">
        <w:trPr>
          <w:trHeight w:val="433"/>
          <w:jc w:val="center"/>
        </w:trPr>
        <w:tc>
          <w:tcPr>
            <w:tcW w:w="457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Book value of impaired trade receivables and other accounts receivable</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332"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 xml:space="preserve"> Th$</w:t>
            </w:r>
          </w:p>
        </w:tc>
      </w:tr>
      <w:tr w:rsidR="005F515B" w:rsidRPr="00023883" w:rsidTr="0012004C">
        <w:trPr>
          <w:trHeight w:val="433"/>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eastAsia="es-C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jc w:val="center"/>
        </w:trPr>
        <w:tc>
          <w:tcPr>
            <w:tcW w:w="4579" w:type="dxa"/>
            <w:tcBorders>
              <w:top w:val="nil"/>
              <w:left w:val="single" w:sz="8" w:space="0" w:color="000000"/>
              <w:bottom w:val="single" w:sz="8" w:space="0" w:color="000000"/>
              <w:right w:val="single" w:sz="8" w:space="0" w:color="000000"/>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Provisioned trade receivables</w:t>
            </w:r>
          </w:p>
        </w:tc>
        <w:tc>
          <w:tcPr>
            <w:tcW w:w="1609" w:type="dxa"/>
            <w:tcBorders>
              <w:top w:val="nil"/>
              <w:left w:val="nil"/>
              <w:bottom w:val="single" w:sz="8" w:space="0" w:color="000000"/>
              <w:right w:val="single" w:sz="8" w:space="0" w:color="000000"/>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2,663,642</w:t>
            </w:r>
          </w:p>
        </w:tc>
        <w:tc>
          <w:tcPr>
            <w:tcW w:w="1332" w:type="dxa"/>
            <w:tcBorders>
              <w:top w:val="nil"/>
              <w:left w:val="nil"/>
              <w:bottom w:val="single" w:sz="8" w:space="0" w:color="000000"/>
              <w:right w:val="single" w:sz="8" w:space="0" w:color="000000"/>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1,922,352</w:t>
            </w:r>
          </w:p>
        </w:tc>
      </w:tr>
      <w:tr w:rsidR="005F515B" w:rsidRPr="00023883" w:rsidTr="0012004C">
        <w:trPr>
          <w:trHeight w:val="20"/>
          <w:jc w:val="center"/>
        </w:trPr>
        <w:tc>
          <w:tcPr>
            <w:tcW w:w="4579" w:type="dxa"/>
            <w:tcBorders>
              <w:top w:val="nil"/>
              <w:left w:val="single" w:sz="8" w:space="0" w:color="000000"/>
              <w:bottom w:val="single" w:sz="8" w:space="0" w:color="000000"/>
              <w:right w:val="single" w:sz="8" w:space="0" w:color="000000"/>
            </w:tcBorders>
            <w:shd w:val="clear" w:color="auto" w:fill="D8D8D8"/>
            <w:vAlign w:val="center"/>
            <w:hideMark/>
          </w:tcPr>
          <w:p w:rsidR="005F515B" w:rsidRPr="00023883" w:rsidRDefault="005F515B" w:rsidP="0012004C">
            <w:pPr>
              <w:spacing w:line="276" w:lineRule="auto"/>
              <w:rPr>
                <w:rFonts w:asciiTheme="minorHAnsi" w:hAnsiTheme="minorHAnsi"/>
                <w:b/>
                <w:bCs/>
                <w:sz w:val="18"/>
                <w:szCs w:val="18"/>
                <w:lang w:val="en-US" w:eastAsia="es-CL"/>
              </w:rPr>
            </w:pPr>
            <w:r w:rsidRPr="00023883">
              <w:rPr>
                <w:rFonts w:asciiTheme="minorHAnsi" w:hAnsiTheme="minorHAnsi"/>
                <w:b/>
                <w:bCs/>
                <w:sz w:val="18"/>
                <w:szCs w:val="18"/>
                <w:lang w:val="en-US" w:eastAsia="es-CL"/>
              </w:rPr>
              <w:t>Total</w:t>
            </w:r>
          </w:p>
        </w:tc>
        <w:tc>
          <w:tcPr>
            <w:tcW w:w="1609" w:type="dxa"/>
            <w:tcBorders>
              <w:top w:val="nil"/>
              <w:left w:val="nil"/>
              <w:bottom w:val="single" w:sz="8" w:space="0" w:color="000000"/>
              <w:right w:val="single" w:sz="8" w:space="0" w:color="000000"/>
            </w:tcBorders>
            <w:shd w:val="clear" w:color="auto" w:fill="D8D8D8"/>
            <w:vAlign w:val="center"/>
            <w:hideMark/>
          </w:tcPr>
          <w:p w:rsidR="005F515B" w:rsidRPr="00023883" w:rsidRDefault="005F515B" w:rsidP="0012004C">
            <w:pPr>
              <w:jc w:val="right"/>
              <w:rPr>
                <w:rFonts w:ascii="Calibri" w:hAnsi="Calibri" w:cs="Arial"/>
                <w:b/>
                <w:sz w:val="18"/>
                <w:szCs w:val="16"/>
                <w:lang w:val="en-US" w:eastAsia="es-ES"/>
              </w:rPr>
            </w:pPr>
            <w:r w:rsidRPr="00023883">
              <w:rPr>
                <w:rFonts w:ascii="Calibri" w:hAnsi="Calibri" w:cs="Calibri"/>
                <w:b/>
                <w:bCs/>
                <w:sz w:val="18"/>
                <w:szCs w:val="16"/>
                <w:lang w:val="en-US"/>
              </w:rPr>
              <w:t>2,663,642</w:t>
            </w:r>
          </w:p>
        </w:tc>
        <w:tc>
          <w:tcPr>
            <w:tcW w:w="1332" w:type="dxa"/>
            <w:tcBorders>
              <w:top w:val="nil"/>
              <w:left w:val="nil"/>
              <w:bottom w:val="single" w:sz="8" w:space="0" w:color="000000"/>
              <w:right w:val="single" w:sz="8" w:space="0" w:color="000000"/>
            </w:tcBorders>
            <w:shd w:val="clear" w:color="auto" w:fill="D8D8D8"/>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1,922,352</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details on the movement in the provision because of the impairment in trade receivables and other receivables were:</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7280" w:type="dxa"/>
        <w:jc w:val="center"/>
        <w:tblCellMar>
          <w:left w:w="70" w:type="dxa"/>
          <w:right w:w="70" w:type="dxa"/>
        </w:tblCellMar>
        <w:tblLook w:val="04A0" w:firstRow="1" w:lastRow="0" w:firstColumn="1" w:lastColumn="0" w:noHBand="0" w:noVBand="1"/>
      </w:tblPr>
      <w:tblGrid>
        <w:gridCol w:w="4175"/>
        <w:gridCol w:w="1792"/>
        <w:gridCol w:w="1313"/>
      </w:tblGrid>
      <w:tr w:rsidR="005F515B" w:rsidRPr="00023883" w:rsidTr="0012004C">
        <w:trPr>
          <w:trHeight w:val="20"/>
          <w:jc w:val="center"/>
        </w:trPr>
        <w:tc>
          <w:tcPr>
            <w:tcW w:w="4175" w:type="dxa"/>
            <w:tcBorders>
              <w:top w:val="single" w:sz="8" w:space="0" w:color="auto"/>
              <w:left w:val="single" w:sz="8" w:space="0" w:color="auto"/>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Provision for trade receivables and other accounts receivable</w:t>
            </w:r>
          </w:p>
        </w:tc>
        <w:tc>
          <w:tcPr>
            <w:tcW w:w="1792" w:type="dxa"/>
            <w:tcBorders>
              <w:top w:val="single" w:sz="8" w:space="0" w:color="000000"/>
              <w:left w:val="nil"/>
              <w:bottom w:val="single" w:sz="8" w:space="0" w:color="auto"/>
              <w:right w:val="single" w:sz="8"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09.30.2018</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313" w:type="dxa"/>
            <w:tcBorders>
              <w:top w:val="single" w:sz="8" w:space="0" w:color="000000"/>
              <w:left w:val="nil"/>
              <w:bottom w:val="single" w:sz="8" w:space="0" w:color="auto"/>
              <w:right w:val="single" w:sz="8"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12.31.2017</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 xml:space="preserve"> Th$</w:t>
            </w:r>
          </w:p>
        </w:tc>
      </w:tr>
      <w:tr w:rsidR="005F515B" w:rsidRPr="00023883" w:rsidTr="0012004C">
        <w:trPr>
          <w:trHeight w:val="20"/>
          <w:jc w:val="center"/>
        </w:trPr>
        <w:tc>
          <w:tcPr>
            <w:tcW w:w="4175" w:type="dxa"/>
            <w:tcBorders>
              <w:top w:val="single" w:sz="8" w:space="0" w:color="auto"/>
              <w:left w:val="single" w:sz="8" w:space="0" w:color="000000"/>
              <w:bottom w:val="single" w:sz="8" w:space="0" w:color="000000"/>
              <w:right w:val="single" w:sz="8" w:space="0" w:color="000000"/>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Opening balance</w:t>
            </w:r>
          </w:p>
        </w:tc>
        <w:tc>
          <w:tcPr>
            <w:tcW w:w="1792" w:type="dxa"/>
            <w:tcBorders>
              <w:top w:val="nil"/>
              <w:left w:val="nil"/>
              <w:bottom w:val="single" w:sz="8" w:space="0" w:color="000000"/>
              <w:right w:val="single" w:sz="8" w:space="0" w:color="000000"/>
            </w:tcBorders>
            <w:vAlign w:val="center"/>
            <w:hideMark/>
          </w:tcPr>
          <w:p w:rsidR="005F515B" w:rsidRPr="00023883" w:rsidRDefault="005F515B" w:rsidP="0012004C">
            <w:pPr>
              <w:jc w:val="right"/>
              <w:rPr>
                <w:rFonts w:asciiTheme="minorHAnsi" w:hAnsiTheme="minorHAnsi" w:cstheme="minorHAnsi"/>
                <w:sz w:val="18"/>
                <w:szCs w:val="18"/>
                <w:lang w:val="en-US" w:eastAsia="es-ES"/>
              </w:rPr>
            </w:pPr>
            <w:r w:rsidRPr="00023883">
              <w:rPr>
                <w:rFonts w:asciiTheme="minorHAnsi" w:hAnsiTheme="minorHAnsi" w:cstheme="minorHAnsi"/>
                <w:sz w:val="18"/>
                <w:szCs w:val="18"/>
                <w:lang w:val="en-US"/>
              </w:rPr>
              <w:t>1,922,352</w:t>
            </w:r>
          </w:p>
        </w:tc>
        <w:tc>
          <w:tcPr>
            <w:tcW w:w="1313" w:type="dxa"/>
            <w:tcBorders>
              <w:top w:val="nil"/>
              <w:left w:val="nil"/>
              <w:bottom w:val="single" w:sz="8" w:space="0" w:color="000000"/>
              <w:right w:val="single" w:sz="8" w:space="0" w:color="000000"/>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1,806,336</w:t>
            </w:r>
          </w:p>
        </w:tc>
      </w:tr>
      <w:tr w:rsidR="005F515B" w:rsidRPr="00023883" w:rsidTr="0012004C">
        <w:trPr>
          <w:trHeight w:val="20"/>
          <w:jc w:val="center"/>
        </w:trPr>
        <w:tc>
          <w:tcPr>
            <w:tcW w:w="4175" w:type="dxa"/>
            <w:tcBorders>
              <w:top w:val="single" w:sz="8" w:space="0" w:color="auto"/>
              <w:left w:val="single" w:sz="8" w:space="0" w:color="000000"/>
              <w:bottom w:val="single" w:sz="8" w:space="0" w:color="000000"/>
              <w:right w:val="single" w:sz="8" w:space="0" w:color="000000"/>
            </w:tcBorders>
            <w:vAlign w:val="center"/>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Effect of IFRS 9 adoption – 01.01.2018</w:t>
            </w:r>
          </w:p>
        </w:tc>
        <w:tc>
          <w:tcPr>
            <w:tcW w:w="1792" w:type="dxa"/>
            <w:tcBorders>
              <w:top w:val="nil"/>
              <w:left w:val="nil"/>
              <w:bottom w:val="single" w:sz="8" w:space="0" w:color="000000"/>
              <w:right w:val="single" w:sz="8" w:space="0" w:color="000000"/>
            </w:tcBorders>
            <w:vAlign w:val="center"/>
          </w:tcPr>
          <w:p w:rsidR="005F515B" w:rsidRPr="00023883" w:rsidRDefault="005F515B" w:rsidP="0012004C">
            <w:pPr>
              <w:jc w:val="right"/>
              <w:rPr>
                <w:rFonts w:asciiTheme="minorHAnsi" w:hAnsiTheme="minorHAnsi" w:cstheme="minorHAnsi"/>
                <w:sz w:val="18"/>
                <w:szCs w:val="18"/>
                <w:lang w:val="en-US"/>
              </w:rPr>
            </w:pPr>
            <w:r w:rsidRPr="00023883">
              <w:rPr>
                <w:rFonts w:asciiTheme="minorHAnsi" w:hAnsiTheme="minorHAnsi" w:cstheme="minorHAnsi"/>
                <w:sz w:val="18"/>
                <w:szCs w:val="18"/>
                <w:lang w:val="en-US"/>
              </w:rPr>
              <w:t>134,199</w:t>
            </w:r>
          </w:p>
        </w:tc>
        <w:tc>
          <w:tcPr>
            <w:tcW w:w="1313" w:type="dxa"/>
            <w:tcBorders>
              <w:top w:val="nil"/>
              <w:left w:val="nil"/>
              <w:bottom w:val="single" w:sz="8" w:space="0" w:color="000000"/>
              <w:right w:val="single" w:sz="8" w:space="0" w:color="000000"/>
            </w:tcBorders>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w:t>
            </w:r>
          </w:p>
        </w:tc>
      </w:tr>
      <w:tr w:rsidR="005F515B" w:rsidRPr="00023883" w:rsidTr="0012004C">
        <w:trPr>
          <w:trHeight w:val="20"/>
          <w:jc w:val="center"/>
        </w:trPr>
        <w:tc>
          <w:tcPr>
            <w:tcW w:w="4175" w:type="dxa"/>
            <w:tcBorders>
              <w:top w:val="nil"/>
              <w:left w:val="single" w:sz="8" w:space="0" w:color="000000"/>
              <w:bottom w:val="single" w:sz="8" w:space="0" w:color="000000"/>
              <w:right w:val="single" w:sz="8" w:space="0" w:color="000000"/>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Collection fees and write-off of uncollectible accounts</w:t>
            </w:r>
          </w:p>
        </w:tc>
        <w:tc>
          <w:tcPr>
            <w:tcW w:w="1792" w:type="dxa"/>
            <w:tcBorders>
              <w:top w:val="nil"/>
              <w:left w:val="nil"/>
              <w:bottom w:val="single" w:sz="8" w:space="0" w:color="auto"/>
              <w:right w:val="single" w:sz="8" w:space="0" w:color="000000"/>
            </w:tcBorders>
            <w:noWrap/>
            <w:vAlign w:val="center"/>
            <w:hideMark/>
          </w:tcPr>
          <w:p w:rsidR="005F515B" w:rsidRPr="00023883" w:rsidRDefault="005F515B" w:rsidP="0012004C">
            <w:pPr>
              <w:jc w:val="right"/>
              <w:rPr>
                <w:rFonts w:asciiTheme="minorHAnsi" w:hAnsiTheme="minorHAnsi" w:cstheme="minorHAnsi"/>
                <w:sz w:val="18"/>
                <w:szCs w:val="18"/>
                <w:lang w:val="en-US"/>
              </w:rPr>
            </w:pPr>
            <w:r w:rsidRPr="00023883">
              <w:rPr>
                <w:rFonts w:asciiTheme="minorHAnsi" w:hAnsiTheme="minorHAnsi" w:cstheme="minorHAnsi"/>
                <w:sz w:val="18"/>
                <w:szCs w:val="18"/>
                <w:lang w:val="en-US"/>
              </w:rPr>
              <w:t xml:space="preserve">                                  -   </w:t>
            </w:r>
          </w:p>
        </w:tc>
        <w:tc>
          <w:tcPr>
            <w:tcW w:w="1313" w:type="dxa"/>
            <w:tcBorders>
              <w:top w:val="nil"/>
              <w:left w:val="nil"/>
              <w:bottom w:val="single" w:sz="8" w:space="0" w:color="000000"/>
              <w:right w:val="single" w:sz="8" w:space="0" w:color="000000"/>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(515,600)</w:t>
            </w:r>
          </w:p>
        </w:tc>
      </w:tr>
      <w:tr w:rsidR="005F515B" w:rsidRPr="00023883" w:rsidTr="0012004C">
        <w:trPr>
          <w:trHeight w:val="20"/>
          <w:jc w:val="center"/>
        </w:trPr>
        <w:tc>
          <w:tcPr>
            <w:tcW w:w="4175" w:type="dxa"/>
            <w:tcBorders>
              <w:top w:val="nil"/>
              <w:left w:val="single" w:sz="8" w:space="0" w:color="000000"/>
              <w:bottom w:val="single" w:sz="8" w:space="0" w:color="000000"/>
              <w:right w:val="single" w:sz="8" w:space="0" w:color="000000"/>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Provision for the fiscal year or period</w:t>
            </w:r>
          </w:p>
        </w:tc>
        <w:tc>
          <w:tcPr>
            <w:tcW w:w="1792" w:type="dxa"/>
            <w:tcBorders>
              <w:top w:val="nil"/>
              <w:left w:val="nil"/>
              <w:bottom w:val="single" w:sz="8" w:space="0" w:color="auto"/>
              <w:right w:val="single" w:sz="8" w:space="0" w:color="000000"/>
            </w:tcBorders>
            <w:noWrap/>
            <w:vAlign w:val="center"/>
            <w:hideMark/>
          </w:tcPr>
          <w:p w:rsidR="005F515B" w:rsidRPr="00023883" w:rsidRDefault="005F515B" w:rsidP="0012004C">
            <w:pPr>
              <w:jc w:val="right"/>
              <w:rPr>
                <w:rFonts w:asciiTheme="minorHAnsi" w:hAnsiTheme="minorHAnsi" w:cstheme="minorHAnsi"/>
                <w:sz w:val="18"/>
                <w:szCs w:val="18"/>
                <w:lang w:val="en-US"/>
              </w:rPr>
            </w:pPr>
            <w:r w:rsidRPr="00023883">
              <w:rPr>
                <w:rFonts w:asciiTheme="minorHAnsi" w:hAnsiTheme="minorHAnsi" w:cstheme="minorHAnsi"/>
                <w:sz w:val="18"/>
                <w:szCs w:val="18"/>
                <w:lang w:val="en-US"/>
              </w:rPr>
              <w:t xml:space="preserve">618,847 </w:t>
            </w:r>
          </w:p>
        </w:tc>
        <w:tc>
          <w:tcPr>
            <w:tcW w:w="1313" w:type="dxa"/>
            <w:tcBorders>
              <w:top w:val="nil"/>
              <w:left w:val="nil"/>
              <w:bottom w:val="single" w:sz="8" w:space="0" w:color="000000"/>
              <w:right w:val="single" w:sz="8" w:space="0" w:color="000000"/>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613,094 </w:t>
            </w:r>
          </w:p>
        </w:tc>
      </w:tr>
      <w:tr w:rsidR="005F515B" w:rsidRPr="00023883" w:rsidTr="0012004C">
        <w:trPr>
          <w:trHeight w:val="20"/>
          <w:jc w:val="center"/>
        </w:trPr>
        <w:tc>
          <w:tcPr>
            <w:tcW w:w="4175" w:type="dxa"/>
            <w:tcBorders>
              <w:top w:val="nil"/>
              <w:left w:val="single" w:sz="8" w:space="0" w:color="000000"/>
              <w:bottom w:val="single" w:sz="8" w:space="0" w:color="000000"/>
              <w:right w:val="single" w:sz="8" w:space="0" w:color="000000"/>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Translation difference</w:t>
            </w:r>
          </w:p>
        </w:tc>
        <w:tc>
          <w:tcPr>
            <w:tcW w:w="1792" w:type="dxa"/>
            <w:tcBorders>
              <w:top w:val="nil"/>
              <w:left w:val="nil"/>
              <w:bottom w:val="single" w:sz="8" w:space="0" w:color="auto"/>
              <w:right w:val="single" w:sz="8" w:space="0" w:color="000000"/>
            </w:tcBorders>
            <w:noWrap/>
            <w:vAlign w:val="center"/>
            <w:hideMark/>
          </w:tcPr>
          <w:p w:rsidR="005F515B" w:rsidRPr="00023883" w:rsidRDefault="005F515B" w:rsidP="0012004C">
            <w:pPr>
              <w:jc w:val="right"/>
              <w:rPr>
                <w:rFonts w:asciiTheme="minorHAnsi" w:hAnsiTheme="minorHAnsi" w:cstheme="minorHAnsi"/>
                <w:sz w:val="18"/>
                <w:szCs w:val="18"/>
                <w:lang w:val="en-US"/>
              </w:rPr>
            </w:pPr>
            <w:r w:rsidRPr="00023883">
              <w:rPr>
                <w:rFonts w:asciiTheme="minorHAnsi" w:hAnsiTheme="minorHAnsi" w:cstheme="minorHAnsi"/>
                <w:sz w:val="18"/>
                <w:szCs w:val="18"/>
                <w:lang w:val="en-US"/>
              </w:rPr>
              <w:t>(11,756)</w:t>
            </w:r>
          </w:p>
        </w:tc>
        <w:tc>
          <w:tcPr>
            <w:tcW w:w="1313" w:type="dxa"/>
            <w:tcBorders>
              <w:top w:val="nil"/>
              <w:left w:val="nil"/>
              <w:bottom w:val="single" w:sz="8" w:space="0" w:color="000000"/>
              <w:right w:val="single" w:sz="8" w:space="0" w:color="000000"/>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18,522 </w:t>
            </w:r>
          </w:p>
        </w:tc>
      </w:tr>
      <w:tr w:rsidR="005F515B" w:rsidRPr="00023883" w:rsidTr="0012004C">
        <w:trPr>
          <w:trHeight w:val="20"/>
          <w:jc w:val="center"/>
        </w:trPr>
        <w:tc>
          <w:tcPr>
            <w:tcW w:w="4175" w:type="dxa"/>
            <w:tcBorders>
              <w:top w:val="nil"/>
              <w:left w:val="single" w:sz="8" w:space="0" w:color="000000"/>
              <w:bottom w:val="single" w:sz="8" w:space="0" w:color="000000"/>
              <w:right w:val="single" w:sz="8" w:space="0" w:color="000000"/>
            </w:tcBorders>
            <w:shd w:val="clear" w:color="auto" w:fill="D8D8D8"/>
            <w:vAlign w:val="center"/>
            <w:hideMark/>
          </w:tcPr>
          <w:p w:rsidR="005F515B" w:rsidRPr="00023883" w:rsidRDefault="005F515B" w:rsidP="0012004C">
            <w:pPr>
              <w:spacing w:line="276" w:lineRule="auto"/>
              <w:rPr>
                <w:rFonts w:asciiTheme="minorHAnsi" w:hAnsiTheme="minorHAnsi"/>
                <w:b/>
                <w:bCs/>
                <w:sz w:val="18"/>
                <w:szCs w:val="18"/>
                <w:lang w:val="en-US" w:eastAsia="es-CL"/>
              </w:rPr>
            </w:pPr>
            <w:r w:rsidRPr="00023883">
              <w:rPr>
                <w:rFonts w:asciiTheme="minorHAnsi" w:hAnsiTheme="minorHAnsi"/>
                <w:b/>
                <w:bCs/>
                <w:sz w:val="18"/>
                <w:szCs w:val="18"/>
                <w:lang w:val="en-US" w:eastAsia="es-CL"/>
              </w:rPr>
              <w:t>Total</w:t>
            </w:r>
          </w:p>
        </w:tc>
        <w:tc>
          <w:tcPr>
            <w:tcW w:w="1792" w:type="dxa"/>
            <w:tcBorders>
              <w:top w:val="nil"/>
              <w:left w:val="nil"/>
              <w:bottom w:val="single" w:sz="8" w:space="0" w:color="000000"/>
              <w:right w:val="single" w:sz="8" w:space="0" w:color="000000"/>
            </w:tcBorders>
            <w:shd w:val="clear" w:color="auto" w:fill="D8D8D8"/>
            <w:vAlign w:val="center"/>
            <w:hideMark/>
          </w:tcPr>
          <w:p w:rsidR="005F515B" w:rsidRPr="00023883" w:rsidRDefault="005F515B" w:rsidP="0012004C">
            <w:pPr>
              <w:jc w:val="right"/>
              <w:rPr>
                <w:rFonts w:asciiTheme="minorHAnsi" w:hAnsiTheme="minorHAnsi" w:cstheme="minorHAnsi"/>
                <w:b/>
                <w:bCs/>
                <w:sz w:val="18"/>
                <w:szCs w:val="18"/>
                <w:lang w:val="en-US"/>
              </w:rPr>
            </w:pPr>
            <w:r w:rsidRPr="00023883">
              <w:rPr>
                <w:rFonts w:asciiTheme="minorHAnsi" w:hAnsiTheme="minorHAnsi" w:cstheme="minorHAnsi"/>
                <w:b/>
                <w:bCs/>
                <w:sz w:val="18"/>
                <w:szCs w:val="18"/>
                <w:lang w:val="en-US"/>
              </w:rPr>
              <w:t>2,663,642</w:t>
            </w:r>
          </w:p>
        </w:tc>
        <w:tc>
          <w:tcPr>
            <w:tcW w:w="1313" w:type="dxa"/>
            <w:tcBorders>
              <w:top w:val="nil"/>
              <w:left w:val="nil"/>
              <w:bottom w:val="single" w:sz="8" w:space="0" w:color="000000"/>
              <w:right w:val="single" w:sz="8" w:space="0" w:color="000000"/>
            </w:tcBorders>
            <w:shd w:val="clear" w:color="auto" w:fill="D8D8D8"/>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1,922,352</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spacing w:after="160" w:line="259" w:lineRule="auto"/>
        <w:rPr>
          <w:rFonts w:asciiTheme="minorHAnsi" w:hAnsiTheme="minorHAnsi" w:cs="Calibri"/>
          <w:szCs w:val="22"/>
          <w:lang w:val="en-US"/>
        </w:rPr>
      </w:pPr>
      <w:r w:rsidRPr="00023883">
        <w:rPr>
          <w:rFonts w:asciiTheme="minorHAnsi" w:hAnsiTheme="minorHAnsi" w:cs="Calibri"/>
          <w:szCs w:val="22"/>
          <w:lang w:val="en-US"/>
        </w:rPr>
        <w:br w:type="page"/>
      </w:r>
    </w:p>
    <w:p w:rsidR="005F515B" w:rsidRPr="00023883" w:rsidRDefault="005F515B" w:rsidP="005F515B">
      <w:pPr>
        <w:ind w:firstLine="708"/>
        <w:rPr>
          <w:rFonts w:asciiTheme="minorHAnsi" w:hAnsiTheme="minorHAnsi" w:cstheme="minorHAnsi"/>
          <w:b/>
          <w:color w:val="000000"/>
          <w:szCs w:val="22"/>
          <w:lang w:val="en-US"/>
        </w:rPr>
        <w:sectPr w:rsidR="005F515B" w:rsidRPr="00023883" w:rsidSect="00400906">
          <w:type w:val="continuous"/>
          <w:pgSz w:w="12240" w:h="15840"/>
          <w:pgMar w:top="1134" w:right="1080" w:bottom="993" w:left="1080" w:header="709" w:footer="591" w:gutter="0"/>
          <w:cols w:space="720"/>
        </w:sectPr>
      </w:pPr>
    </w:p>
    <w:p w:rsidR="005F515B" w:rsidRPr="00023883" w:rsidRDefault="005F515B" w:rsidP="005F515B">
      <w:pPr>
        <w:ind w:firstLine="708"/>
        <w:rPr>
          <w:rFonts w:asciiTheme="minorHAnsi" w:hAnsiTheme="minorHAnsi" w:cstheme="minorHAnsi"/>
          <w:b/>
          <w:color w:val="000000"/>
          <w:szCs w:val="22"/>
          <w:lang w:val="en-US"/>
        </w:rPr>
      </w:pPr>
    </w:p>
    <w:p w:rsidR="005F515B" w:rsidRPr="00023883" w:rsidRDefault="005F515B" w:rsidP="005F515B">
      <w:pPr>
        <w:ind w:firstLine="708"/>
        <w:rPr>
          <w:rFonts w:asciiTheme="minorHAnsi" w:hAnsiTheme="minorHAnsi" w:cstheme="minorHAnsi"/>
          <w:b/>
          <w:color w:val="000000"/>
          <w:szCs w:val="22"/>
          <w:lang w:val="en-US"/>
        </w:rPr>
      </w:pPr>
    </w:p>
    <w:p w:rsidR="005F515B" w:rsidRPr="00023883" w:rsidRDefault="005F515B" w:rsidP="005F515B">
      <w:pPr>
        <w:ind w:firstLine="708"/>
        <w:rPr>
          <w:rFonts w:asciiTheme="minorHAnsi" w:hAnsiTheme="minorHAnsi" w:cstheme="minorHAnsi"/>
          <w:b/>
          <w:color w:val="000000"/>
          <w:szCs w:val="22"/>
          <w:lang w:val="en-US"/>
        </w:rPr>
      </w:pPr>
      <w:r w:rsidRPr="00023883">
        <w:rPr>
          <w:rFonts w:asciiTheme="minorHAnsi" w:hAnsiTheme="minorHAnsi" w:cstheme="minorHAnsi"/>
          <w:b/>
          <w:color w:val="000000"/>
          <w:szCs w:val="22"/>
          <w:lang w:val="en-US"/>
        </w:rPr>
        <w:t>7.1.3</w:t>
      </w:r>
      <w:r w:rsidRPr="00023883">
        <w:rPr>
          <w:rFonts w:asciiTheme="minorHAnsi" w:hAnsiTheme="minorHAnsi" w:cstheme="minorHAnsi"/>
          <w:b/>
          <w:color w:val="000000"/>
          <w:szCs w:val="22"/>
          <w:lang w:val="en-US"/>
        </w:rPr>
        <w:tab/>
        <w:t xml:space="preserve">Portfolio stratification </w:t>
      </w:r>
    </w:p>
    <w:p w:rsidR="005F515B" w:rsidRPr="00023883" w:rsidRDefault="005F515B" w:rsidP="005F515B">
      <w:pPr>
        <w:rPr>
          <w:rFonts w:asciiTheme="minorHAnsi" w:hAnsiTheme="minorHAnsi" w:cstheme="minorHAnsi"/>
          <w:szCs w:val="22"/>
          <w:lang w:val="en-US"/>
        </w:rPr>
      </w:pPr>
    </w:p>
    <w:p w:rsidR="005F515B" w:rsidRPr="00023883" w:rsidRDefault="005F515B" w:rsidP="005F515B">
      <w:pPr>
        <w:rPr>
          <w:rFonts w:asciiTheme="minorHAnsi" w:hAnsiTheme="minorHAnsi" w:cstheme="minorHAnsi"/>
          <w:szCs w:val="22"/>
          <w:lang w:val="en-US"/>
        </w:rPr>
      </w:pPr>
    </w:p>
    <w:p w:rsidR="005F515B" w:rsidRPr="00023883" w:rsidRDefault="005F515B" w:rsidP="005F515B">
      <w:pPr>
        <w:ind w:firstLine="708"/>
        <w:rPr>
          <w:rFonts w:asciiTheme="minorHAnsi" w:hAnsiTheme="minorHAnsi" w:cstheme="minorHAnsi"/>
          <w:szCs w:val="22"/>
          <w:lang w:val="en-US"/>
        </w:rPr>
      </w:pPr>
    </w:p>
    <w:tbl>
      <w:tblPr>
        <w:tblW w:w="5000" w:type="pct"/>
        <w:tblCellMar>
          <w:left w:w="70" w:type="dxa"/>
          <w:right w:w="70" w:type="dxa"/>
        </w:tblCellMar>
        <w:tblLook w:val="04A0" w:firstRow="1" w:lastRow="0" w:firstColumn="1" w:lastColumn="0" w:noHBand="0" w:noVBand="1"/>
      </w:tblPr>
      <w:tblGrid>
        <w:gridCol w:w="1600"/>
        <w:gridCol w:w="1016"/>
        <w:gridCol w:w="923"/>
        <w:gridCol w:w="851"/>
        <w:gridCol w:w="851"/>
        <w:gridCol w:w="851"/>
        <w:gridCol w:w="851"/>
        <w:gridCol w:w="852"/>
        <w:gridCol w:w="852"/>
        <w:gridCol w:w="852"/>
        <w:gridCol w:w="1036"/>
        <w:gridCol w:w="1036"/>
        <w:gridCol w:w="153"/>
        <w:gridCol w:w="1036"/>
        <w:gridCol w:w="153"/>
        <w:gridCol w:w="791"/>
      </w:tblGrid>
      <w:tr w:rsidR="005F515B" w:rsidRPr="00023883" w:rsidTr="0012004C">
        <w:trPr>
          <w:trHeight w:val="393"/>
        </w:trPr>
        <w:tc>
          <w:tcPr>
            <w:tcW w:w="58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As of 09.30.2018</w:t>
            </w:r>
          </w:p>
        </w:tc>
        <w:tc>
          <w:tcPr>
            <w:tcW w:w="37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Current                 </w:t>
            </w:r>
            <w:r w:rsidRPr="00023883">
              <w:rPr>
                <w:rFonts w:asciiTheme="minorHAnsi" w:hAnsiTheme="minorHAnsi" w:cstheme="minorHAnsi"/>
                <w:b/>
                <w:bCs/>
                <w:sz w:val="16"/>
                <w:szCs w:val="16"/>
                <w:lang w:val="en-US" w:eastAsia="es-CL"/>
              </w:rPr>
              <w:br/>
              <w:t xml:space="preserve"> Th$</w:t>
            </w:r>
          </w:p>
        </w:tc>
        <w:tc>
          <w:tcPr>
            <w:tcW w:w="337"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Between 1 and 30 days                  </w:t>
            </w:r>
            <w:r w:rsidRPr="00023883">
              <w:rPr>
                <w:rFonts w:asciiTheme="minorHAnsi" w:hAnsiTheme="minorHAnsi" w:cstheme="minorHAnsi"/>
                <w:b/>
                <w:bCs/>
                <w:sz w:val="16"/>
                <w:szCs w:val="16"/>
                <w:lang w:val="en-US" w:eastAsia="es-CL"/>
              </w:rPr>
              <w:br/>
              <w:t>Th$</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Between 31 and 60 days                  </w:t>
            </w:r>
            <w:r w:rsidRPr="00023883">
              <w:rPr>
                <w:rFonts w:asciiTheme="minorHAnsi" w:hAnsiTheme="minorHAnsi" w:cstheme="minorHAnsi"/>
                <w:b/>
                <w:bCs/>
                <w:sz w:val="16"/>
                <w:szCs w:val="16"/>
                <w:lang w:val="en-US" w:eastAsia="es-CL"/>
              </w:rPr>
              <w:br/>
              <w:t>Th$</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Between 61 and 90 days                 </w:t>
            </w:r>
            <w:r w:rsidRPr="00023883">
              <w:rPr>
                <w:rFonts w:asciiTheme="minorHAnsi" w:hAnsiTheme="minorHAnsi" w:cstheme="minorHAnsi"/>
                <w:b/>
                <w:bCs/>
                <w:sz w:val="16"/>
                <w:szCs w:val="16"/>
                <w:lang w:val="en-US" w:eastAsia="es-CL"/>
              </w:rPr>
              <w:br/>
              <w:t>Th$</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Between 91 and 120 days                   </w:t>
            </w:r>
            <w:r w:rsidRPr="00023883">
              <w:rPr>
                <w:rFonts w:asciiTheme="minorHAnsi" w:hAnsiTheme="minorHAnsi" w:cstheme="minorHAnsi"/>
                <w:b/>
                <w:bCs/>
                <w:sz w:val="16"/>
                <w:szCs w:val="16"/>
                <w:lang w:val="en-US" w:eastAsia="es-CL"/>
              </w:rPr>
              <w:br/>
              <w:t>Th$</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Between 121 and 150 days          </w:t>
            </w:r>
            <w:r w:rsidRPr="00023883">
              <w:rPr>
                <w:rFonts w:asciiTheme="minorHAnsi" w:hAnsiTheme="minorHAnsi" w:cstheme="minorHAnsi"/>
                <w:b/>
                <w:bCs/>
                <w:sz w:val="16"/>
                <w:szCs w:val="16"/>
                <w:lang w:val="en-US" w:eastAsia="es-CL"/>
              </w:rPr>
              <w:br/>
              <w:t>Th$</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Between 151 and 180 days           </w:t>
            </w:r>
            <w:r w:rsidRPr="00023883">
              <w:rPr>
                <w:rFonts w:asciiTheme="minorHAnsi" w:hAnsiTheme="minorHAnsi" w:cstheme="minorHAnsi"/>
                <w:b/>
                <w:bCs/>
                <w:sz w:val="16"/>
                <w:szCs w:val="16"/>
                <w:lang w:val="en-US" w:eastAsia="es-CL"/>
              </w:rPr>
              <w:br/>
              <w:t>Th$</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Between 181 and 210 days             </w:t>
            </w:r>
            <w:r w:rsidRPr="00023883">
              <w:rPr>
                <w:rFonts w:asciiTheme="minorHAnsi" w:hAnsiTheme="minorHAnsi" w:cstheme="minorHAnsi"/>
                <w:b/>
                <w:bCs/>
                <w:sz w:val="16"/>
                <w:szCs w:val="16"/>
                <w:lang w:val="en-US" w:eastAsia="es-CL"/>
              </w:rPr>
              <w:br/>
              <w:t>Th$</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Between 211 and 250 days                   </w:t>
            </w:r>
            <w:r w:rsidRPr="00023883">
              <w:rPr>
                <w:rFonts w:asciiTheme="minorHAnsi" w:hAnsiTheme="minorHAnsi" w:cstheme="minorHAnsi"/>
                <w:b/>
                <w:bCs/>
                <w:sz w:val="16"/>
                <w:szCs w:val="16"/>
                <w:lang w:val="en-US" w:eastAsia="es-CL"/>
              </w:rPr>
              <w:br/>
              <w:t>Th$</w:t>
            </w:r>
          </w:p>
        </w:tc>
        <w:tc>
          <w:tcPr>
            <w:tcW w:w="378"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More than 250 days                    </w:t>
            </w:r>
            <w:r w:rsidRPr="00023883">
              <w:rPr>
                <w:rFonts w:asciiTheme="minorHAnsi" w:hAnsiTheme="minorHAnsi" w:cstheme="minorHAnsi"/>
                <w:b/>
                <w:bCs/>
                <w:sz w:val="16"/>
                <w:szCs w:val="16"/>
                <w:lang w:val="en-US" w:eastAsia="es-CL"/>
              </w:rPr>
              <w:br/>
              <w:t>Th$</w:t>
            </w:r>
          </w:p>
        </w:tc>
        <w:tc>
          <w:tcPr>
            <w:tcW w:w="378"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Total, Debtors</w:t>
            </w:r>
            <w:r w:rsidRPr="00023883">
              <w:rPr>
                <w:rFonts w:asciiTheme="minorHAnsi" w:hAnsiTheme="minorHAnsi" w:cstheme="minorHAnsi"/>
                <w:b/>
                <w:bCs/>
                <w:sz w:val="16"/>
                <w:szCs w:val="16"/>
                <w:lang w:val="en-US" w:eastAsia="es-CL"/>
              </w:rPr>
              <w:br/>
              <w:t>Th$</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center"/>
              <w:rPr>
                <w:rFonts w:asciiTheme="minorHAnsi" w:hAnsiTheme="minorHAnsi" w:cstheme="minorHAnsi"/>
                <w:b/>
                <w:bCs/>
                <w:sz w:val="16"/>
                <w:szCs w:val="16"/>
                <w:lang w:val="en-US" w:eastAsia="es-CL"/>
              </w:rPr>
            </w:pPr>
          </w:p>
        </w:tc>
        <w:tc>
          <w:tcPr>
            <w:tcW w:w="378"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Total </w:t>
            </w:r>
            <w:r w:rsidRPr="00023883">
              <w:rPr>
                <w:rFonts w:asciiTheme="minorHAnsi" w:hAnsiTheme="minorHAnsi" w:cstheme="minorHAnsi"/>
                <w:b/>
                <w:bCs/>
                <w:sz w:val="16"/>
                <w:szCs w:val="16"/>
                <w:lang w:val="en-US" w:eastAsia="es-CL"/>
              </w:rPr>
              <w:br/>
              <w:t>current</w:t>
            </w:r>
            <w:r w:rsidRPr="00023883">
              <w:rPr>
                <w:rFonts w:asciiTheme="minorHAnsi" w:hAnsiTheme="minorHAnsi" w:cstheme="minorHAnsi"/>
                <w:b/>
                <w:bCs/>
                <w:sz w:val="16"/>
                <w:szCs w:val="16"/>
                <w:lang w:val="en-US" w:eastAsia="es-CL"/>
              </w:rPr>
              <w:br/>
              <w:t>Th$</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center"/>
              <w:rPr>
                <w:rFonts w:asciiTheme="minorHAnsi" w:hAnsiTheme="minorHAnsi" w:cstheme="minorHAnsi"/>
                <w:b/>
                <w:bCs/>
                <w:sz w:val="16"/>
                <w:szCs w:val="16"/>
                <w:lang w:val="en-US" w:eastAsia="es-CL"/>
              </w:rPr>
            </w:pP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CL"/>
              </w:rPr>
            </w:pPr>
            <w:r w:rsidRPr="00023883">
              <w:rPr>
                <w:rFonts w:asciiTheme="minorHAnsi" w:hAnsiTheme="minorHAnsi" w:cstheme="minorHAnsi"/>
                <w:b/>
                <w:bCs/>
                <w:sz w:val="16"/>
                <w:szCs w:val="16"/>
                <w:lang w:val="en-US" w:eastAsia="es-CL"/>
              </w:rPr>
              <w:t xml:space="preserve">Total </w:t>
            </w:r>
            <w:r w:rsidRPr="00023883">
              <w:rPr>
                <w:rFonts w:asciiTheme="minorHAnsi" w:hAnsiTheme="minorHAnsi" w:cstheme="minorHAnsi"/>
                <w:b/>
                <w:bCs/>
                <w:sz w:val="16"/>
                <w:szCs w:val="16"/>
                <w:lang w:val="en-US" w:eastAsia="es-CL"/>
              </w:rPr>
              <w:br/>
              <w:t>non- current</w:t>
            </w:r>
            <w:r w:rsidRPr="00023883">
              <w:rPr>
                <w:rFonts w:asciiTheme="minorHAnsi" w:hAnsiTheme="minorHAnsi" w:cstheme="minorHAnsi"/>
                <w:b/>
                <w:bCs/>
                <w:sz w:val="16"/>
                <w:szCs w:val="16"/>
                <w:lang w:val="en-US" w:eastAsia="es-CL"/>
              </w:rPr>
              <w:br/>
              <w:t>Th$</w:t>
            </w:r>
          </w:p>
        </w:tc>
      </w:tr>
      <w:tr w:rsidR="005F515B" w:rsidRPr="00023883" w:rsidTr="0012004C">
        <w:trPr>
          <w:trHeight w:val="393"/>
        </w:trPr>
        <w:tc>
          <w:tcPr>
            <w:tcW w:w="584"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283"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right"/>
              <w:rPr>
                <w:rFonts w:asciiTheme="minorHAnsi" w:hAnsiTheme="minorHAnsi" w:cstheme="minorHAnsi"/>
                <w:b/>
                <w:bCs/>
                <w:sz w:val="16"/>
                <w:szCs w:val="16"/>
                <w:lang w:val="en-US" w:eastAsia="es-CL"/>
              </w:rPr>
            </w:pPr>
          </w:p>
        </w:tc>
      </w:tr>
      <w:tr w:rsidR="005F515B" w:rsidRPr="00023883" w:rsidTr="0012004C">
        <w:trPr>
          <w:trHeight w:val="278"/>
        </w:trPr>
        <w:tc>
          <w:tcPr>
            <w:tcW w:w="584" w:type="pct"/>
            <w:tcBorders>
              <w:top w:val="nil"/>
              <w:left w:val="single" w:sz="4" w:space="0" w:color="000000"/>
              <w:bottom w:val="single" w:sz="4" w:space="0" w:color="000000"/>
              <w:right w:val="nil"/>
            </w:tcBorders>
            <w:shd w:val="clear" w:color="auto" w:fill="auto"/>
            <w:vAlign w:val="center"/>
            <w:hideMark/>
          </w:tcPr>
          <w:p w:rsidR="005F515B" w:rsidRPr="00023883" w:rsidRDefault="005F515B" w:rsidP="0012004C">
            <w:pPr>
              <w:rPr>
                <w:rFonts w:asciiTheme="minorHAnsi" w:hAnsiTheme="minorHAnsi" w:cstheme="minorHAnsi"/>
                <w:sz w:val="16"/>
                <w:szCs w:val="16"/>
                <w:lang w:val="en-US" w:eastAsia="es-CL"/>
              </w:rPr>
            </w:pPr>
            <w:r w:rsidRPr="00023883">
              <w:rPr>
                <w:rFonts w:asciiTheme="minorHAnsi" w:hAnsiTheme="minorHAnsi" w:cstheme="minorHAnsi"/>
                <w:sz w:val="16"/>
                <w:szCs w:val="16"/>
                <w:lang w:val="en-US" w:eastAsia="es-CL"/>
              </w:rPr>
              <w:t>Trade debtors</w:t>
            </w:r>
          </w:p>
        </w:tc>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29,665,343 </w:t>
            </w:r>
          </w:p>
        </w:tc>
        <w:tc>
          <w:tcPr>
            <w:tcW w:w="337"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8,711,365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1,284,908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1,240,103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485,939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439,020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196,151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213,978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244,836 </w:t>
            </w:r>
          </w:p>
        </w:tc>
        <w:tc>
          <w:tcPr>
            <w:tcW w:w="37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3,205,456 </w:t>
            </w:r>
          </w:p>
        </w:tc>
        <w:tc>
          <w:tcPr>
            <w:tcW w:w="378"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45,687,099 </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45,687,099 </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w:t>
            </w:r>
          </w:p>
        </w:tc>
      </w:tr>
      <w:tr w:rsidR="005F515B" w:rsidRPr="00023883" w:rsidTr="0012004C">
        <w:trPr>
          <w:trHeight w:val="278"/>
        </w:trPr>
        <w:tc>
          <w:tcPr>
            <w:tcW w:w="584" w:type="pct"/>
            <w:tcBorders>
              <w:top w:val="nil"/>
              <w:left w:val="single" w:sz="4" w:space="0" w:color="000000"/>
              <w:bottom w:val="single" w:sz="4" w:space="0" w:color="000000"/>
              <w:right w:val="nil"/>
            </w:tcBorders>
            <w:shd w:val="clear" w:color="auto" w:fill="auto"/>
            <w:vAlign w:val="center"/>
            <w:hideMark/>
          </w:tcPr>
          <w:p w:rsidR="005F515B" w:rsidRPr="00023883" w:rsidRDefault="005F515B" w:rsidP="0012004C">
            <w:pPr>
              <w:rPr>
                <w:rFonts w:asciiTheme="minorHAnsi" w:hAnsiTheme="minorHAnsi" w:cstheme="minorHAnsi"/>
                <w:sz w:val="16"/>
                <w:szCs w:val="16"/>
                <w:lang w:val="en-US" w:eastAsia="es-CL"/>
              </w:rPr>
            </w:pPr>
            <w:r w:rsidRPr="00023883">
              <w:rPr>
                <w:rFonts w:asciiTheme="minorHAnsi" w:hAnsiTheme="minorHAnsi" w:cstheme="minorHAnsi"/>
                <w:sz w:val="16"/>
                <w:szCs w:val="16"/>
                <w:lang w:val="en-US" w:eastAsia="es-CL"/>
              </w:rPr>
              <w:t>Accounts receivable, non-current</w:t>
            </w:r>
          </w:p>
        </w:tc>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1,223,914 </w:t>
            </w:r>
          </w:p>
        </w:tc>
        <w:tc>
          <w:tcPr>
            <w:tcW w:w="337"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37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378"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1,223,914 </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 </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1,223,914</w:t>
            </w:r>
          </w:p>
        </w:tc>
      </w:tr>
      <w:tr w:rsidR="005F515B" w:rsidRPr="00023883" w:rsidTr="0012004C">
        <w:trPr>
          <w:trHeight w:val="278"/>
        </w:trPr>
        <w:tc>
          <w:tcPr>
            <w:tcW w:w="584" w:type="pct"/>
            <w:tcBorders>
              <w:top w:val="nil"/>
              <w:left w:val="single" w:sz="4" w:space="0" w:color="000000"/>
              <w:bottom w:val="single" w:sz="4" w:space="0" w:color="000000"/>
              <w:right w:val="nil"/>
            </w:tcBorders>
            <w:shd w:val="clear" w:color="auto" w:fill="auto"/>
            <w:vAlign w:val="center"/>
            <w:hideMark/>
          </w:tcPr>
          <w:p w:rsidR="005F515B" w:rsidRPr="00023883" w:rsidRDefault="005F515B" w:rsidP="0012004C">
            <w:pPr>
              <w:rPr>
                <w:rFonts w:asciiTheme="minorHAnsi" w:hAnsiTheme="minorHAnsi" w:cstheme="minorHAnsi"/>
                <w:sz w:val="16"/>
                <w:szCs w:val="16"/>
                <w:lang w:val="en-US" w:eastAsia="es-CL"/>
              </w:rPr>
            </w:pPr>
            <w:r w:rsidRPr="00023883">
              <w:rPr>
                <w:rFonts w:asciiTheme="minorHAnsi" w:hAnsiTheme="minorHAnsi" w:cstheme="minorHAnsi"/>
                <w:sz w:val="16"/>
                <w:szCs w:val="16"/>
                <w:lang w:val="en-US" w:eastAsia="es-CL"/>
              </w:rPr>
              <w:t>Other accounts receivable</w:t>
            </w:r>
          </w:p>
        </w:tc>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2,421,834 </w:t>
            </w:r>
          </w:p>
        </w:tc>
        <w:tc>
          <w:tcPr>
            <w:tcW w:w="337"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11,735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990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2,422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604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581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727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455 </w:t>
            </w:r>
          </w:p>
        </w:tc>
        <w:tc>
          <w:tcPr>
            <w:tcW w:w="311"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542 </w:t>
            </w:r>
          </w:p>
        </w:tc>
        <w:tc>
          <w:tcPr>
            <w:tcW w:w="37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4,485 </w:t>
            </w:r>
          </w:p>
        </w:tc>
        <w:tc>
          <w:tcPr>
            <w:tcW w:w="378"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2,444,375 </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 xml:space="preserve">2,444,375 </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w:t>
            </w:r>
          </w:p>
        </w:tc>
      </w:tr>
      <w:tr w:rsidR="005F515B" w:rsidRPr="00023883" w:rsidTr="0012004C">
        <w:trPr>
          <w:trHeight w:val="278"/>
        </w:trPr>
        <w:tc>
          <w:tcPr>
            <w:tcW w:w="584" w:type="pct"/>
            <w:tcBorders>
              <w:top w:val="nil"/>
              <w:left w:val="single" w:sz="4" w:space="0" w:color="000000"/>
              <w:bottom w:val="single" w:sz="4" w:space="0" w:color="000000"/>
              <w:right w:val="nil"/>
            </w:tcBorders>
            <w:shd w:val="clear" w:color="auto" w:fill="auto"/>
            <w:vAlign w:val="center"/>
            <w:hideMark/>
          </w:tcPr>
          <w:p w:rsidR="005F515B" w:rsidRPr="00023883" w:rsidRDefault="005F515B" w:rsidP="0012004C">
            <w:pPr>
              <w:rPr>
                <w:rFonts w:asciiTheme="minorHAnsi" w:hAnsiTheme="minorHAnsi" w:cstheme="minorHAnsi"/>
                <w:sz w:val="16"/>
                <w:szCs w:val="16"/>
                <w:lang w:val="en-US" w:eastAsia="es-CL"/>
              </w:rPr>
            </w:pPr>
            <w:r w:rsidRPr="00023883">
              <w:rPr>
                <w:rFonts w:asciiTheme="minorHAnsi" w:hAnsiTheme="minorHAnsi" w:cstheme="minorHAnsi"/>
                <w:sz w:val="16"/>
                <w:szCs w:val="16"/>
                <w:lang w:val="en-US" w:eastAsia="es-CL"/>
              </w:rPr>
              <w:t>Impairment provision</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(142,517)</w:t>
            </w:r>
          </w:p>
        </w:tc>
        <w:tc>
          <w:tcPr>
            <w:tcW w:w="337"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(65,809)</w:t>
            </w:r>
          </w:p>
        </w:tc>
        <w:tc>
          <w:tcPr>
            <w:tcW w:w="311"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(81,976)</w:t>
            </w:r>
          </w:p>
        </w:tc>
        <w:tc>
          <w:tcPr>
            <w:tcW w:w="311"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(149,853)</w:t>
            </w:r>
          </w:p>
        </w:tc>
        <w:tc>
          <w:tcPr>
            <w:tcW w:w="311"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(102,479)</w:t>
            </w:r>
          </w:p>
        </w:tc>
        <w:tc>
          <w:tcPr>
            <w:tcW w:w="311"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(115,832)</w:t>
            </w:r>
          </w:p>
        </w:tc>
        <w:tc>
          <w:tcPr>
            <w:tcW w:w="311"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(69,218)</w:t>
            </w:r>
          </w:p>
        </w:tc>
        <w:tc>
          <w:tcPr>
            <w:tcW w:w="311"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(105,954)</w:t>
            </w:r>
          </w:p>
        </w:tc>
        <w:tc>
          <w:tcPr>
            <w:tcW w:w="311"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(159,416)</w:t>
            </w:r>
          </w:p>
        </w:tc>
        <w:tc>
          <w:tcPr>
            <w:tcW w:w="378"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(1,670,588)</w:t>
            </w:r>
          </w:p>
        </w:tc>
        <w:tc>
          <w:tcPr>
            <w:tcW w:w="378" w:type="pct"/>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(2,663,642)</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(2,663,642)</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r w:rsidRPr="00023883">
              <w:rPr>
                <w:rFonts w:asciiTheme="minorHAnsi" w:hAnsiTheme="minorHAnsi" w:cstheme="minorHAnsi"/>
                <w:sz w:val="16"/>
                <w:szCs w:val="16"/>
                <w:lang w:val="en-US"/>
              </w:rPr>
              <w:t>-</w:t>
            </w:r>
          </w:p>
        </w:tc>
      </w:tr>
      <w:tr w:rsidR="005F515B" w:rsidRPr="00023883" w:rsidTr="0012004C">
        <w:trPr>
          <w:trHeight w:val="278"/>
        </w:trPr>
        <w:tc>
          <w:tcPr>
            <w:tcW w:w="584" w:type="pct"/>
            <w:tcBorders>
              <w:top w:val="nil"/>
              <w:left w:val="nil"/>
              <w:bottom w:val="nil"/>
              <w:right w:val="nil"/>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CL"/>
              </w:rPr>
            </w:pPr>
          </w:p>
        </w:tc>
        <w:tc>
          <w:tcPr>
            <w:tcW w:w="371"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37"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11"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11"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11"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11"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11"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11"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11"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78"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78"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378"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c>
          <w:tcPr>
            <w:tcW w:w="283"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sz w:val="16"/>
                <w:szCs w:val="16"/>
                <w:lang w:val="en-US" w:eastAsia="es-CL"/>
              </w:rPr>
            </w:pPr>
          </w:p>
        </w:tc>
      </w:tr>
      <w:tr w:rsidR="005F515B" w:rsidRPr="00023883" w:rsidTr="0012004C">
        <w:trPr>
          <w:trHeight w:val="278"/>
        </w:trPr>
        <w:tc>
          <w:tcPr>
            <w:tcW w:w="584" w:type="pct"/>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5F515B" w:rsidRPr="00023883" w:rsidRDefault="005F515B" w:rsidP="0012004C">
            <w:pPr>
              <w:rPr>
                <w:rFonts w:asciiTheme="minorHAnsi" w:hAnsiTheme="minorHAnsi" w:cstheme="minorHAnsi"/>
                <w:b/>
                <w:sz w:val="16"/>
                <w:szCs w:val="16"/>
                <w:lang w:val="en-US" w:eastAsia="es-CL"/>
              </w:rPr>
            </w:pPr>
            <w:r w:rsidRPr="00023883">
              <w:rPr>
                <w:rFonts w:asciiTheme="minorHAnsi" w:hAnsiTheme="minorHAnsi" w:cstheme="minorHAnsi"/>
                <w:b/>
                <w:sz w:val="16"/>
                <w:szCs w:val="16"/>
                <w:lang w:val="en-US" w:eastAsia="es-CL"/>
              </w:rPr>
              <w:t>Total</w:t>
            </w:r>
          </w:p>
        </w:tc>
        <w:tc>
          <w:tcPr>
            <w:tcW w:w="37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33,168,574 </w:t>
            </w:r>
          </w:p>
        </w:tc>
        <w:tc>
          <w:tcPr>
            <w:tcW w:w="33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8,657,291 </w:t>
            </w:r>
          </w:p>
        </w:tc>
        <w:tc>
          <w:tcPr>
            <w:tcW w:w="3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1,203,922 </w:t>
            </w:r>
          </w:p>
        </w:tc>
        <w:tc>
          <w:tcPr>
            <w:tcW w:w="3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1,092,672 </w:t>
            </w:r>
          </w:p>
        </w:tc>
        <w:tc>
          <w:tcPr>
            <w:tcW w:w="3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384,064 </w:t>
            </w:r>
          </w:p>
        </w:tc>
        <w:tc>
          <w:tcPr>
            <w:tcW w:w="3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323,769 </w:t>
            </w:r>
          </w:p>
        </w:tc>
        <w:tc>
          <w:tcPr>
            <w:tcW w:w="3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127,660 </w:t>
            </w:r>
          </w:p>
        </w:tc>
        <w:tc>
          <w:tcPr>
            <w:tcW w:w="3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108,479 </w:t>
            </w:r>
          </w:p>
        </w:tc>
        <w:tc>
          <w:tcPr>
            <w:tcW w:w="31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85,962 </w:t>
            </w:r>
          </w:p>
        </w:tc>
        <w:tc>
          <w:tcPr>
            <w:tcW w:w="37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1,539,353 </w:t>
            </w:r>
          </w:p>
        </w:tc>
        <w:tc>
          <w:tcPr>
            <w:tcW w:w="37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46,691,746 </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b/>
                <w:sz w:val="16"/>
                <w:szCs w:val="16"/>
                <w:lang w:val="en-US" w:eastAsia="es-CL"/>
              </w:rPr>
            </w:pPr>
          </w:p>
        </w:tc>
        <w:tc>
          <w:tcPr>
            <w:tcW w:w="37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shd w:val="clear" w:color="auto" w:fill="BFBFBF" w:themeFill="background1" w:themeFillShade="BF"/>
                <w:lang w:val="en-US"/>
              </w:rPr>
              <w:t>45,467,832</w:t>
            </w:r>
            <w:r w:rsidRPr="00023883">
              <w:rPr>
                <w:rFonts w:asciiTheme="minorHAnsi" w:hAnsiTheme="minorHAnsi" w:cstheme="minorHAnsi"/>
                <w:b/>
                <w:bCs/>
                <w:sz w:val="16"/>
                <w:szCs w:val="16"/>
                <w:lang w:val="en-US"/>
              </w:rPr>
              <w:t xml:space="preserve"> </w:t>
            </w:r>
          </w:p>
        </w:tc>
        <w:tc>
          <w:tcPr>
            <w:tcW w:w="56" w:type="pct"/>
            <w:tcBorders>
              <w:top w:val="nil"/>
              <w:left w:val="nil"/>
              <w:bottom w:val="nil"/>
              <w:right w:val="nil"/>
            </w:tcBorders>
            <w:shd w:val="clear" w:color="auto" w:fill="auto"/>
            <w:noWrap/>
            <w:vAlign w:val="center"/>
            <w:hideMark/>
          </w:tcPr>
          <w:p w:rsidR="005F515B" w:rsidRPr="00023883" w:rsidRDefault="005F515B" w:rsidP="0012004C">
            <w:pPr>
              <w:jc w:val="right"/>
              <w:rPr>
                <w:rFonts w:asciiTheme="minorHAnsi" w:hAnsiTheme="minorHAnsi" w:cstheme="minorHAnsi"/>
                <w:b/>
                <w:sz w:val="16"/>
                <w:szCs w:val="16"/>
                <w:lang w:val="en-US" w:eastAsia="es-CL"/>
              </w:rPr>
            </w:pPr>
          </w:p>
        </w:tc>
        <w:tc>
          <w:tcPr>
            <w:tcW w:w="28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F515B" w:rsidRPr="00023883" w:rsidRDefault="005F515B" w:rsidP="0012004C">
            <w:pPr>
              <w:jc w:val="right"/>
              <w:rPr>
                <w:rFonts w:asciiTheme="minorHAnsi" w:hAnsiTheme="minorHAnsi" w:cstheme="minorHAnsi"/>
                <w:b/>
                <w:sz w:val="16"/>
                <w:szCs w:val="16"/>
                <w:lang w:val="en-US" w:eastAsia="es-CL"/>
              </w:rPr>
            </w:pPr>
            <w:r w:rsidRPr="00023883">
              <w:rPr>
                <w:rFonts w:asciiTheme="minorHAnsi" w:hAnsiTheme="minorHAnsi" w:cstheme="minorHAnsi"/>
                <w:b/>
                <w:bCs/>
                <w:sz w:val="16"/>
                <w:szCs w:val="16"/>
                <w:lang w:val="en-US"/>
              </w:rPr>
              <w:t xml:space="preserve">1,223,914 </w:t>
            </w:r>
          </w:p>
        </w:tc>
      </w:tr>
    </w:tbl>
    <w:p w:rsidR="005F515B" w:rsidRPr="00023883" w:rsidRDefault="005F515B" w:rsidP="005F515B">
      <w:pPr>
        <w:ind w:firstLine="708"/>
        <w:rPr>
          <w:rFonts w:asciiTheme="minorHAnsi" w:hAnsiTheme="minorHAnsi" w:cstheme="minorHAnsi"/>
          <w:szCs w:val="22"/>
          <w:lang w:val="en-US"/>
        </w:rPr>
      </w:pPr>
    </w:p>
    <w:p w:rsidR="005F515B" w:rsidRPr="00023883" w:rsidRDefault="005F515B" w:rsidP="005F515B">
      <w:pPr>
        <w:ind w:firstLine="708"/>
        <w:rPr>
          <w:rFonts w:asciiTheme="minorHAnsi" w:hAnsiTheme="minorHAnsi" w:cstheme="minorHAnsi"/>
          <w:szCs w:val="22"/>
          <w:lang w:val="en-US"/>
        </w:rPr>
      </w:pPr>
    </w:p>
    <w:p w:rsidR="005F515B" w:rsidRPr="00023883" w:rsidRDefault="005F515B" w:rsidP="005F515B">
      <w:pPr>
        <w:ind w:firstLine="708"/>
        <w:rPr>
          <w:rFonts w:asciiTheme="minorHAnsi" w:hAnsiTheme="minorHAnsi" w:cstheme="minorHAnsi"/>
          <w:szCs w:val="22"/>
          <w:lang w:val="en-US"/>
        </w:rPr>
      </w:pPr>
      <w:r w:rsidRPr="00023883">
        <w:rPr>
          <w:rFonts w:asciiTheme="minorHAnsi" w:hAnsiTheme="minorHAnsi" w:cstheme="minorHAnsi"/>
          <w:szCs w:val="22"/>
          <w:lang w:val="en-US"/>
        </w:rPr>
        <w:br w:type="page"/>
      </w:r>
    </w:p>
    <w:p w:rsidR="005F515B" w:rsidRPr="00023883" w:rsidRDefault="005F515B" w:rsidP="005F515B">
      <w:pPr>
        <w:autoSpaceDE w:val="0"/>
        <w:autoSpaceDN w:val="0"/>
        <w:adjustRightInd w:val="0"/>
        <w:jc w:val="both"/>
        <w:rPr>
          <w:rFonts w:asciiTheme="minorHAnsi" w:hAnsiTheme="minorHAnsi" w:cs="Calibri"/>
          <w:szCs w:val="22"/>
          <w:lang w:val="en-US"/>
        </w:rPr>
        <w:sectPr w:rsidR="005F515B" w:rsidRPr="00023883" w:rsidSect="00BB34D2">
          <w:type w:val="continuous"/>
          <w:pgSz w:w="15840" w:h="12240" w:orient="landscape"/>
          <w:pgMar w:top="1077" w:right="992" w:bottom="1077" w:left="1134" w:header="709" w:footer="590" w:gutter="0"/>
          <w:cols w:space="720"/>
        </w:sect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3"/>
        <w:spacing w:before="0"/>
        <w:rPr>
          <w:rFonts w:asciiTheme="minorHAnsi" w:hAnsiTheme="minorHAnsi"/>
          <w:color w:val="auto"/>
          <w:szCs w:val="22"/>
          <w:lang w:val="en-US"/>
        </w:rPr>
      </w:pPr>
      <w:bookmarkStart w:id="73" w:name="_Toc431764614"/>
    </w:p>
    <w:p w:rsidR="005F515B" w:rsidRPr="00023883" w:rsidRDefault="005F515B" w:rsidP="005F515B">
      <w:pPr>
        <w:pStyle w:val="Ttulo3"/>
        <w:spacing w:before="0"/>
        <w:rPr>
          <w:rFonts w:asciiTheme="minorHAnsi" w:hAnsiTheme="minorHAnsi"/>
          <w:color w:val="auto"/>
          <w:szCs w:val="22"/>
          <w:lang w:val="en-US"/>
        </w:rPr>
      </w:pPr>
      <w:r w:rsidRPr="00023883">
        <w:rPr>
          <w:rFonts w:asciiTheme="minorHAnsi" w:hAnsiTheme="minorHAnsi"/>
          <w:color w:val="auto"/>
          <w:szCs w:val="22"/>
          <w:lang w:val="en-US"/>
        </w:rPr>
        <w:t>7.1.3</w:t>
      </w:r>
      <w:r w:rsidRPr="00023883">
        <w:rPr>
          <w:rFonts w:asciiTheme="minorHAnsi" w:hAnsiTheme="minorHAnsi"/>
          <w:color w:val="auto"/>
          <w:szCs w:val="22"/>
          <w:lang w:val="en-US"/>
        </w:rPr>
        <w:tab/>
        <w:t>Portfolio that has been protested and is in judicial collection</w:t>
      </w:r>
      <w:bookmarkEnd w:id="73"/>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portfolio that has been protested and is in judicial collection as of September 30, 2018 and December 31, 2017 is as follows: </w:t>
      </w:r>
    </w:p>
    <w:p w:rsidR="005F515B" w:rsidRPr="00023883" w:rsidRDefault="005F515B" w:rsidP="005F515B">
      <w:pPr>
        <w:autoSpaceDE w:val="0"/>
        <w:autoSpaceDN w:val="0"/>
        <w:adjustRightInd w:val="0"/>
        <w:jc w:val="both"/>
        <w:rPr>
          <w:rFonts w:asciiTheme="minorHAnsi" w:hAnsiTheme="minorHAnsi" w:cs="Calibri"/>
          <w:sz w:val="18"/>
          <w:szCs w:val="18"/>
          <w:lang w:val="en-US"/>
        </w:rPr>
      </w:pPr>
    </w:p>
    <w:tbl>
      <w:tblPr>
        <w:tblW w:w="8340" w:type="dxa"/>
        <w:tblInd w:w="111" w:type="dxa"/>
        <w:tblCellMar>
          <w:left w:w="70" w:type="dxa"/>
          <w:right w:w="70" w:type="dxa"/>
        </w:tblCellMar>
        <w:tblLook w:val="04A0" w:firstRow="1" w:lastRow="0" w:firstColumn="1" w:lastColumn="0" w:noHBand="0" w:noVBand="1"/>
      </w:tblPr>
      <w:tblGrid>
        <w:gridCol w:w="3820"/>
        <w:gridCol w:w="2260"/>
        <w:gridCol w:w="2260"/>
      </w:tblGrid>
      <w:tr w:rsidR="005F515B" w:rsidRPr="00023883" w:rsidTr="0012004C">
        <w:trPr>
          <w:trHeight w:val="20"/>
        </w:trPr>
        <w:tc>
          <w:tcPr>
            <w:tcW w:w="3820" w:type="dxa"/>
            <w:noWrap/>
            <w:vAlign w:val="center"/>
            <w:hideMark/>
          </w:tcPr>
          <w:p w:rsidR="005F515B" w:rsidRPr="00023883" w:rsidRDefault="005F515B" w:rsidP="0012004C">
            <w:pPr>
              <w:rPr>
                <w:rFonts w:asciiTheme="minorHAnsi" w:hAnsiTheme="minorHAnsi" w:cs="Calibri"/>
                <w:sz w:val="18"/>
                <w:szCs w:val="18"/>
                <w:lang w:val="en-US"/>
              </w:rPr>
            </w:pPr>
          </w:p>
        </w:tc>
        <w:tc>
          <w:tcPr>
            <w:tcW w:w="4520" w:type="dxa"/>
            <w:gridSpan w:val="2"/>
            <w:tcBorders>
              <w:top w:val="single" w:sz="8" w:space="0" w:color="000000"/>
              <w:left w:val="single" w:sz="8" w:space="0" w:color="000000"/>
              <w:bottom w:val="nil"/>
              <w:right w:val="single" w:sz="8"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09.30.2018</w:t>
            </w:r>
          </w:p>
        </w:tc>
      </w:tr>
      <w:tr w:rsidR="005F515B" w:rsidRPr="007E0FB2" w:rsidTr="0012004C">
        <w:trPr>
          <w:trHeight w:val="20"/>
        </w:trPr>
        <w:tc>
          <w:tcPr>
            <w:tcW w:w="3820" w:type="dxa"/>
            <w:tcBorders>
              <w:top w:val="single" w:sz="8" w:space="0" w:color="auto"/>
              <w:left w:val="single" w:sz="8" w:space="0" w:color="auto"/>
              <w:bottom w:val="single" w:sz="8" w:space="0" w:color="auto"/>
              <w:right w:val="single" w:sz="8"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Portfolio in Judicial Collection</w:t>
            </w:r>
          </w:p>
        </w:tc>
        <w:tc>
          <w:tcPr>
            <w:tcW w:w="2260" w:type="dxa"/>
            <w:tcBorders>
              <w:top w:val="single" w:sz="8" w:space="0" w:color="auto"/>
              <w:left w:val="nil"/>
              <w:bottom w:val="single" w:sz="8" w:space="0" w:color="auto"/>
              <w:right w:val="single" w:sz="8"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Receivables in Protested Portfolio</w:t>
            </w:r>
            <w:r w:rsidRPr="00023883">
              <w:rPr>
                <w:rFonts w:asciiTheme="minorHAnsi" w:hAnsiTheme="minorHAnsi"/>
                <w:b/>
                <w:bCs/>
                <w:sz w:val="18"/>
                <w:szCs w:val="18"/>
                <w:lang w:val="en-US" w:eastAsia="es-CL"/>
              </w:rPr>
              <w:br/>
              <w:t>Th$</w:t>
            </w:r>
          </w:p>
        </w:tc>
        <w:tc>
          <w:tcPr>
            <w:tcW w:w="2260" w:type="dxa"/>
            <w:tcBorders>
              <w:top w:val="single" w:sz="8" w:space="0" w:color="auto"/>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 xml:space="preserve">Receivables in Judicial Collection </w:t>
            </w:r>
            <w:r w:rsidRPr="00023883">
              <w:rPr>
                <w:rFonts w:asciiTheme="minorHAnsi" w:hAnsiTheme="minorHAnsi"/>
                <w:b/>
                <w:bCs/>
                <w:sz w:val="18"/>
                <w:szCs w:val="18"/>
                <w:lang w:val="en-US" w:eastAsia="es-CL"/>
              </w:rPr>
              <w:br/>
              <w:t>Th$</w:t>
            </w:r>
          </w:p>
        </w:tc>
      </w:tr>
      <w:tr w:rsidR="005F515B" w:rsidRPr="00023883" w:rsidTr="0012004C">
        <w:trPr>
          <w:trHeight w:val="20"/>
        </w:trPr>
        <w:tc>
          <w:tcPr>
            <w:tcW w:w="3820" w:type="dxa"/>
            <w:tcBorders>
              <w:top w:val="nil"/>
              <w:left w:val="single" w:sz="8" w:space="0" w:color="000000"/>
              <w:bottom w:val="single" w:sz="8" w:space="0" w:color="000000"/>
              <w:right w:val="single" w:sz="8" w:space="0" w:color="000000"/>
            </w:tcBorders>
            <w:noWrap/>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Portfolio either protested or in judicial collection</w:t>
            </w:r>
          </w:p>
        </w:tc>
        <w:tc>
          <w:tcPr>
            <w:tcW w:w="2260" w:type="dxa"/>
            <w:tcBorders>
              <w:top w:val="nil"/>
              <w:left w:val="nil"/>
              <w:bottom w:val="single" w:sz="8" w:space="0" w:color="000000"/>
              <w:right w:val="single" w:sz="8" w:space="0" w:color="000000"/>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34,545</w:t>
            </w:r>
          </w:p>
        </w:tc>
        <w:tc>
          <w:tcPr>
            <w:tcW w:w="2260" w:type="dxa"/>
            <w:tcBorders>
              <w:top w:val="nil"/>
              <w:left w:val="nil"/>
              <w:bottom w:val="single" w:sz="8" w:space="0" w:color="000000"/>
              <w:right w:val="single" w:sz="8" w:space="0" w:color="000000"/>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291,153</w:t>
            </w:r>
          </w:p>
        </w:tc>
      </w:tr>
      <w:tr w:rsidR="005F515B" w:rsidRPr="00023883" w:rsidTr="0012004C">
        <w:trPr>
          <w:trHeight w:val="20"/>
        </w:trPr>
        <w:tc>
          <w:tcPr>
            <w:tcW w:w="3820" w:type="dxa"/>
            <w:tcBorders>
              <w:top w:val="nil"/>
              <w:left w:val="single" w:sz="8" w:space="0" w:color="000000"/>
              <w:bottom w:val="single" w:sz="8" w:space="0" w:color="000000"/>
              <w:right w:val="nil"/>
            </w:tcBorders>
            <w:shd w:val="clear" w:color="auto" w:fill="D8D8D8"/>
            <w:vAlign w:val="center"/>
            <w:hideMark/>
          </w:tcPr>
          <w:p w:rsidR="005F515B" w:rsidRPr="00023883" w:rsidRDefault="005F515B" w:rsidP="0012004C">
            <w:pPr>
              <w:spacing w:line="276" w:lineRule="auto"/>
              <w:rPr>
                <w:rFonts w:asciiTheme="minorHAnsi" w:hAnsiTheme="minorHAnsi"/>
                <w:b/>
                <w:bCs/>
                <w:sz w:val="18"/>
                <w:szCs w:val="18"/>
                <w:lang w:val="en-US" w:eastAsia="es-CL"/>
              </w:rPr>
            </w:pPr>
            <w:r w:rsidRPr="00023883">
              <w:rPr>
                <w:rFonts w:asciiTheme="minorHAnsi" w:hAnsiTheme="minorHAnsi"/>
                <w:b/>
                <w:bCs/>
                <w:sz w:val="18"/>
                <w:szCs w:val="18"/>
                <w:lang w:val="en-US" w:eastAsia="es-CL"/>
              </w:rPr>
              <w:t>Total</w:t>
            </w:r>
          </w:p>
        </w:tc>
        <w:tc>
          <w:tcPr>
            <w:tcW w:w="2260" w:type="dxa"/>
            <w:tcBorders>
              <w:top w:val="nil"/>
              <w:left w:val="single" w:sz="8" w:space="0" w:color="000000"/>
              <w:bottom w:val="single" w:sz="8" w:space="0" w:color="000000"/>
              <w:right w:val="nil"/>
            </w:tcBorders>
            <w:shd w:val="clear" w:color="auto" w:fill="D8D8D8"/>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34,545</w:t>
            </w:r>
          </w:p>
        </w:tc>
        <w:tc>
          <w:tcPr>
            <w:tcW w:w="2260" w:type="dxa"/>
            <w:tcBorders>
              <w:top w:val="nil"/>
              <w:left w:val="single" w:sz="8" w:space="0" w:color="000000"/>
              <w:bottom w:val="single" w:sz="8" w:space="0" w:color="000000"/>
              <w:right w:val="single" w:sz="8" w:space="0" w:color="000000"/>
            </w:tcBorders>
            <w:shd w:val="clear" w:color="auto" w:fill="D8D8D8"/>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291,153</w:t>
            </w:r>
          </w:p>
        </w:tc>
      </w:tr>
    </w:tbl>
    <w:p w:rsidR="005F515B" w:rsidRPr="00023883" w:rsidRDefault="005F515B" w:rsidP="005F515B">
      <w:pPr>
        <w:autoSpaceDE w:val="0"/>
        <w:autoSpaceDN w:val="0"/>
        <w:adjustRightInd w:val="0"/>
        <w:jc w:val="both"/>
        <w:rPr>
          <w:rFonts w:asciiTheme="minorHAnsi" w:hAnsiTheme="minorHAnsi" w:cs="Calibri"/>
          <w:sz w:val="18"/>
          <w:szCs w:val="18"/>
          <w:lang w:val="en-US"/>
        </w:rPr>
      </w:pPr>
    </w:p>
    <w:p w:rsidR="005F515B" w:rsidRPr="00023883" w:rsidRDefault="005F515B" w:rsidP="005F515B">
      <w:pPr>
        <w:autoSpaceDE w:val="0"/>
        <w:autoSpaceDN w:val="0"/>
        <w:adjustRightInd w:val="0"/>
        <w:jc w:val="both"/>
        <w:rPr>
          <w:rFonts w:asciiTheme="minorHAnsi" w:hAnsiTheme="minorHAnsi" w:cs="Calibri"/>
          <w:sz w:val="18"/>
          <w:szCs w:val="18"/>
          <w:lang w:val="en-US"/>
        </w:rPr>
      </w:pPr>
    </w:p>
    <w:tbl>
      <w:tblPr>
        <w:tblW w:w="8340" w:type="dxa"/>
        <w:tblInd w:w="61" w:type="dxa"/>
        <w:tblCellMar>
          <w:left w:w="70" w:type="dxa"/>
          <w:right w:w="70" w:type="dxa"/>
        </w:tblCellMar>
        <w:tblLook w:val="04A0" w:firstRow="1" w:lastRow="0" w:firstColumn="1" w:lastColumn="0" w:noHBand="0" w:noVBand="1"/>
      </w:tblPr>
      <w:tblGrid>
        <w:gridCol w:w="3820"/>
        <w:gridCol w:w="2260"/>
        <w:gridCol w:w="2260"/>
      </w:tblGrid>
      <w:tr w:rsidR="005F515B" w:rsidRPr="00023883" w:rsidTr="0012004C">
        <w:trPr>
          <w:trHeight w:val="20"/>
        </w:trPr>
        <w:tc>
          <w:tcPr>
            <w:tcW w:w="3820" w:type="dxa"/>
            <w:noWrap/>
            <w:vAlign w:val="center"/>
            <w:hideMark/>
          </w:tcPr>
          <w:p w:rsidR="005F515B" w:rsidRPr="00023883" w:rsidRDefault="005F515B" w:rsidP="0012004C">
            <w:pPr>
              <w:rPr>
                <w:rFonts w:asciiTheme="minorHAnsi" w:hAnsiTheme="minorHAnsi" w:cs="Calibri"/>
                <w:sz w:val="18"/>
                <w:szCs w:val="18"/>
                <w:lang w:val="en-US"/>
              </w:rPr>
            </w:pPr>
          </w:p>
        </w:tc>
        <w:tc>
          <w:tcPr>
            <w:tcW w:w="4520" w:type="dxa"/>
            <w:gridSpan w:val="2"/>
            <w:tcBorders>
              <w:top w:val="single" w:sz="8" w:space="0" w:color="000000"/>
              <w:left w:val="single" w:sz="8" w:space="0" w:color="000000"/>
              <w:bottom w:val="nil"/>
              <w:right w:val="single" w:sz="8"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12.31.2017</w:t>
            </w:r>
          </w:p>
        </w:tc>
      </w:tr>
      <w:tr w:rsidR="005F515B" w:rsidRPr="007E0FB2" w:rsidTr="0012004C">
        <w:trPr>
          <w:trHeight w:val="20"/>
        </w:trPr>
        <w:tc>
          <w:tcPr>
            <w:tcW w:w="3820" w:type="dxa"/>
            <w:tcBorders>
              <w:top w:val="single" w:sz="8" w:space="0" w:color="auto"/>
              <w:left w:val="single" w:sz="8" w:space="0" w:color="auto"/>
              <w:bottom w:val="single" w:sz="8" w:space="0" w:color="auto"/>
              <w:right w:val="single" w:sz="8"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Portfolio in Judicial Collection</w:t>
            </w:r>
          </w:p>
        </w:tc>
        <w:tc>
          <w:tcPr>
            <w:tcW w:w="2260" w:type="dxa"/>
            <w:tcBorders>
              <w:top w:val="single" w:sz="8" w:space="0" w:color="auto"/>
              <w:left w:val="nil"/>
              <w:bottom w:val="single" w:sz="8" w:space="0" w:color="auto"/>
              <w:right w:val="single" w:sz="8"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Receivables in Protested Portfolio</w:t>
            </w:r>
            <w:r w:rsidRPr="00023883">
              <w:rPr>
                <w:rFonts w:asciiTheme="minorHAnsi" w:hAnsiTheme="minorHAnsi"/>
                <w:b/>
                <w:bCs/>
                <w:sz w:val="18"/>
                <w:szCs w:val="18"/>
                <w:lang w:val="en-US" w:eastAsia="es-CL"/>
              </w:rPr>
              <w:br/>
              <w:t>Th$</w:t>
            </w:r>
          </w:p>
        </w:tc>
        <w:tc>
          <w:tcPr>
            <w:tcW w:w="2260" w:type="dxa"/>
            <w:tcBorders>
              <w:top w:val="single" w:sz="8" w:space="0" w:color="auto"/>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 xml:space="preserve">Receivables in Judicial Collection </w:t>
            </w:r>
            <w:r w:rsidRPr="00023883">
              <w:rPr>
                <w:rFonts w:asciiTheme="minorHAnsi" w:hAnsiTheme="minorHAnsi"/>
                <w:b/>
                <w:bCs/>
                <w:sz w:val="18"/>
                <w:szCs w:val="18"/>
                <w:lang w:val="en-US" w:eastAsia="es-CL"/>
              </w:rPr>
              <w:br/>
              <w:t>Th$</w:t>
            </w:r>
          </w:p>
        </w:tc>
      </w:tr>
      <w:tr w:rsidR="005F515B" w:rsidRPr="00023883" w:rsidTr="0012004C">
        <w:trPr>
          <w:trHeight w:val="20"/>
        </w:trPr>
        <w:tc>
          <w:tcPr>
            <w:tcW w:w="3820" w:type="dxa"/>
            <w:tcBorders>
              <w:top w:val="nil"/>
              <w:left w:val="single" w:sz="8" w:space="0" w:color="000000"/>
              <w:bottom w:val="single" w:sz="8" w:space="0" w:color="000000"/>
              <w:right w:val="single" w:sz="8" w:space="0" w:color="000000"/>
            </w:tcBorders>
            <w:noWrap/>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Portfolio either protested or in judicial collection</w:t>
            </w:r>
          </w:p>
        </w:tc>
        <w:tc>
          <w:tcPr>
            <w:tcW w:w="2260" w:type="dxa"/>
            <w:tcBorders>
              <w:top w:val="nil"/>
              <w:left w:val="nil"/>
              <w:bottom w:val="single" w:sz="8" w:space="0" w:color="000000"/>
              <w:right w:val="single" w:sz="8" w:space="0" w:color="000000"/>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26,605</w:t>
            </w:r>
          </w:p>
        </w:tc>
        <w:tc>
          <w:tcPr>
            <w:tcW w:w="2260" w:type="dxa"/>
            <w:tcBorders>
              <w:top w:val="nil"/>
              <w:left w:val="nil"/>
              <w:bottom w:val="single" w:sz="8" w:space="0" w:color="000000"/>
              <w:right w:val="single" w:sz="8" w:space="0" w:color="000000"/>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173,422</w:t>
            </w:r>
          </w:p>
        </w:tc>
      </w:tr>
      <w:tr w:rsidR="005F515B" w:rsidRPr="00023883" w:rsidTr="0012004C">
        <w:trPr>
          <w:trHeight w:val="20"/>
        </w:trPr>
        <w:tc>
          <w:tcPr>
            <w:tcW w:w="3820" w:type="dxa"/>
            <w:tcBorders>
              <w:top w:val="nil"/>
              <w:left w:val="single" w:sz="8" w:space="0" w:color="000000"/>
              <w:bottom w:val="single" w:sz="8" w:space="0" w:color="000000"/>
              <w:right w:val="nil"/>
            </w:tcBorders>
            <w:shd w:val="clear" w:color="auto" w:fill="D8D8D8"/>
            <w:vAlign w:val="center"/>
            <w:hideMark/>
          </w:tcPr>
          <w:p w:rsidR="005F515B" w:rsidRPr="00023883" w:rsidRDefault="005F515B" w:rsidP="0012004C">
            <w:pPr>
              <w:spacing w:line="276" w:lineRule="auto"/>
              <w:rPr>
                <w:rFonts w:asciiTheme="minorHAnsi" w:hAnsiTheme="minorHAnsi"/>
                <w:b/>
                <w:bCs/>
                <w:sz w:val="18"/>
                <w:szCs w:val="18"/>
                <w:lang w:val="en-US" w:eastAsia="es-CL"/>
              </w:rPr>
            </w:pPr>
            <w:r w:rsidRPr="00023883">
              <w:rPr>
                <w:rFonts w:asciiTheme="minorHAnsi" w:hAnsiTheme="minorHAnsi"/>
                <w:b/>
                <w:bCs/>
                <w:sz w:val="18"/>
                <w:szCs w:val="18"/>
                <w:lang w:val="en-US" w:eastAsia="es-CL"/>
              </w:rPr>
              <w:t>Total</w:t>
            </w:r>
          </w:p>
        </w:tc>
        <w:tc>
          <w:tcPr>
            <w:tcW w:w="2260" w:type="dxa"/>
            <w:tcBorders>
              <w:top w:val="nil"/>
              <w:left w:val="single" w:sz="8" w:space="0" w:color="000000"/>
              <w:bottom w:val="single" w:sz="8" w:space="0" w:color="000000"/>
              <w:right w:val="nil"/>
            </w:tcBorders>
            <w:shd w:val="clear" w:color="auto" w:fill="D8D8D8"/>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26,605</w:t>
            </w:r>
          </w:p>
        </w:tc>
        <w:tc>
          <w:tcPr>
            <w:tcW w:w="2260" w:type="dxa"/>
            <w:tcBorders>
              <w:top w:val="nil"/>
              <w:left w:val="single" w:sz="8" w:space="0" w:color="000000"/>
              <w:bottom w:val="single" w:sz="8" w:space="0" w:color="000000"/>
              <w:right w:val="single" w:sz="8" w:space="0" w:color="000000"/>
            </w:tcBorders>
            <w:shd w:val="clear" w:color="auto" w:fill="D8D8D8"/>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173,422</w:t>
            </w:r>
          </w:p>
        </w:tc>
      </w:tr>
    </w:tbl>
    <w:p w:rsidR="005F515B" w:rsidRPr="00023883" w:rsidRDefault="005F515B" w:rsidP="005F515B">
      <w:pPr>
        <w:pStyle w:val="Ttulo1"/>
        <w:numPr>
          <w:ilvl w:val="0"/>
          <w:numId w:val="0"/>
        </w:numPr>
        <w:tabs>
          <w:tab w:val="left" w:pos="720"/>
        </w:tabs>
        <w:rPr>
          <w:rFonts w:asciiTheme="minorHAnsi" w:hAnsiTheme="minorHAnsi"/>
          <w:b/>
          <w:color w:val="auto"/>
          <w:sz w:val="22"/>
          <w:szCs w:val="22"/>
          <w:lang w:val="en-US"/>
        </w:rPr>
      </w:pPr>
      <w:bookmarkStart w:id="74" w:name="_Toc431764615"/>
    </w:p>
    <w:p w:rsidR="005F515B" w:rsidRPr="00023883" w:rsidRDefault="005F515B" w:rsidP="005F515B">
      <w:pPr>
        <w:pStyle w:val="Ttulo1"/>
        <w:numPr>
          <w:ilvl w:val="0"/>
          <w:numId w:val="2"/>
        </w:numPr>
        <w:rPr>
          <w:rFonts w:asciiTheme="minorHAnsi" w:hAnsiTheme="minorHAnsi"/>
          <w:b/>
          <w:color w:val="auto"/>
          <w:sz w:val="22"/>
          <w:szCs w:val="22"/>
          <w:lang w:val="en-US"/>
        </w:rPr>
      </w:pPr>
      <w:r w:rsidRPr="00023883">
        <w:rPr>
          <w:rFonts w:asciiTheme="minorHAnsi" w:hAnsiTheme="minorHAnsi"/>
          <w:b/>
          <w:color w:val="auto"/>
          <w:sz w:val="22"/>
          <w:szCs w:val="22"/>
          <w:lang w:val="en-US"/>
        </w:rPr>
        <w:t>Intercompany balances and transactions</w:t>
      </w:r>
      <w:bookmarkEnd w:id="74"/>
    </w:p>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Intercompany transactions are paid or collected at different terms, and are not subject to special conditions, except in the case of dividend payments that are subject to the terms stipulated by the approving body.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b/>
          <w:szCs w:val="22"/>
          <w:lang w:val="en-US"/>
        </w:rPr>
      </w:pPr>
      <w:r w:rsidRPr="00023883">
        <w:rPr>
          <w:rFonts w:asciiTheme="minorHAnsi" w:hAnsiTheme="minorHAnsi" w:cs="Calibri"/>
          <w:b/>
          <w:szCs w:val="22"/>
          <w:lang w:val="en-US"/>
        </w:rPr>
        <w:t xml:space="preserve">8.1 Intercompany current accounts payable and receivable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There are no intercompany accounts payable and receivable as of September 30, 2018 and December 31, 2017.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2"/>
        <w:spacing w:before="0"/>
        <w:rPr>
          <w:rFonts w:asciiTheme="minorHAnsi" w:hAnsiTheme="minorHAnsi"/>
          <w:color w:val="auto"/>
          <w:sz w:val="22"/>
          <w:szCs w:val="22"/>
          <w:lang w:val="en-US"/>
        </w:rPr>
      </w:pPr>
      <w:r w:rsidRPr="00023883">
        <w:rPr>
          <w:rFonts w:asciiTheme="minorHAnsi" w:hAnsiTheme="minorHAnsi"/>
          <w:color w:val="auto"/>
          <w:sz w:val="22"/>
          <w:szCs w:val="22"/>
          <w:lang w:val="en-US"/>
        </w:rPr>
        <w:t>8.2 Intercompany transactions and their effects on results.</w:t>
      </w:r>
    </w:p>
    <w:p w:rsidR="005F515B" w:rsidRPr="00023883" w:rsidRDefault="005F515B" w:rsidP="005F515B">
      <w:pPr>
        <w:rPr>
          <w:rFonts w:asciiTheme="minorHAnsi" w:hAnsiTheme="minorHAnsi"/>
          <w:szCs w:val="22"/>
          <w:lang w:val="en-US"/>
        </w:rPr>
      </w:pPr>
    </w:p>
    <w:p w:rsidR="005F515B" w:rsidRPr="00023883" w:rsidRDefault="005F515B" w:rsidP="005F515B">
      <w:pPr>
        <w:rPr>
          <w:rFonts w:asciiTheme="minorHAnsi" w:hAnsiTheme="minorHAnsi"/>
          <w:szCs w:val="22"/>
          <w:lang w:val="en-US"/>
        </w:rPr>
      </w:pPr>
      <w:r w:rsidRPr="00023883">
        <w:rPr>
          <w:rFonts w:asciiTheme="minorHAnsi" w:hAnsiTheme="minorHAnsi"/>
          <w:szCs w:val="22"/>
          <w:lang w:val="en-US"/>
        </w:rPr>
        <w:t>Intercompany transactions (except dividends distributions) and their effects on results for the period ended September 30, 2018 and 2017 are presented as follows:</w:t>
      </w:r>
    </w:p>
    <w:p w:rsidR="005F515B" w:rsidRPr="00023883" w:rsidRDefault="005F515B" w:rsidP="005F515B">
      <w:pPr>
        <w:rPr>
          <w:rFonts w:asciiTheme="minorHAnsi" w:hAnsiTheme="minorHAnsi"/>
          <w:szCs w:val="22"/>
          <w:lang w:val="en-US"/>
        </w:rPr>
      </w:pPr>
    </w:p>
    <w:tbl>
      <w:tblPr>
        <w:tblW w:w="10608" w:type="dxa"/>
        <w:tblInd w:w="-614" w:type="dxa"/>
        <w:tblLayout w:type="fixed"/>
        <w:tblCellMar>
          <w:left w:w="70" w:type="dxa"/>
          <w:right w:w="70" w:type="dxa"/>
        </w:tblCellMar>
        <w:tblLook w:val="0000" w:firstRow="0" w:lastRow="0" w:firstColumn="0" w:lastColumn="0" w:noHBand="0" w:noVBand="0"/>
      </w:tblPr>
      <w:tblGrid>
        <w:gridCol w:w="2260"/>
        <w:gridCol w:w="1701"/>
        <w:gridCol w:w="1821"/>
        <w:gridCol w:w="1156"/>
        <w:gridCol w:w="1310"/>
        <w:gridCol w:w="1095"/>
        <w:gridCol w:w="1265"/>
      </w:tblGrid>
      <w:tr w:rsidR="005F515B" w:rsidRPr="007E0FB2" w:rsidTr="0012004C">
        <w:trPr>
          <w:trHeight w:val="926"/>
        </w:trPr>
        <w:tc>
          <w:tcPr>
            <w:tcW w:w="2260" w:type="dxa"/>
            <w:tcBorders>
              <w:top w:val="single" w:sz="6" w:space="0" w:color="auto"/>
              <w:left w:val="single" w:sz="6" w:space="0" w:color="auto"/>
              <w:bottom w:val="single" w:sz="6" w:space="0" w:color="000000"/>
              <w:right w:val="single" w:sz="6" w:space="0" w:color="auto"/>
            </w:tcBorders>
            <w:shd w:val="solid" w:color="BFBFBF" w:fill="auto"/>
            <w:vAlign w:val="center"/>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Company</w:t>
            </w:r>
          </w:p>
        </w:tc>
        <w:tc>
          <w:tcPr>
            <w:tcW w:w="1701" w:type="dxa"/>
            <w:tcBorders>
              <w:top w:val="single" w:sz="6" w:space="0" w:color="auto"/>
              <w:left w:val="single" w:sz="6" w:space="0" w:color="auto"/>
              <w:bottom w:val="single" w:sz="6" w:space="0" w:color="000000"/>
              <w:right w:val="single" w:sz="6" w:space="0" w:color="auto"/>
            </w:tcBorders>
            <w:shd w:val="solid" w:color="BFBFBF" w:fill="auto"/>
            <w:vAlign w:val="center"/>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Type of relationship</w:t>
            </w:r>
          </w:p>
        </w:tc>
        <w:tc>
          <w:tcPr>
            <w:tcW w:w="1821" w:type="dxa"/>
            <w:tcBorders>
              <w:top w:val="single" w:sz="6" w:space="0" w:color="auto"/>
              <w:left w:val="single" w:sz="6" w:space="0" w:color="auto"/>
              <w:bottom w:val="single" w:sz="6" w:space="0" w:color="000000"/>
              <w:right w:val="single" w:sz="6" w:space="0" w:color="auto"/>
            </w:tcBorders>
            <w:shd w:val="solid" w:color="BFBFBF" w:fill="auto"/>
            <w:vAlign w:val="center"/>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Description of the transaction</w:t>
            </w:r>
          </w:p>
        </w:tc>
        <w:tc>
          <w:tcPr>
            <w:tcW w:w="1156" w:type="dxa"/>
            <w:tcBorders>
              <w:top w:val="single" w:sz="6" w:space="0" w:color="auto"/>
              <w:left w:val="single" w:sz="6" w:space="0" w:color="auto"/>
              <w:bottom w:val="single" w:sz="6" w:space="0" w:color="auto"/>
              <w:right w:val="single" w:sz="6" w:space="0" w:color="auto"/>
            </w:tcBorders>
            <w:shd w:val="solid" w:color="BFBFBF" w:fill="auto"/>
            <w:vAlign w:val="center"/>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01.01.2018</w:t>
            </w:r>
            <w:r w:rsidRPr="00023883">
              <w:rPr>
                <w:rFonts w:asciiTheme="minorHAnsi" w:hAnsiTheme="minorHAnsi" w:cs="Arial"/>
                <w:b/>
                <w:bCs/>
                <w:sz w:val="16"/>
                <w:szCs w:val="16"/>
                <w:lang w:val="en-US" w:eastAsia="es-CL"/>
              </w:rPr>
              <w:br/>
              <w:t>through</w:t>
            </w:r>
            <w:r w:rsidRPr="00023883">
              <w:rPr>
                <w:rFonts w:asciiTheme="minorHAnsi" w:hAnsiTheme="minorHAnsi" w:cs="Arial"/>
                <w:b/>
                <w:bCs/>
                <w:sz w:val="16"/>
                <w:szCs w:val="16"/>
                <w:lang w:val="en-US" w:eastAsia="es-CL"/>
              </w:rPr>
              <w:br/>
              <w:t>09.30.2018</w:t>
            </w:r>
            <w:r w:rsidRPr="00023883">
              <w:rPr>
                <w:rFonts w:asciiTheme="minorHAnsi" w:hAnsiTheme="minorHAnsi" w:cs="Arial"/>
                <w:b/>
                <w:bCs/>
                <w:sz w:val="16"/>
                <w:szCs w:val="16"/>
                <w:lang w:val="en-US" w:eastAsia="es-CL"/>
              </w:rPr>
              <w:br/>
              <w:t>Th$</w:t>
            </w:r>
          </w:p>
        </w:tc>
        <w:tc>
          <w:tcPr>
            <w:tcW w:w="1310" w:type="dxa"/>
            <w:tcBorders>
              <w:top w:val="single" w:sz="6" w:space="0" w:color="auto"/>
              <w:left w:val="single" w:sz="6" w:space="0" w:color="auto"/>
              <w:bottom w:val="single" w:sz="6" w:space="0" w:color="auto"/>
              <w:right w:val="single" w:sz="6" w:space="0" w:color="auto"/>
            </w:tcBorders>
            <w:shd w:val="solid" w:color="BFBFBF" w:fill="auto"/>
            <w:vAlign w:val="center"/>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Effect on results (Debit)/Credit</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1095" w:type="dxa"/>
            <w:tcBorders>
              <w:top w:val="single" w:sz="6" w:space="0" w:color="auto"/>
              <w:left w:val="single" w:sz="6" w:space="0" w:color="auto"/>
              <w:bottom w:val="single" w:sz="6" w:space="0" w:color="auto"/>
              <w:right w:val="single" w:sz="6" w:space="0" w:color="auto"/>
            </w:tcBorders>
            <w:shd w:val="solid" w:color="BFBFBF" w:fill="auto"/>
            <w:vAlign w:val="center"/>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01.01.2017</w:t>
            </w:r>
            <w:r w:rsidRPr="00023883">
              <w:rPr>
                <w:rFonts w:asciiTheme="minorHAnsi" w:hAnsiTheme="minorHAnsi" w:cs="Arial"/>
                <w:b/>
                <w:bCs/>
                <w:sz w:val="16"/>
                <w:szCs w:val="16"/>
                <w:lang w:val="en-US" w:eastAsia="es-CL"/>
              </w:rPr>
              <w:br/>
              <w:t>through</w:t>
            </w:r>
            <w:r w:rsidRPr="00023883">
              <w:rPr>
                <w:rFonts w:asciiTheme="minorHAnsi" w:hAnsiTheme="minorHAnsi" w:cs="Arial"/>
                <w:b/>
                <w:bCs/>
                <w:sz w:val="16"/>
                <w:szCs w:val="16"/>
                <w:lang w:val="en-US" w:eastAsia="es-CL"/>
              </w:rPr>
              <w:br/>
              <w:t>09.30.2017</w:t>
            </w:r>
            <w:r w:rsidRPr="00023883">
              <w:rPr>
                <w:rFonts w:asciiTheme="minorHAnsi" w:hAnsiTheme="minorHAnsi" w:cs="Arial"/>
                <w:b/>
                <w:bCs/>
                <w:sz w:val="16"/>
                <w:szCs w:val="16"/>
                <w:lang w:val="en-US" w:eastAsia="es-CL"/>
              </w:rPr>
              <w:br/>
              <w:t>Th$</w:t>
            </w:r>
          </w:p>
        </w:tc>
        <w:tc>
          <w:tcPr>
            <w:tcW w:w="1265" w:type="dxa"/>
            <w:tcBorders>
              <w:top w:val="single" w:sz="6" w:space="0" w:color="auto"/>
              <w:left w:val="single" w:sz="6" w:space="0" w:color="auto"/>
              <w:bottom w:val="single" w:sz="6" w:space="0" w:color="auto"/>
              <w:right w:val="single" w:sz="6" w:space="0" w:color="auto"/>
            </w:tcBorders>
            <w:shd w:val="solid" w:color="BFBFBF" w:fill="auto"/>
            <w:vAlign w:val="center"/>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Effect on results (Debit)/Credit</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r>
      <w:tr w:rsidR="005F515B" w:rsidRPr="00023883" w:rsidTr="0012004C">
        <w:trPr>
          <w:trHeight w:val="182"/>
        </w:trPr>
        <w:tc>
          <w:tcPr>
            <w:tcW w:w="2260" w:type="dxa"/>
            <w:tcBorders>
              <w:top w:val="single" w:sz="6" w:space="0" w:color="auto"/>
              <w:left w:val="single" w:sz="6" w:space="0" w:color="auto"/>
              <w:bottom w:val="single" w:sz="6" w:space="0" w:color="auto"/>
              <w:right w:val="single" w:sz="6" w:space="0" w:color="000000"/>
            </w:tcBorders>
            <w:shd w:val="clear" w:color="auto" w:fill="auto"/>
            <w:vAlign w:val="center"/>
          </w:tcPr>
          <w:p w:rsidR="005F515B" w:rsidRPr="00023883" w:rsidRDefault="005F515B" w:rsidP="0012004C">
            <w:pPr>
              <w:autoSpaceDE w:val="0"/>
              <w:autoSpaceDN w:val="0"/>
              <w:adjustRightInd w:val="0"/>
              <w:rPr>
                <w:rFonts w:ascii="Calibri" w:eastAsia="Calibri" w:hAnsi="Calibri" w:cs="Calibri"/>
                <w:sz w:val="18"/>
                <w:szCs w:val="16"/>
                <w:lang w:val="en-US" w:eastAsia="es-CL"/>
              </w:rPr>
            </w:pPr>
            <w:r w:rsidRPr="00023883">
              <w:rPr>
                <w:rFonts w:ascii="Calibri" w:eastAsia="Calibri" w:hAnsi="Calibri" w:cs="Calibri"/>
                <w:sz w:val="18"/>
                <w:szCs w:val="16"/>
                <w:lang w:val="en-US" w:eastAsia="es-CL"/>
              </w:rPr>
              <w:t>Larraín Vial S.A. Corredora de Bolsa</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515B" w:rsidRPr="00023883" w:rsidRDefault="005F515B" w:rsidP="0012004C">
            <w:pPr>
              <w:spacing w:line="276" w:lineRule="auto"/>
              <w:rPr>
                <w:rFonts w:asciiTheme="minorHAnsi" w:hAnsiTheme="minorHAnsi" w:cs="Arial"/>
                <w:color w:val="000000"/>
                <w:sz w:val="16"/>
                <w:szCs w:val="16"/>
                <w:lang w:val="en-US" w:eastAsia="es-CL"/>
              </w:rPr>
            </w:pPr>
            <w:r w:rsidRPr="00023883">
              <w:rPr>
                <w:rFonts w:asciiTheme="minorHAnsi" w:hAnsiTheme="minorHAnsi" w:cs="Arial"/>
                <w:color w:val="000000"/>
                <w:sz w:val="16"/>
                <w:szCs w:val="16"/>
                <w:lang w:val="en-US" w:eastAsia="es-CL"/>
              </w:rPr>
              <w:t>Indirect (Director in common)</w:t>
            </w:r>
          </w:p>
        </w:tc>
        <w:tc>
          <w:tcPr>
            <w:tcW w:w="1821" w:type="dxa"/>
            <w:tcBorders>
              <w:top w:val="single" w:sz="6" w:space="0" w:color="000000"/>
              <w:left w:val="single" w:sz="6" w:space="0" w:color="000000"/>
              <w:bottom w:val="single" w:sz="6" w:space="0" w:color="000000"/>
              <w:right w:val="single" w:sz="6" w:space="0" w:color="auto"/>
            </w:tcBorders>
            <w:shd w:val="clear" w:color="auto" w:fill="auto"/>
            <w:vAlign w:val="center"/>
          </w:tcPr>
          <w:p w:rsidR="005F515B" w:rsidRPr="00023883" w:rsidRDefault="005F515B" w:rsidP="0012004C">
            <w:pPr>
              <w:spacing w:line="276" w:lineRule="auto"/>
              <w:rPr>
                <w:rFonts w:asciiTheme="minorHAnsi" w:hAnsiTheme="minorHAnsi" w:cs="Arial"/>
                <w:color w:val="000000"/>
                <w:sz w:val="16"/>
                <w:szCs w:val="16"/>
                <w:lang w:val="en-US" w:eastAsia="es-CL"/>
              </w:rPr>
            </w:pPr>
            <w:r w:rsidRPr="00023883">
              <w:rPr>
                <w:rFonts w:asciiTheme="minorHAnsi" w:hAnsiTheme="minorHAnsi" w:cs="Arial"/>
                <w:color w:val="000000"/>
                <w:sz w:val="16"/>
                <w:szCs w:val="16"/>
                <w:lang w:val="en-US" w:eastAsia="es-CL"/>
              </w:rPr>
              <w:t>Financial investments</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autoSpaceDE w:val="0"/>
              <w:autoSpaceDN w:val="0"/>
              <w:adjustRightInd w:val="0"/>
              <w:jc w:val="right"/>
              <w:rPr>
                <w:rFonts w:ascii="Calibri" w:eastAsia="Calibri" w:hAnsi="Calibri" w:cs="Calibri"/>
                <w:sz w:val="16"/>
                <w:szCs w:val="16"/>
                <w:lang w:val="en-US" w:eastAsia="es-CL"/>
              </w:rPr>
            </w:pPr>
            <w:r w:rsidRPr="00023883">
              <w:rPr>
                <w:rFonts w:ascii="Calibri" w:eastAsia="Calibri" w:hAnsi="Calibri" w:cs="Calibri"/>
                <w:sz w:val="16"/>
                <w:szCs w:val="16"/>
                <w:lang w:val="en-US" w:eastAsia="es-CL"/>
              </w:rPr>
              <w:t>43,109</w:t>
            </w:r>
          </w:p>
        </w:tc>
        <w:tc>
          <w:tcPr>
            <w:tcW w:w="1310"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autoSpaceDE w:val="0"/>
              <w:autoSpaceDN w:val="0"/>
              <w:adjustRightInd w:val="0"/>
              <w:jc w:val="right"/>
              <w:rPr>
                <w:rFonts w:ascii="Calibri" w:eastAsia="Calibri" w:hAnsi="Calibri" w:cs="Calibri"/>
                <w:sz w:val="16"/>
                <w:szCs w:val="16"/>
                <w:lang w:val="en-US" w:eastAsia="es-CL"/>
              </w:rPr>
            </w:pPr>
            <w:r w:rsidRPr="00023883">
              <w:rPr>
                <w:rFonts w:ascii="Calibri" w:eastAsia="Calibri" w:hAnsi="Calibri" w:cs="Calibri"/>
                <w:sz w:val="16"/>
                <w:szCs w:val="16"/>
                <w:lang w:val="en-US" w:eastAsia="es-CL"/>
              </w:rPr>
              <w:t>43,109</w:t>
            </w:r>
          </w:p>
        </w:tc>
        <w:tc>
          <w:tcPr>
            <w:tcW w:w="1095"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Arial"/>
                <w:sz w:val="18"/>
                <w:szCs w:val="16"/>
                <w:lang w:val="en-US" w:eastAsia="es-CL"/>
              </w:rPr>
            </w:pPr>
            <w:r w:rsidRPr="00023883">
              <w:rPr>
                <w:rFonts w:ascii="Calibri" w:eastAsia="Calibri" w:hAnsi="Calibri" w:cs="Calibri"/>
                <w:sz w:val="16"/>
                <w:szCs w:val="16"/>
                <w:lang w:val="en-US" w:eastAsia="es-CL"/>
              </w:rPr>
              <w:t>9,402</w:t>
            </w:r>
          </w:p>
        </w:tc>
        <w:tc>
          <w:tcPr>
            <w:tcW w:w="1265"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Arial"/>
                <w:sz w:val="18"/>
                <w:szCs w:val="16"/>
                <w:lang w:val="en-US" w:eastAsia="es-CL"/>
              </w:rPr>
            </w:pPr>
            <w:r w:rsidRPr="00023883">
              <w:rPr>
                <w:rFonts w:ascii="Calibri" w:eastAsia="Calibri" w:hAnsi="Calibri" w:cs="Calibri"/>
                <w:sz w:val="16"/>
                <w:szCs w:val="16"/>
                <w:lang w:val="en-US" w:eastAsia="es-CL"/>
              </w:rPr>
              <w:t>9,402</w:t>
            </w:r>
          </w:p>
        </w:tc>
      </w:tr>
      <w:tr w:rsidR="005F515B" w:rsidRPr="00023883" w:rsidTr="0012004C">
        <w:trPr>
          <w:trHeight w:val="182"/>
        </w:trPr>
        <w:tc>
          <w:tcPr>
            <w:tcW w:w="2260" w:type="dxa"/>
            <w:tcBorders>
              <w:top w:val="single" w:sz="6" w:space="0" w:color="auto"/>
              <w:left w:val="single" w:sz="6" w:space="0" w:color="auto"/>
              <w:bottom w:val="single" w:sz="6" w:space="0" w:color="auto"/>
              <w:right w:val="single" w:sz="6" w:space="0" w:color="000000"/>
            </w:tcBorders>
            <w:shd w:val="clear" w:color="auto" w:fill="auto"/>
            <w:vAlign w:val="center"/>
          </w:tcPr>
          <w:p w:rsidR="005F515B" w:rsidRPr="00023883" w:rsidRDefault="005F515B" w:rsidP="0012004C">
            <w:pPr>
              <w:autoSpaceDE w:val="0"/>
              <w:autoSpaceDN w:val="0"/>
              <w:adjustRightInd w:val="0"/>
              <w:rPr>
                <w:rFonts w:ascii="Calibri" w:eastAsia="Calibri" w:hAnsi="Calibri" w:cs="Calibri"/>
                <w:sz w:val="18"/>
                <w:szCs w:val="16"/>
                <w:lang w:val="en-US" w:eastAsia="es-CL"/>
              </w:rPr>
            </w:pPr>
            <w:r w:rsidRPr="00023883">
              <w:rPr>
                <w:rFonts w:ascii="Calibri" w:eastAsia="Calibri" w:hAnsi="Calibri" w:cs="Calibri"/>
                <w:sz w:val="18"/>
                <w:szCs w:val="16"/>
                <w:lang w:val="en-US" w:eastAsia="es-CL"/>
              </w:rPr>
              <w:t>Larraín Vial S.A. Corredora de Bolsa</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515B" w:rsidRPr="00023883" w:rsidRDefault="005F515B" w:rsidP="0012004C">
            <w:pPr>
              <w:spacing w:line="276" w:lineRule="auto"/>
              <w:rPr>
                <w:rFonts w:asciiTheme="minorHAnsi" w:hAnsiTheme="minorHAnsi" w:cs="Arial"/>
                <w:color w:val="000000"/>
                <w:sz w:val="16"/>
                <w:szCs w:val="16"/>
                <w:lang w:val="en-US" w:eastAsia="es-CL"/>
              </w:rPr>
            </w:pPr>
            <w:r w:rsidRPr="00023883">
              <w:rPr>
                <w:rFonts w:asciiTheme="minorHAnsi" w:hAnsiTheme="minorHAnsi" w:cs="Arial"/>
                <w:color w:val="000000"/>
                <w:sz w:val="16"/>
                <w:szCs w:val="16"/>
                <w:lang w:val="en-US" w:eastAsia="es-CL"/>
              </w:rPr>
              <w:t>Indirect (Director in common)</w:t>
            </w:r>
          </w:p>
        </w:tc>
        <w:tc>
          <w:tcPr>
            <w:tcW w:w="1821" w:type="dxa"/>
            <w:tcBorders>
              <w:top w:val="single" w:sz="6" w:space="0" w:color="000000"/>
              <w:left w:val="single" w:sz="6" w:space="0" w:color="000000"/>
              <w:bottom w:val="single" w:sz="6" w:space="0" w:color="000000"/>
              <w:right w:val="single" w:sz="6" w:space="0" w:color="auto"/>
            </w:tcBorders>
            <w:shd w:val="clear" w:color="auto" w:fill="auto"/>
            <w:vAlign w:val="center"/>
          </w:tcPr>
          <w:p w:rsidR="005F515B" w:rsidRPr="00023883" w:rsidRDefault="005F515B" w:rsidP="0012004C">
            <w:pPr>
              <w:spacing w:line="276" w:lineRule="auto"/>
              <w:rPr>
                <w:rFonts w:asciiTheme="minorHAnsi" w:hAnsiTheme="minorHAnsi" w:cs="Arial"/>
                <w:color w:val="000000"/>
                <w:sz w:val="16"/>
                <w:szCs w:val="16"/>
                <w:lang w:val="en-US" w:eastAsia="es-CL"/>
              </w:rPr>
            </w:pPr>
            <w:r w:rsidRPr="00023883">
              <w:rPr>
                <w:rFonts w:asciiTheme="minorHAnsi" w:hAnsiTheme="minorHAnsi" w:cs="Arial"/>
                <w:color w:val="000000"/>
                <w:sz w:val="16"/>
                <w:szCs w:val="16"/>
                <w:lang w:val="en-US" w:eastAsia="es-CL"/>
              </w:rPr>
              <w:t>Financial services</w:t>
            </w:r>
          </w:p>
        </w:tc>
        <w:tc>
          <w:tcPr>
            <w:tcW w:w="1156"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autoSpaceDE w:val="0"/>
              <w:autoSpaceDN w:val="0"/>
              <w:adjustRightInd w:val="0"/>
              <w:jc w:val="right"/>
              <w:rPr>
                <w:rFonts w:ascii="Calibri" w:eastAsia="Calibri" w:hAnsi="Calibri" w:cs="Calibri"/>
                <w:sz w:val="16"/>
                <w:szCs w:val="16"/>
                <w:lang w:val="en-US" w:eastAsia="es-CL"/>
              </w:rPr>
            </w:pPr>
            <w:r w:rsidRPr="00023883">
              <w:rPr>
                <w:rFonts w:ascii="Calibri" w:eastAsia="Calibri" w:hAnsi="Calibri" w:cs="Calibri"/>
                <w:sz w:val="16"/>
                <w:szCs w:val="16"/>
                <w:lang w:val="en-US" w:eastAsia="es-CL"/>
              </w:rPr>
              <w:t>12,182</w:t>
            </w:r>
          </w:p>
        </w:tc>
        <w:tc>
          <w:tcPr>
            <w:tcW w:w="13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autoSpaceDE w:val="0"/>
              <w:autoSpaceDN w:val="0"/>
              <w:adjustRightInd w:val="0"/>
              <w:jc w:val="right"/>
              <w:rPr>
                <w:rFonts w:ascii="Calibri" w:eastAsia="Calibri" w:hAnsi="Calibri" w:cs="Calibri"/>
                <w:sz w:val="16"/>
                <w:szCs w:val="16"/>
                <w:lang w:val="en-US" w:eastAsia="es-CL"/>
              </w:rPr>
            </w:pPr>
            <w:r w:rsidRPr="00023883">
              <w:rPr>
                <w:rFonts w:ascii="Calibri" w:eastAsia="Calibri" w:hAnsi="Calibri" w:cs="Calibri"/>
                <w:sz w:val="16"/>
                <w:szCs w:val="16"/>
                <w:lang w:val="en-US" w:eastAsia="es-CL"/>
              </w:rPr>
              <w:t>(12,182)</w:t>
            </w:r>
          </w:p>
        </w:tc>
        <w:tc>
          <w:tcPr>
            <w:tcW w:w="109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Arial"/>
                <w:sz w:val="18"/>
                <w:szCs w:val="16"/>
                <w:lang w:val="en-US" w:eastAsia="es-CL"/>
              </w:rPr>
            </w:pPr>
            <w:r w:rsidRPr="00023883">
              <w:rPr>
                <w:rFonts w:ascii="Calibri" w:eastAsia="Calibri" w:hAnsi="Calibri" w:cs="Calibri"/>
                <w:sz w:val="16"/>
                <w:szCs w:val="16"/>
                <w:lang w:val="en-US" w:eastAsia="es-CL"/>
              </w:rPr>
              <w:t>17,949</w:t>
            </w:r>
          </w:p>
        </w:tc>
        <w:tc>
          <w:tcPr>
            <w:tcW w:w="126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Arial"/>
                <w:sz w:val="18"/>
                <w:szCs w:val="16"/>
                <w:lang w:val="en-US" w:eastAsia="es-CL"/>
              </w:rPr>
            </w:pPr>
            <w:r w:rsidRPr="00023883">
              <w:rPr>
                <w:rFonts w:ascii="Calibri" w:eastAsia="Calibri" w:hAnsi="Calibri" w:cs="Calibri"/>
                <w:sz w:val="16"/>
                <w:szCs w:val="16"/>
                <w:lang w:val="en-US" w:eastAsia="es-CL"/>
              </w:rPr>
              <w:t>(17,949)</w:t>
            </w:r>
          </w:p>
        </w:tc>
      </w:tr>
      <w:tr w:rsidR="005F515B" w:rsidRPr="00023883" w:rsidTr="0012004C">
        <w:trPr>
          <w:trHeight w:val="182"/>
        </w:trPr>
        <w:tc>
          <w:tcPr>
            <w:tcW w:w="2260" w:type="dxa"/>
            <w:tcBorders>
              <w:top w:val="single" w:sz="6" w:space="0" w:color="auto"/>
              <w:left w:val="single" w:sz="6" w:space="0" w:color="auto"/>
              <w:bottom w:val="single" w:sz="6" w:space="0" w:color="auto"/>
              <w:right w:val="single" w:sz="6" w:space="0" w:color="000000"/>
            </w:tcBorders>
            <w:shd w:val="clear" w:color="auto" w:fill="auto"/>
            <w:vAlign w:val="center"/>
          </w:tcPr>
          <w:p w:rsidR="005F515B" w:rsidRPr="00023883" w:rsidRDefault="005F515B" w:rsidP="0012004C">
            <w:pPr>
              <w:autoSpaceDE w:val="0"/>
              <w:autoSpaceDN w:val="0"/>
              <w:adjustRightInd w:val="0"/>
              <w:rPr>
                <w:rFonts w:ascii="Calibri" w:eastAsia="Calibri" w:hAnsi="Calibri" w:cs="Calibri"/>
                <w:sz w:val="18"/>
                <w:szCs w:val="16"/>
                <w:lang w:val="en-US" w:eastAsia="es-CL"/>
              </w:rPr>
            </w:pPr>
            <w:r w:rsidRPr="00023883">
              <w:rPr>
                <w:rFonts w:ascii="Calibri" w:eastAsia="Calibri" w:hAnsi="Calibri" w:cs="Calibri"/>
                <w:sz w:val="18"/>
                <w:szCs w:val="16"/>
                <w:lang w:val="en-US" w:eastAsia="es-CL"/>
              </w:rPr>
              <w:t>Acetogen Gas Chile S.A.</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F515B" w:rsidRPr="00023883" w:rsidRDefault="005F515B" w:rsidP="0012004C">
            <w:pPr>
              <w:autoSpaceDE w:val="0"/>
              <w:autoSpaceDN w:val="0"/>
              <w:adjustRightInd w:val="0"/>
              <w:rPr>
                <w:rFonts w:ascii="Calibri" w:eastAsia="Calibri" w:hAnsi="Calibri" w:cs="Calibri"/>
                <w:sz w:val="18"/>
                <w:szCs w:val="16"/>
                <w:lang w:val="en-US" w:eastAsia="es-CL"/>
              </w:rPr>
            </w:pPr>
            <w:r w:rsidRPr="00023883">
              <w:rPr>
                <w:rFonts w:asciiTheme="minorHAnsi" w:hAnsiTheme="minorHAnsi" w:cs="Arial"/>
                <w:color w:val="000000"/>
                <w:sz w:val="16"/>
                <w:szCs w:val="16"/>
                <w:lang w:val="en-US" w:eastAsia="es-CL"/>
              </w:rPr>
              <w:t>Indirect (Director in common)</w:t>
            </w:r>
          </w:p>
        </w:tc>
        <w:tc>
          <w:tcPr>
            <w:tcW w:w="1821" w:type="dxa"/>
            <w:tcBorders>
              <w:top w:val="single" w:sz="6" w:space="0" w:color="000000"/>
              <w:left w:val="single" w:sz="6" w:space="0" w:color="000000"/>
              <w:bottom w:val="single" w:sz="6" w:space="0" w:color="000000"/>
              <w:right w:val="single" w:sz="6" w:space="0" w:color="auto"/>
            </w:tcBorders>
            <w:shd w:val="clear" w:color="auto" w:fill="auto"/>
            <w:vAlign w:val="center"/>
          </w:tcPr>
          <w:p w:rsidR="005F515B" w:rsidRPr="00023883" w:rsidRDefault="005F515B" w:rsidP="0012004C">
            <w:pPr>
              <w:autoSpaceDE w:val="0"/>
              <w:autoSpaceDN w:val="0"/>
              <w:adjustRightInd w:val="0"/>
              <w:rPr>
                <w:rFonts w:ascii="Calibri" w:eastAsia="Calibri" w:hAnsi="Calibri" w:cs="Calibri"/>
                <w:sz w:val="18"/>
                <w:szCs w:val="16"/>
                <w:lang w:val="en-US" w:eastAsia="es-CL"/>
              </w:rPr>
            </w:pPr>
            <w:r w:rsidRPr="00023883">
              <w:rPr>
                <w:rFonts w:ascii="Calibri" w:eastAsia="Calibri" w:hAnsi="Calibri" w:cs="Calibri"/>
                <w:sz w:val="18"/>
                <w:szCs w:val="16"/>
                <w:lang w:val="en-US" w:eastAsia="es-CL"/>
              </w:rPr>
              <w:t>Sales of gas</w:t>
            </w:r>
          </w:p>
        </w:tc>
        <w:tc>
          <w:tcPr>
            <w:tcW w:w="1156"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autoSpaceDE w:val="0"/>
              <w:autoSpaceDN w:val="0"/>
              <w:adjustRightInd w:val="0"/>
              <w:jc w:val="right"/>
              <w:rPr>
                <w:rFonts w:ascii="Calibri" w:eastAsia="Calibri" w:hAnsi="Calibri" w:cs="Calibri"/>
                <w:sz w:val="16"/>
                <w:szCs w:val="16"/>
                <w:lang w:val="en-US" w:eastAsia="es-CL"/>
              </w:rPr>
            </w:pPr>
            <w:r w:rsidRPr="00023883">
              <w:rPr>
                <w:rFonts w:ascii="Calibri" w:eastAsia="Calibri" w:hAnsi="Calibri" w:cs="Calibri"/>
                <w:sz w:val="16"/>
                <w:szCs w:val="16"/>
                <w:lang w:val="en-US" w:eastAsia="es-CL"/>
              </w:rPr>
              <w:t>13,541</w:t>
            </w:r>
          </w:p>
        </w:tc>
        <w:tc>
          <w:tcPr>
            <w:tcW w:w="13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autoSpaceDE w:val="0"/>
              <w:autoSpaceDN w:val="0"/>
              <w:adjustRightInd w:val="0"/>
              <w:jc w:val="right"/>
              <w:rPr>
                <w:rFonts w:ascii="Calibri" w:eastAsia="Calibri" w:hAnsi="Calibri" w:cs="Calibri"/>
                <w:sz w:val="16"/>
                <w:szCs w:val="16"/>
                <w:lang w:val="en-US" w:eastAsia="es-CL"/>
              </w:rPr>
            </w:pPr>
            <w:r w:rsidRPr="00023883">
              <w:rPr>
                <w:rFonts w:ascii="Calibri" w:eastAsia="Calibri" w:hAnsi="Calibri" w:cs="Calibri"/>
                <w:sz w:val="16"/>
                <w:szCs w:val="16"/>
                <w:lang w:val="en-US" w:eastAsia="es-CL"/>
              </w:rPr>
              <w:t>13,541</w:t>
            </w:r>
          </w:p>
        </w:tc>
        <w:tc>
          <w:tcPr>
            <w:tcW w:w="109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Arial"/>
                <w:sz w:val="16"/>
                <w:szCs w:val="16"/>
                <w:lang w:val="en-US" w:eastAsia="es-CL"/>
              </w:rPr>
            </w:pPr>
            <w:r w:rsidRPr="00023883">
              <w:rPr>
                <w:rFonts w:ascii="Calibri" w:hAnsi="Calibri" w:cs="Arial"/>
                <w:sz w:val="16"/>
                <w:szCs w:val="16"/>
                <w:lang w:val="en-US" w:eastAsia="es-CL"/>
              </w:rPr>
              <w:t>15,057</w:t>
            </w:r>
          </w:p>
        </w:tc>
        <w:tc>
          <w:tcPr>
            <w:tcW w:w="126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Arial"/>
                <w:sz w:val="16"/>
                <w:szCs w:val="16"/>
                <w:lang w:val="en-US" w:eastAsia="es-CL"/>
              </w:rPr>
            </w:pPr>
            <w:r w:rsidRPr="00023883">
              <w:rPr>
                <w:rFonts w:ascii="Calibri" w:hAnsi="Calibri" w:cs="Arial"/>
                <w:sz w:val="16"/>
                <w:szCs w:val="16"/>
                <w:lang w:val="en-US" w:eastAsia="es-CL"/>
              </w:rPr>
              <w:t>15,057</w:t>
            </w:r>
          </w:p>
        </w:tc>
      </w:tr>
    </w:tbl>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Intercompany transactions are recognized at market value.</w:t>
      </w:r>
    </w:p>
    <w:p w:rsidR="005F515B" w:rsidRPr="00023883" w:rsidRDefault="005F515B" w:rsidP="005F515B">
      <w:pPr>
        <w:pStyle w:val="Ttulo2"/>
        <w:rPr>
          <w:rFonts w:asciiTheme="minorHAnsi" w:hAnsiTheme="minorHAnsi"/>
          <w:color w:val="auto"/>
          <w:sz w:val="22"/>
          <w:szCs w:val="22"/>
          <w:lang w:val="en-US"/>
        </w:rPr>
      </w:pPr>
      <w:bookmarkStart w:id="75" w:name="_Toc431764618"/>
      <w:r w:rsidRPr="00023883">
        <w:rPr>
          <w:rFonts w:asciiTheme="minorHAnsi" w:hAnsiTheme="minorHAnsi"/>
          <w:color w:val="auto"/>
          <w:sz w:val="22"/>
          <w:szCs w:val="22"/>
          <w:lang w:val="en-US"/>
        </w:rPr>
        <w:t>8.3 Key employee compensation</w:t>
      </w:r>
      <w:bookmarkEnd w:id="75"/>
    </w:p>
    <w:p w:rsidR="005F515B" w:rsidRPr="00023883" w:rsidRDefault="005F515B" w:rsidP="005F515B">
      <w:pPr>
        <w:pStyle w:val="Ttulo2"/>
        <w:spacing w:before="0"/>
        <w:rPr>
          <w:rFonts w:asciiTheme="minorHAnsi" w:hAnsiTheme="minorHAnsi"/>
          <w:color w:val="auto"/>
          <w:sz w:val="22"/>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Key employee compensation, which includes directors and managers, is comprised of a fixed monthly sum and a variable sum (in the case of managers).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Compensation to the Board of Directors and Directors’ Committee for the 2018 and 2017 period was:</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0" w:type="auto"/>
        <w:jc w:val="center"/>
        <w:tblCellMar>
          <w:left w:w="70" w:type="dxa"/>
          <w:right w:w="70" w:type="dxa"/>
        </w:tblCellMar>
        <w:tblLook w:val="04A0" w:firstRow="1" w:lastRow="0" w:firstColumn="1" w:lastColumn="0" w:noHBand="0" w:noVBand="1"/>
      </w:tblPr>
      <w:tblGrid>
        <w:gridCol w:w="2816"/>
        <w:gridCol w:w="966"/>
        <w:gridCol w:w="966"/>
      </w:tblGrid>
      <w:tr w:rsidR="005F515B" w:rsidRPr="00023883" w:rsidTr="0012004C">
        <w:trPr>
          <w:trHeight w:val="424"/>
          <w:jc w:val="center"/>
        </w:trPr>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8"/>
                <w:szCs w:val="16"/>
                <w:lang w:val="en-US" w:eastAsia="es-CL"/>
              </w:rPr>
            </w:pPr>
            <w:r w:rsidRPr="00023883">
              <w:rPr>
                <w:rFonts w:ascii="Calibri" w:hAnsi="Calibri" w:cs="Arial"/>
                <w:b/>
                <w:bCs/>
                <w:sz w:val="18"/>
                <w:szCs w:val="16"/>
                <w:lang w:val="en-US" w:eastAsia="es-CL"/>
              </w:rPr>
              <w:t>Concept</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8"/>
                <w:szCs w:val="16"/>
                <w:lang w:val="en-US" w:eastAsia="es-CL"/>
              </w:rPr>
            </w:pPr>
            <w:r w:rsidRPr="00023883">
              <w:rPr>
                <w:rFonts w:ascii="Calibri" w:hAnsi="Calibri" w:cs="Arial"/>
                <w:b/>
                <w:bCs/>
                <w:sz w:val="18"/>
                <w:szCs w:val="16"/>
                <w:lang w:val="en-US" w:eastAsia="es-CL"/>
              </w:rPr>
              <w:t>09.30.2018</w:t>
            </w:r>
            <w:r w:rsidRPr="00023883">
              <w:rPr>
                <w:rFonts w:ascii="Calibri" w:hAnsi="Calibri" w:cs="Arial"/>
                <w:b/>
                <w:bCs/>
                <w:sz w:val="18"/>
                <w:szCs w:val="16"/>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8"/>
                <w:szCs w:val="16"/>
                <w:lang w:val="en-US" w:eastAsia="es-CL"/>
              </w:rPr>
            </w:pPr>
            <w:r w:rsidRPr="00023883">
              <w:rPr>
                <w:rFonts w:ascii="Calibri" w:hAnsi="Calibri" w:cs="Arial"/>
                <w:b/>
                <w:bCs/>
                <w:sz w:val="18"/>
                <w:szCs w:val="16"/>
                <w:lang w:val="en-US" w:eastAsia="es-CL"/>
              </w:rPr>
              <w:t>09.30.2017</w:t>
            </w:r>
            <w:r w:rsidRPr="00023883">
              <w:rPr>
                <w:rFonts w:ascii="Calibri" w:hAnsi="Calibri" w:cs="Arial"/>
                <w:b/>
                <w:bCs/>
                <w:sz w:val="18"/>
                <w:szCs w:val="16"/>
                <w:lang w:val="en-US" w:eastAsia="es-CL"/>
              </w:rPr>
              <w:br/>
              <w:t>Th$</w:t>
            </w:r>
          </w:p>
        </w:tc>
      </w:tr>
      <w:tr w:rsidR="005F515B" w:rsidRPr="00023883" w:rsidTr="0012004C">
        <w:trPr>
          <w:trHeight w:val="212"/>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Calibri" w:hAnsi="Calibri" w:cs="Arial"/>
                <w:sz w:val="18"/>
                <w:szCs w:val="16"/>
                <w:lang w:val="en-US" w:eastAsia="es-CL"/>
              </w:rPr>
            </w:pPr>
            <w:r w:rsidRPr="00023883">
              <w:rPr>
                <w:rFonts w:asciiTheme="minorHAnsi" w:hAnsiTheme="minorHAnsi" w:cs="Calibri"/>
                <w:sz w:val="18"/>
                <w:szCs w:val="16"/>
                <w:lang w:val="en-US"/>
              </w:rPr>
              <w:t>Board Compensation</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225,900</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213,500</w:t>
            </w:r>
          </w:p>
        </w:tc>
      </w:tr>
      <w:tr w:rsidR="005F515B" w:rsidRPr="00023883" w:rsidTr="0012004C">
        <w:trPr>
          <w:trHeight w:val="212"/>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Calibri" w:hAnsi="Calibri" w:cs="Arial"/>
                <w:sz w:val="18"/>
                <w:szCs w:val="16"/>
                <w:lang w:val="en-US" w:eastAsia="es-CL"/>
              </w:rPr>
            </w:pPr>
            <w:r w:rsidRPr="00023883">
              <w:rPr>
                <w:rFonts w:asciiTheme="minorHAnsi" w:hAnsiTheme="minorHAnsi" w:cs="Calibri"/>
                <w:sz w:val="18"/>
                <w:szCs w:val="16"/>
                <w:lang w:val="en-US"/>
              </w:rPr>
              <w:t>Directors’ Committee Compensation</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30,350</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28,500</w:t>
            </w:r>
          </w:p>
        </w:tc>
      </w:tr>
      <w:tr w:rsidR="005F515B" w:rsidRPr="00023883" w:rsidTr="0012004C">
        <w:trPr>
          <w:trHeight w:val="239"/>
          <w:jc w:val="center"/>
        </w:trPr>
        <w:tc>
          <w:tcPr>
            <w:tcW w:w="0" w:type="auto"/>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8"/>
                <w:szCs w:val="16"/>
                <w:lang w:val="en-US" w:eastAsia="es-CL"/>
              </w:rPr>
            </w:pPr>
            <w:r w:rsidRPr="00023883">
              <w:rPr>
                <w:rFonts w:asciiTheme="minorHAnsi" w:hAnsiTheme="minorHAnsi" w:cs="Arial"/>
                <w:b/>
                <w:bCs/>
                <w:sz w:val="18"/>
                <w:szCs w:val="16"/>
                <w:lang w:val="en-US" w:eastAsia="es-CL"/>
              </w:rPr>
              <w:t>Total Income</w:t>
            </w:r>
          </w:p>
        </w:tc>
        <w:tc>
          <w:tcPr>
            <w:tcW w:w="0" w:type="auto"/>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sz w:val="18"/>
                <w:szCs w:val="16"/>
                <w:lang w:val="en-US"/>
              </w:rPr>
            </w:pPr>
            <w:r w:rsidRPr="00023883">
              <w:rPr>
                <w:rFonts w:ascii="Calibri" w:hAnsi="Calibri" w:cs="Calibri"/>
                <w:b/>
                <w:sz w:val="18"/>
                <w:szCs w:val="16"/>
                <w:lang w:val="en-US"/>
              </w:rPr>
              <w:t>256,250</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sz w:val="18"/>
                <w:szCs w:val="16"/>
                <w:lang w:val="en-US"/>
              </w:rPr>
            </w:pPr>
            <w:r w:rsidRPr="00023883">
              <w:rPr>
                <w:rFonts w:ascii="Calibri" w:hAnsi="Calibri" w:cs="Arial"/>
                <w:b/>
                <w:sz w:val="18"/>
                <w:szCs w:val="16"/>
                <w:lang w:val="en-US"/>
              </w:rPr>
              <w:t>242,000</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Compensation paid to managers for the 2018 and 2017 period was: </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5064" w:type="dxa"/>
        <w:jc w:val="center"/>
        <w:tblCellMar>
          <w:left w:w="70" w:type="dxa"/>
          <w:right w:w="70" w:type="dxa"/>
        </w:tblCellMar>
        <w:tblLook w:val="04A0" w:firstRow="1" w:lastRow="0" w:firstColumn="1" w:lastColumn="0" w:noHBand="0" w:noVBand="1"/>
      </w:tblPr>
      <w:tblGrid>
        <w:gridCol w:w="1480"/>
        <w:gridCol w:w="1792"/>
        <w:gridCol w:w="1792"/>
      </w:tblGrid>
      <w:tr w:rsidR="005F515B" w:rsidRPr="00023883" w:rsidTr="0012004C">
        <w:trPr>
          <w:trHeight w:val="225"/>
          <w:jc w:val="center"/>
        </w:trPr>
        <w:tc>
          <w:tcPr>
            <w:tcW w:w="148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6"/>
                <w:lang w:val="en-US" w:eastAsia="es-CL"/>
              </w:rPr>
            </w:pPr>
            <w:r w:rsidRPr="00023883">
              <w:rPr>
                <w:rFonts w:asciiTheme="minorHAnsi" w:hAnsiTheme="minorHAnsi" w:cs="Arial"/>
                <w:b/>
                <w:bCs/>
                <w:sz w:val="18"/>
                <w:szCs w:val="16"/>
                <w:lang w:val="en-US" w:eastAsia="es-CL"/>
              </w:rPr>
              <w:t>Type of income</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6"/>
                <w:lang w:val="en-US" w:eastAsia="es-CL"/>
              </w:rPr>
            </w:pPr>
            <w:r w:rsidRPr="00023883">
              <w:rPr>
                <w:rFonts w:asciiTheme="minorHAnsi" w:hAnsiTheme="minorHAnsi" w:cs="Arial"/>
                <w:b/>
                <w:bCs/>
                <w:sz w:val="18"/>
                <w:szCs w:val="16"/>
                <w:lang w:val="en-US" w:eastAsia="es-CL"/>
              </w:rPr>
              <w:t>09.30.2018</w:t>
            </w:r>
            <w:r w:rsidRPr="00023883">
              <w:rPr>
                <w:rFonts w:asciiTheme="minorHAnsi" w:hAnsiTheme="minorHAnsi" w:cs="Arial"/>
                <w:b/>
                <w:bCs/>
                <w:sz w:val="18"/>
                <w:szCs w:val="16"/>
                <w:lang w:val="en-US" w:eastAsia="es-CL"/>
              </w:rPr>
              <w:br/>
              <w:t>Th$</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6"/>
                <w:lang w:val="en-US" w:eastAsia="es-CL"/>
              </w:rPr>
            </w:pPr>
            <w:r w:rsidRPr="00023883">
              <w:rPr>
                <w:rFonts w:asciiTheme="minorHAnsi" w:hAnsiTheme="minorHAnsi" w:cs="Arial"/>
                <w:b/>
                <w:bCs/>
                <w:sz w:val="18"/>
                <w:szCs w:val="16"/>
                <w:lang w:val="en-US" w:eastAsia="es-CL"/>
              </w:rPr>
              <w:t>09.30.2017</w:t>
            </w:r>
            <w:r w:rsidRPr="00023883">
              <w:rPr>
                <w:rFonts w:asciiTheme="minorHAnsi" w:hAnsiTheme="minorHAnsi" w:cs="Arial"/>
                <w:b/>
                <w:bCs/>
                <w:sz w:val="18"/>
                <w:szCs w:val="16"/>
                <w:lang w:val="en-US" w:eastAsia="es-CL"/>
              </w:rPr>
              <w:br/>
              <w:t>Th$</w:t>
            </w:r>
          </w:p>
        </w:tc>
      </w:tr>
      <w:tr w:rsidR="005F515B" w:rsidRPr="00023883" w:rsidTr="0012004C">
        <w:trPr>
          <w:trHeight w:val="225"/>
          <w:jc w:val="center"/>
        </w:trPr>
        <w:tc>
          <w:tcPr>
            <w:tcW w:w="1480" w:type="dxa"/>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6"/>
                <w:lang w:val="en-US" w:eastAsia="es-CL"/>
              </w:rPr>
            </w:pPr>
            <w:r w:rsidRPr="00023883">
              <w:rPr>
                <w:rFonts w:asciiTheme="minorHAnsi" w:hAnsiTheme="minorHAnsi" w:cs="Arial"/>
                <w:sz w:val="18"/>
                <w:szCs w:val="16"/>
                <w:lang w:val="en-US" w:eastAsia="es-CL"/>
              </w:rPr>
              <w:t xml:space="preserve">Fixed </w:t>
            </w:r>
          </w:p>
        </w:tc>
        <w:tc>
          <w:tcPr>
            <w:tcW w:w="1792" w:type="dxa"/>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1,576,830</w:t>
            </w:r>
          </w:p>
        </w:tc>
        <w:tc>
          <w:tcPr>
            <w:tcW w:w="1792" w:type="dxa"/>
            <w:tcBorders>
              <w:top w:val="single" w:sz="4" w:space="0" w:color="auto"/>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color w:val="000000"/>
                <w:sz w:val="16"/>
                <w:szCs w:val="16"/>
                <w:lang w:val="en-US"/>
              </w:rPr>
            </w:pPr>
            <w:r w:rsidRPr="00023883">
              <w:rPr>
                <w:rFonts w:ascii="Calibri" w:hAnsi="Calibri" w:cs="Arial"/>
                <w:color w:val="000000"/>
                <w:sz w:val="18"/>
                <w:szCs w:val="16"/>
                <w:lang w:val="en-US"/>
              </w:rPr>
              <w:t>1,443,800</w:t>
            </w:r>
          </w:p>
        </w:tc>
      </w:tr>
      <w:tr w:rsidR="005F515B" w:rsidRPr="00023883" w:rsidTr="0012004C">
        <w:trPr>
          <w:trHeight w:val="225"/>
          <w:jc w:val="center"/>
        </w:trPr>
        <w:tc>
          <w:tcPr>
            <w:tcW w:w="1480" w:type="dxa"/>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6"/>
                <w:lang w:val="en-US" w:eastAsia="es-CL"/>
              </w:rPr>
            </w:pPr>
            <w:r w:rsidRPr="00023883">
              <w:rPr>
                <w:rFonts w:asciiTheme="minorHAnsi" w:hAnsiTheme="minorHAnsi" w:cs="Arial"/>
                <w:sz w:val="18"/>
                <w:szCs w:val="16"/>
                <w:lang w:val="en-US" w:eastAsia="es-CL"/>
              </w:rPr>
              <w:t>Variable</w:t>
            </w:r>
          </w:p>
        </w:tc>
        <w:tc>
          <w:tcPr>
            <w:tcW w:w="1792" w:type="dxa"/>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587,212</w:t>
            </w:r>
          </w:p>
        </w:tc>
        <w:tc>
          <w:tcPr>
            <w:tcW w:w="1792" w:type="dxa"/>
            <w:tcBorders>
              <w:top w:val="single" w:sz="4" w:space="0" w:color="auto"/>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color w:val="000000"/>
                <w:sz w:val="16"/>
                <w:szCs w:val="16"/>
                <w:lang w:val="en-US"/>
              </w:rPr>
            </w:pPr>
            <w:r w:rsidRPr="00023883">
              <w:rPr>
                <w:rFonts w:ascii="Calibri" w:hAnsi="Calibri" w:cs="Arial"/>
                <w:color w:val="000000"/>
                <w:sz w:val="18"/>
                <w:szCs w:val="16"/>
                <w:lang w:val="en-US"/>
              </w:rPr>
              <w:t>446,788</w:t>
            </w:r>
          </w:p>
        </w:tc>
      </w:tr>
      <w:tr w:rsidR="005F515B" w:rsidRPr="00023883" w:rsidTr="0012004C">
        <w:trPr>
          <w:trHeight w:val="225"/>
          <w:jc w:val="center"/>
        </w:trPr>
        <w:tc>
          <w:tcPr>
            <w:tcW w:w="1480" w:type="dxa"/>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6"/>
                <w:lang w:val="en-US" w:eastAsia="es-CL"/>
              </w:rPr>
            </w:pPr>
            <w:r w:rsidRPr="00023883">
              <w:rPr>
                <w:rFonts w:asciiTheme="minorHAnsi" w:hAnsiTheme="minorHAnsi" w:cs="Arial"/>
                <w:b/>
                <w:bCs/>
                <w:sz w:val="18"/>
                <w:szCs w:val="16"/>
                <w:lang w:val="en-US" w:eastAsia="es-CL"/>
              </w:rPr>
              <w:t>Total Income</w:t>
            </w:r>
          </w:p>
        </w:tc>
        <w:tc>
          <w:tcPr>
            <w:tcW w:w="1792"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2,164,042</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6"/>
                <w:szCs w:val="16"/>
                <w:lang w:val="en-US"/>
              </w:rPr>
            </w:pPr>
            <w:r w:rsidRPr="00023883">
              <w:rPr>
                <w:rFonts w:ascii="Calibri" w:hAnsi="Calibri" w:cs="Arial"/>
                <w:b/>
                <w:bCs/>
                <w:sz w:val="18"/>
                <w:szCs w:val="16"/>
                <w:lang w:val="en-US"/>
              </w:rPr>
              <w:t>1,890,588</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1"/>
        <w:numPr>
          <w:ilvl w:val="0"/>
          <w:numId w:val="2"/>
        </w:numPr>
        <w:rPr>
          <w:rFonts w:asciiTheme="minorHAnsi" w:hAnsiTheme="minorHAnsi"/>
          <w:b/>
          <w:color w:val="auto"/>
          <w:sz w:val="22"/>
          <w:szCs w:val="22"/>
          <w:lang w:val="en-US"/>
        </w:rPr>
      </w:pPr>
      <w:bookmarkStart w:id="76" w:name="_Toc431764619"/>
      <w:r w:rsidRPr="00023883">
        <w:rPr>
          <w:rFonts w:asciiTheme="minorHAnsi" w:hAnsiTheme="minorHAnsi"/>
          <w:b/>
          <w:color w:val="auto"/>
          <w:sz w:val="22"/>
          <w:szCs w:val="22"/>
          <w:lang w:val="en-US"/>
        </w:rPr>
        <w:t>Inventories</w:t>
      </w:r>
      <w:bookmarkEnd w:id="76"/>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composition of the item as of September 30, 2018 and December 31, 2017 is as follows: </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6720" w:type="dxa"/>
        <w:jc w:val="center"/>
        <w:tblCellMar>
          <w:left w:w="70" w:type="dxa"/>
          <w:right w:w="70" w:type="dxa"/>
        </w:tblCellMar>
        <w:tblLook w:val="04A0" w:firstRow="1" w:lastRow="0" w:firstColumn="1" w:lastColumn="0" w:noHBand="0" w:noVBand="1"/>
      </w:tblPr>
      <w:tblGrid>
        <w:gridCol w:w="3448"/>
        <w:gridCol w:w="1792"/>
        <w:gridCol w:w="1480"/>
      </w:tblGrid>
      <w:tr w:rsidR="005F515B" w:rsidRPr="00023883" w:rsidTr="0012004C">
        <w:trPr>
          <w:trHeight w:val="450"/>
          <w:jc w:val="center"/>
        </w:trPr>
        <w:tc>
          <w:tcPr>
            <w:tcW w:w="3448"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Type of Inventory</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480"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12.31.2017</w:t>
            </w:r>
            <w:r w:rsidRPr="00023883">
              <w:rPr>
                <w:rFonts w:asciiTheme="minorHAnsi" w:hAnsiTheme="minorHAnsi" w:cs="Arial"/>
                <w:b/>
                <w:bCs/>
                <w:sz w:val="18"/>
                <w:szCs w:val="18"/>
                <w:lang w:val="en-US" w:eastAsia="es-CL"/>
              </w:rPr>
              <w:br/>
              <w:t>Th$</w:t>
            </w:r>
          </w:p>
        </w:tc>
      </w:tr>
      <w:tr w:rsidR="005F515B" w:rsidRPr="00023883" w:rsidTr="0012004C">
        <w:trPr>
          <w:trHeight w:val="225"/>
          <w:jc w:val="center"/>
        </w:trPr>
        <w:tc>
          <w:tcPr>
            <w:tcW w:w="3448"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LPG/NG</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20,392,383</w:t>
            </w:r>
          </w:p>
        </w:tc>
        <w:tc>
          <w:tcPr>
            <w:tcW w:w="1480" w:type="dxa"/>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19,975,377</w:t>
            </w:r>
          </w:p>
        </w:tc>
      </w:tr>
      <w:tr w:rsidR="005F515B" w:rsidRPr="00023883" w:rsidTr="0012004C">
        <w:trPr>
          <w:trHeight w:val="225"/>
          <w:jc w:val="center"/>
        </w:trPr>
        <w:tc>
          <w:tcPr>
            <w:tcW w:w="3448" w:type="dxa"/>
            <w:tcBorders>
              <w:top w:val="nil"/>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Materials</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6"/>
                <w:lang w:val="en-US"/>
              </w:rPr>
              <w:t>2,923,801</w:t>
            </w:r>
          </w:p>
        </w:tc>
        <w:tc>
          <w:tcPr>
            <w:tcW w:w="1480" w:type="dxa"/>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1,999,124</w:t>
            </w:r>
          </w:p>
        </w:tc>
      </w:tr>
      <w:tr w:rsidR="005F515B" w:rsidRPr="00023883" w:rsidTr="0012004C">
        <w:trPr>
          <w:trHeight w:val="225"/>
          <w:jc w:val="center"/>
        </w:trPr>
        <w:tc>
          <w:tcPr>
            <w:tcW w:w="3448" w:type="dxa"/>
            <w:tcBorders>
              <w:top w:val="nil"/>
              <w:left w:val="single" w:sz="4" w:space="0" w:color="auto"/>
              <w:bottom w:val="single" w:sz="4" w:space="0" w:color="auto"/>
              <w:right w:val="single" w:sz="4" w:space="0" w:color="auto"/>
            </w:tcBorders>
            <w:shd w:val="clear" w:color="auto" w:fill="D8D8D8"/>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 Total</w:t>
            </w:r>
          </w:p>
        </w:tc>
        <w:tc>
          <w:tcPr>
            <w:tcW w:w="1792"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8"/>
                <w:lang w:val="en-US"/>
              </w:rPr>
            </w:pPr>
            <w:r w:rsidRPr="00023883">
              <w:rPr>
                <w:rFonts w:ascii="Calibri" w:hAnsi="Calibri" w:cs="Calibri"/>
                <w:b/>
                <w:bCs/>
                <w:color w:val="000000"/>
                <w:sz w:val="18"/>
                <w:szCs w:val="16"/>
                <w:lang w:val="en-US"/>
              </w:rPr>
              <w:t>23,316,184</w:t>
            </w:r>
          </w:p>
        </w:tc>
        <w:tc>
          <w:tcPr>
            <w:tcW w:w="1480"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rPr>
              <w:t>21,974,501</w:t>
            </w:r>
          </w:p>
        </w:tc>
      </w:tr>
    </w:tbl>
    <w:p w:rsidR="005F515B" w:rsidRPr="00023883" w:rsidRDefault="005F515B" w:rsidP="005F515B">
      <w:pPr>
        <w:rPr>
          <w:rFonts w:asciiTheme="minorHAnsi" w:hAnsiTheme="minorHAnsi" w:cs="Calibri"/>
          <w:b/>
          <w:szCs w:val="22"/>
          <w:lang w:val="en-US"/>
        </w:rPr>
      </w:pPr>
    </w:p>
    <w:p w:rsidR="005F515B" w:rsidRPr="00023883" w:rsidRDefault="005F515B" w:rsidP="005F515B">
      <w:pPr>
        <w:pStyle w:val="Ttulo2"/>
        <w:rPr>
          <w:rFonts w:asciiTheme="minorHAnsi" w:hAnsiTheme="minorHAnsi"/>
          <w:color w:val="auto"/>
          <w:sz w:val="22"/>
          <w:szCs w:val="22"/>
          <w:lang w:val="en-US"/>
        </w:rPr>
      </w:pPr>
      <w:bookmarkStart w:id="77" w:name="_Toc431764620"/>
      <w:r w:rsidRPr="00023883">
        <w:rPr>
          <w:rFonts w:asciiTheme="minorHAnsi" w:hAnsiTheme="minorHAnsi"/>
          <w:color w:val="auto"/>
          <w:sz w:val="22"/>
          <w:szCs w:val="22"/>
          <w:lang w:val="en-US"/>
        </w:rPr>
        <w:t>9.1 Materials obsolescence provision</w:t>
      </w:r>
      <w:bookmarkEnd w:id="77"/>
    </w:p>
    <w:p w:rsidR="005F515B" w:rsidRPr="00023883" w:rsidRDefault="005F515B" w:rsidP="005F515B">
      <w:pPr>
        <w:jc w:val="both"/>
        <w:rPr>
          <w:rFonts w:asciiTheme="minorHAnsi" w:hAnsiTheme="minorHAnsi" w:cs="Calibri"/>
          <w:b/>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
          <w:szCs w:val="22"/>
          <w:lang w:val="en-US"/>
        </w:rPr>
        <w:t>The materials obsolescence provision as of September 30, 2018 and December 31, 2017 was comprised as follows:</w:t>
      </w:r>
    </w:p>
    <w:p w:rsidR="005F515B" w:rsidRPr="00023883" w:rsidRDefault="005F515B" w:rsidP="005F515B">
      <w:pPr>
        <w:jc w:val="both"/>
        <w:rPr>
          <w:rFonts w:asciiTheme="minorHAnsi" w:hAnsiTheme="minorHAnsi" w:cs="Calibri"/>
          <w:b/>
          <w:szCs w:val="22"/>
          <w:lang w:val="en-US"/>
        </w:rPr>
      </w:pPr>
    </w:p>
    <w:tbl>
      <w:tblPr>
        <w:tblW w:w="5755" w:type="dxa"/>
        <w:jc w:val="center"/>
        <w:tblCellMar>
          <w:left w:w="70" w:type="dxa"/>
          <w:right w:w="70" w:type="dxa"/>
        </w:tblCellMar>
        <w:tblLook w:val="04A0" w:firstRow="1" w:lastRow="0" w:firstColumn="1" w:lastColumn="0" w:noHBand="0" w:noVBand="1"/>
      </w:tblPr>
      <w:tblGrid>
        <w:gridCol w:w="3462"/>
        <w:gridCol w:w="1150"/>
        <w:gridCol w:w="1143"/>
      </w:tblGrid>
      <w:tr w:rsidR="005F515B" w:rsidRPr="00023883" w:rsidTr="0012004C">
        <w:trPr>
          <w:trHeight w:val="554"/>
          <w:jc w:val="center"/>
        </w:trPr>
        <w:tc>
          <w:tcPr>
            <w:tcW w:w="346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Book Value of Obsolescence Provision</w:t>
            </w:r>
          </w:p>
        </w:tc>
        <w:tc>
          <w:tcPr>
            <w:tcW w:w="1150"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143"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12.31.2017</w:t>
            </w:r>
            <w:r w:rsidRPr="00023883">
              <w:rPr>
                <w:rFonts w:asciiTheme="minorHAnsi" w:hAnsiTheme="minorHAnsi" w:cs="Arial"/>
                <w:b/>
                <w:bCs/>
                <w:sz w:val="18"/>
                <w:szCs w:val="18"/>
                <w:lang w:val="en-US" w:eastAsia="es-CL"/>
              </w:rPr>
              <w:br/>
              <w:t>Th$</w:t>
            </w:r>
          </w:p>
        </w:tc>
      </w:tr>
      <w:tr w:rsidR="005F515B" w:rsidRPr="00023883" w:rsidTr="0012004C">
        <w:trPr>
          <w:trHeight w:val="226"/>
          <w:jc w:val="center"/>
        </w:trPr>
        <w:tc>
          <w:tcPr>
            <w:tcW w:w="3462" w:type="dxa"/>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Materials obsolescence provision</w:t>
            </w:r>
          </w:p>
        </w:tc>
        <w:tc>
          <w:tcPr>
            <w:tcW w:w="1150" w:type="dxa"/>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136,221</w:t>
            </w:r>
          </w:p>
        </w:tc>
        <w:tc>
          <w:tcPr>
            <w:tcW w:w="1143" w:type="dxa"/>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134,949</w:t>
            </w:r>
          </w:p>
        </w:tc>
      </w:tr>
      <w:tr w:rsidR="005F515B" w:rsidRPr="00023883" w:rsidTr="0012004C">
        <w:trPr>
          <w:trHeight w:val="259"/>
          <w:jc w:val="center"/>
        </w:trPr>
        <w:tc>
          <w:tcPr>
            <w:tcW w:w="3462" w:type="dxa"/>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w:t>
            </w:r>
          </w:p>
        </w:tc>
        <w:tc>
          <w:tcPr>
            <w:tcW w:w="1150"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136,221</w:t>
            </w:r>
          </w:p>
        </w:tc>
        <w:tc>
          <w:tcPr>
            <w:tcW w:w="1143"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6"/>
                <w:lang w:val="en-US" w:eastAsia="es-ES"/>
              </w:rPr>
            </w:pPr>
            <w:r w:rsidRPr="00023883">
              <w:rPr>
                <w:rFonts w:ascii="Calibri" w:hAnsi="Calibri" w:cs="Arial"/>
                <w:b/>
                <w:bCs/>
                <w:color w:val="000000"/>
                <w:sz w:val="18"/>
                <w:szCs w:val="16"/>
                <w:lang w:val="en-US"/>
              </w:rPr>
              <w:t>134,949</w:t>
            </w:r>
          </w:p>
        </w:tc>
      </w:tr>
    </w:tbl>
    <w:p w:rsidR="005F515B" w:rsidRPr="00023883" w:rsidRDefault="005F515B" w:rsidP="005F515B">
      <w:pPr>
        <w:jc w:val="both"/>
        <w:rPr>
          <w:rFonts w:asciiTheme="minorHAnsi" w:hAnsiTheme="minorHAnsi" w:cs="Calibri"/>
          <w:b/>
          <w:szCs w:val="22"/>
          <w:lang w:val="en-US"/>
        </w:rPr>
      </w:pPr>
    </w:p>
    <w:p w:rsidR="005F515B" w:rsidRPr="00023883" w:rsidRDefault="005F515B" w:rsidP="005F515B">
      <w:pPr>
        <w:spacing w:after="160" w:line="259" w:lineRule="auto"/>
        <w:rPr>
          <w:rFonts w:asciiTheme="minorHAnsi" w:hAnsiTheme="minorHAnsi" w:cs="Calibri"/>
          <w:szCs w:val="22"/>
          <w:lang w:val="en-US"/>
        </w:rPr>
      </w:pPr>
      <w:r w:rsidRPr="00023883">
        <w:rPr>
          <w:rFonts w:asciiTheme="minorHAnsi" w:hAnsiTheme="minorHAnsi" w:cs="Calibri"/>
          <w:szCs w:val="22"/>
          <w:lang w:val="en-US"/>
        </w:rPr>
        <w:br w:type="page"/>
      </w: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
          <w:szCs w:val="22"/>
          <w:lang w:val="en-US"/>
        </w:rPr>
        <w:lastRenderedPageBreak/>
        <w:t>The details of the movement in the materials obsolescence provision are:</w:t>
      </w:r>
    </w:p>
    <w:p w:rsidR="005F515B" w:rsidRPr="00023883" w:rsidRDefault="005F515B" w:rsidP="005F515B">
      <w:pPr>
        <w:jc w:val="both"/>
        <w:rPr>
          <w:rFonts w:asciiTheme="minorHAnsi" w:hAnsiTheme="minorHAnsi" w:cs="Calibri"/>
          <w:b/>
          <w:szCs w:val="22"/>
          <w:lang w:val="en-US"/>
        </w:rPr>
      </w:pPr>
    </w:p>
    <w:tbl>
      <w:tblPr>
        <w:tblW w:w="5729" w:type="dxa"/>
        <w:jc w:val="center"/>
        <w:tblCellMar>
          <w:left w:w="70" w:type="dxa"/>
          <w:right w:w="70" w:type="dxa"/>
        </w:tblCellMar>
        <w:tblLook w:val="04A0" w:firstRow="1" w:lastRow="0" w:firstColumn="1" w:lastColumn="0" w:noHBand="0" w:noVBand="1"/>
      </w:tblPr>
      <w:tblGrid>
        <w:gridCol w:w="2794"/>
        <w:gridCol w:w="1792"/>
        <w:gridCol w:w="1143"/>
      </w:tblGrid>
      <w:tr w:rsidR="005F515B" w:rsidRPr="00023883" w:rsidTr="0012004C">
        <w:trPr>
          <w:trHeight w:val="455"/>
          <w:jc w:val="center"/>
        </w:trPr>
        <w:tc>
          <w:tcPr>
            <w:tcW w:w="279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Movements in Obsolescence Provision </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143"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12.31.2017</w:t>
            </w:r>
            <w:r w:rsidRPr="00023883">
              <w:rPr>
                <w:rFonts w:asciiTheme="minorHAnsi" w:hAnsiTheme="minorHAnsi" w:cs="Arial"/>
                <w:b/>
                <w:bCs/>
                <w:sz w:val="18"/>
                <w:szCs w:val="18"/>
                <w:lang w:val="en-US" w:eastAsia="es-CL"/>
              </w:rPr>
              <w:br/>
              <w:t>Th$</w:t>
            </w:r>
          </w:p>
        </w:tc>
      </w:tr>
      <w:tr w:rsidR="005F515B" w:rsidRPr="00023883" w:rsidTr="0012004C">
        <w:trPr>
          <w:trHeight w:val="227"/>
          <w:jc w:val="center"/>
        </w:trPr>
        <w:tc>
          <w:tcPr>
            <w:tcW w:w="2794" w:type="dxa"/>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Opening Balance</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134,949</w:t>
            </w:r>
          </w:p>
        </w:tc>
        <w:tc>
          <w:tcPr>
            <w:tcW w:w="1143" w:type="dxa"/>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137,815</w:t>
            </w:r>
          </w:p>
        </w:tc>
      </w:tr>
      <w:tr w:rsidR="005F515B" w:rsidRPr="00023883" w:rsidTr="0012004C">
        <w:trPr>
          <w:trHeight w:val="227"/>
          <w:jc w:val="center"/>
        </w:trPr>
        <w:tc>
          <w:tcPr>
            <w:tcW w:w="2794" w:type="dxa"/>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Increases in the provision</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1,272</w:t>
            </w:r>
          </w:p>
        </w:tc>
        <w:tc>
          <w:tcPr>
            <w:tcW w:w="1143" w:type="dxa"/>
            <w:tcBorders>
              <w:top w:val="nil"/>
              <w:left w:val="nil"/>
              <w:bottom w:val="single" w:sz="4" w:space="0" w:color="auto"/>
              <w:right w:val="single" w:sz="4" w:space="0" w:color="auto"/>
            </w:tcBorders>
            <w:noWrap/>
            <w:vAlign w:val="bottom"/>
            <w:hideMark/>
          </w:tcPr>
          <w:p w:rsidR="005F515B" w:rsidRPr="00023883" w:rsidRDefault="005F515B" w:rsidP="0012004C">
            <w:pPr>
              <w:rPr>
                <w:rFonts w:ascii="Calibri" w:hAnsi="Calibri" w:cs="Arial"/>
                <w:sz w:val="18"/>
                <w:szCs w:val="16"/>
                <w:lang w:val="en-US"/>
              </w:rPr>
            </w:pPr>
            <w:r w:rsidRPr="00023883">
              <w:rPr>
                <w:rFonts w:ascii="Calibri" w:hAnsi="Calibri" w:cs="Arial"/>
                <w:sz w:val="18"/>
                <w:szCs w:val="16"/>
                <w:lang w:val="en-US"/>
              </w:rPr>
              <w:t xml:space="preserve">                              -   </w:t>
            </w:r>
          </w:p>
        </w:tc>
      </w:tr>
      <w:tr w:rsidR="005F515B" w:rsidRPr="00023883" w:rsidTr="0012004C">
        <w:trPr>
          <w:trHeight w:val="227"/>
          <w:jc w:val="center"/>
        </w:trPr>
        <w:tc>
          <w:tcPr>
            <w:tcW w:w="2794" w:type="dxa"/>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Decreases in the provision</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c>
          <w:tcPr>
            <w:tcW w:w="1143" w:type="dxa"/>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(2,866)</w:t>
            </w:r>
          </w:p>
        </w:tc>
      </w:tr>
      <w:tr w:rsidR="005F515B" w:rsidRPr="00023883" w:rsidTr="0012004C">
        <w:trPr>
          <w:trHeight w:val="227"/>
          <w:jc w:val="center"/>
        </w:trPr>
        <w:tc>
          <w:tcPr>
            <w:tcW w:w="2794" w:type="dxa"/>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w:t>
            </w:r>
          </w:p>
        </w:tc>
        <w:tc>
          <w:tcPr>
            <w:tcW w:w="1792"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136,221</w:t>
            </w:r>
          </w:p>
        </w:tc>
        <w:tc>
          <w:tcPr>
            <w:tcW w:w="1143" w:type="dxa"/>
            <w:tcBorders>
              <w:top w:val="nil"/>
              <w:left w:val="nil"/>
              <w:bottom w:val="single" w:sz="4" w:space="0" w:color="auto"/>
              <w:right w:val="single" w:sz="4" w:space="0" w:color="auto"/>
            </w:tcBorders>
            <w:shd w:val="clear" w:color="auto" w:fill="D8D8D8"/>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134,949</w:t>
            </w:r>
          </w:p>
        </w:tc>
      </w:tr>
    </w:tbl>
    <w:p w:rsidR="005F515B" w:rsidRPr="00023883" w:rsidRDefault="005F515B" w:rsidP="005F515B">
      <w:pPr>
        <w:jc w:val="both"/>
        <w:rPr>
          <w:rFonts w:asciiTheme="minorHAnsi" w:hAnsiTheme="minorHAnsi" w:cs="Calibri"/>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
          <w:szCs w:val="22"/>
          <w:lang w:val="en-US"/>
        </w:rPr>
        <w:t>The reduction in the provision value resulted from the consumption of materials.</w:t>
      </w:r>
    </w:p>
    <w:p w:rsidR="005F515B" w:rsidRPr="00023883" w:rsidRDefault="005F515B" w:rsidP="005F515B">
      <w:pPr>
        <w:jc w:val="both"/>
        <w:rPr>
          <w:rFonts w:asciiTheme="minorHAnsi" w:hAnsiTheme="minorHAnsi" w:cs="Calibri"/>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
          <w:szCs w:val="22"/>
          <w:lang w:val="en-US"/>
        </w:rPr>
        <w:t>There were no inventories delivered in guarantee on the date of these consolidated financial statements.</w:t>
      </w:r>
    </w:p>
    <w:p w:rsidR="005F515B" w:rsidRPr="00023883" w:rsidRDefault="005F515B" w:rsidP="005F515B">
      <w:pPr>
        <w:jc w:val="both"/>
        <w:rPr>
          <w:rFonts w:asciiTheme="minorHAnsi" w:hAnsiTheme="minorHAnsi" w:cs="Calibri"/>
          <w:szCs w:val="22"/>
          <w:lang w:val="en-US"/>
        </w:rPr>
      </w:pPr>
    </w:p>
    <w:p w:rsidR="005F515B" w:rsidRPr="00023883" w:rsidRDefault="005F515B" w:rsidP="005F515B">
      <w:pPr>
        <w:jc w:val="both"/>
        <w:rPr>
          <w:rFonts w:asciiTheme="minorHAnsi" w:hAnsiTheme="minorHAnsi" w:cs="Calibri"/>
          <w:szCs w:val="22"/>
          <w:lang w:val="en-US"/>
        </w:rPr>
      </w:pPr>
      <w:r w:rsidRPr="00023883">
        <w:rPr>
          <w:rFonts w:asciiTheme="minorHAnsi" w:hAnsiTheme="minorHAnsi" w:cs="Calibri"/>
          <w:szCs w:val="22"/>
          <w:lang w:val="en-US"/>
        </w:rPr>
        <w:t>The cost of inventories recognized as a cost of sale for the period ended September 30, 2018 and 2017 is as follows:</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7379" w:type="dxa"/>
        <w:jc w:val="center"/>
        <w:tblCellMar>
          <w:left w:w="70" w:type="dxa"/>
          <w:right w:w="70" w:type="dxa"/>
        </w:tblCellMar>
        <w:tblLook w:val="04A0" w:firstRow="1" w:lastRow="0" w:firstColumn="1" w:lastColumn="0" w:noHBand="0" w:noVBand="1"/>
      </w:tblPr>
      <w:tblGrid>
        <w:gridCol w:w="3795"/>
        <w:gridCol w:w="1792"/>
        <w:gridCol w:w="1792"/>
      </w:tblGrid>
      <w:tr w:rsidR="005F515B" w:rsidRPr="00023883" w:rsidTr="0012004C">
        <w:trPr>
          <w:trHeight w:val="841"/>
          <w:jc w:val="center"/>
        </w:trPr>
        <w:tc>
          <w:tcPr>
            <w:tcW w:w="3795"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color w:val="000000"/>
                <w:sz w:val="18"/>
                <w:szCs w:val="18"/>
                <w:lang w:val="en-US" w:eastAsia="es-CL"/>
              </w:rPr>
            </w:pPr>
            <w:r w:rsidRPr="00023883">
              <w:rPr>
                <w:rFonts w:asciiTheme="minorHAnsi" w:hAnsiTheme="minorHAnsi"/>
                <w:b/>
                <w:bCs/>
                <w:sz w:val="18"/>
                <w:szCs w:val="18"/>
                <w:lang w:val="en-US" w:eastAsia="es-CL"/>
              </w:rPr>
              <w:t>Inventory Cost</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01.01.2018</w:t>
            </w:r>
            <w:r w:rsidRPr="00023883">
              <w:rPr>
                <w:rFonts w:asciiTheme="minorHAnsi" w:hAnsiTheme="minorHAnsi" w:cs="Arial"/>
                <w:b/>
                <w:bCs/>
                <w:sz w:val="18"/>
                <w:szCs w:val="18"/>
                <w:lang w:val="en-US" w:eastAsia="es-CL"/>
              </w:rPr>
              <w:br/>
              <w:t>through</w:t>
            </w:r>
            <w:r w:rsidRPr="00023883">
              <w:rPr>
                <w:rFonts w:asciiTheme="minorHAnsi" w:hAnsiTheme="minorHAnsi" w:cs="Arial"/>
                <w:b/>
                <w:bCs/>
                <w:sz w:val="18"/>
                <w:szCs w:val="18"/>
                <w:lang w:val="en-US" w:eastAsia="es-CL"/>
              </w:rPr>
              <w:br/>
              <w:t>09.30.2018</w:t>
            </w:r>
            <w:r w:rsidRPr="00023883">
              <w:rPr>
                <w:rFonts w:asciiTheme="minorHAnsi" w:hAnsiTheme="minorHAnsi" w:cs="Arial"/>
                <w:b/>
                <w:bCs/>
                <w:sz w:val="18"/>
                <w:szCs w:val="18"/>
                <w:lang w:val="en-US" w:eastAsia="es-CL"/>
              </w:rPr>
              <w:br/>
            </w:r>
            <w:r w:rsidRPr="00023883">
              <w:rPr>
                <w:rFonts w:asciiTheme="minorHAnsi" w:hAnsiTheme="minorHAnsi"/>
                <w:b/>
                <w:bCs/>
                <w:sz w:val="18"/>
                <w:szCs w:val="18"/>
                <w:lang w:val="en-US" w:eastAsia="es-CL"/>
              </w:rPr>
              <w:t>Th$</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01.01.2017</w:t>
            </w:r>
            <w:r w:rsidRPr="00023883">
              <w:rPr>
                <w:rFonts w:asciiTheme="minorHAnsi" w:hAnsiTheme="minorHAnsi" w:cs="Arial"/>
                <w:b/>
                <w:bCs/>
                <w:sz w:val="18"/>
                <w:szCs w:val="18"/>
                <w:lang w:val="en-US" w:eastAsia="es-CL"/>
              </w:rPr>
              <w:br/>
              <w:t>through</w:t>
            </w:r>
            <w:r w:rsidRPr="00023883">
              <w:rPr>
                <w:rFonts w:asciiTheme="minorHAnsi" w:hAnsiTheme="minorHAnsi" w:cs="Arial"/>
                <w:b/>
                <w:bCs/>
                <w:sz w:val="18"/>
                <w:szCs w:val="18"/>
                <w:lang w:val="en-US" w:eastAsia="es-CL"/>
              </w:rPr>
              <w:br/>
              <w:t>09.30.2017</w:t>
            </w:r>
            <w:r w:rsidRPr="00023883">
              <w:rPr>
                <w:rFonts w:asciiTheme="minorHAnsi" w:hAnsiTheme="minorHAnsi" w:cs="Arial"/>
                <w:b/>
                <w:bCs/>
                <w:sz w:val="18"/>
                <w:szCs w:val="18"/>
                <w:lang w:val="en-US" w:eastAsia="es-CL"/>
              </w:rPr>
              <w:br/>
            </w:r>
            <w:r w:rsidRPr="00023883">
              <w:rPr>
                <w:rFonts w:asciiTheme="minorHAnsi" w:hAnsiTheme="minorHAnsi"/>
                <w:b/>
                <w:bCs/>
                <w:sz w:val="18"/>
                <w:szCs w:val="18"/>
                <w:lang w:val="en-US" w:eastAsia="es-CL"/>
              </w:rPr>
              <w:t>Th$</w:t>
            </w:r>
          </w:p>
        </w:tc>
      </w:tr>
      <w:tr w:rsidR="005F515B" w:rsidRPr="00023883" w:rsidTr="0012004C">
        <w:trPr>
          <w:trHeight w:val="256"/>
          <w:jc w:val="center"/>
        </w:trPr>
        <w:tc>
          <w:tcPr>
            <w:tcW w:w="3795" w:type="dxa"/>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center"/>
              <w:rPr>
                <w:rFonts w:asciiTheme="minorHAnsi" w:hAnsiTheme="minorHAnsi" w:cs="Arial"/>
                <w:bCs/>
                <w:color w:val="000000"/>
                <w:sz w:val="18"/>
                <w:szCs w:val="18"/>
                <w:lang w:val="en-US" w:eastAsia="es-CL"/>
              </w:rPr>
            </w:pPr>
            <w:r w:rsidRPr="00023883">
              <w:rPr>
                <w:rFonts w:asciiTheme="minorHAnsi" w:hAnsiTheme="minorHAnsi"/>
                <w:bCs/>
                <w:sz w:val="18"/>
                <w:szCs w:val="18"/>
                <w:lang w:val="en-US" w:eastAsia="es-CL"/>
              </w:rPr>
              <w:t>Inventory cost recognized as a cost of sales</w:t>
            </w:r>
          </w:p>
        </w:tc>
        <w:tc>
          <w:tcPr>
            <w:tcW w:w="1792" w:type="dxa"/>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270.219.662</w:t>
            </w:r>
          </w:p>
        </w:tc>
        <w:tc>
          <w:tcPr>
            <w:tcW w:w="1792" w:type="dxa"/>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234.321.762</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pStyle w:val="Ttulo1"/>
        <w:numPr>
          <w:ilvl w:val="0"/>
          <w:numId w:val="2"/>
        </w:numPr>
        <w:rPr>
          <w:rStyle w:val="Ttulo1Car"/>
          <w:rFonts w:asciiTheme="minorHAnsi" w:eastAsia="Calibri" w:hAnsiTheme="minorHAnsi"/>
          <w:b/>
          <w:color w:val="auto"/>
          <w:sz w:val="22"/>
          <w:szCs w:val="22"/>
          <w:lang w:val="en-US"/>
        </w:rPr>
      </w:pPr>
      <w:bookmarkStart w:id="78" w:name="_Toc431764621"/>
      <w:r w:rsidRPr="00023883">
        <w:rPr>
          <w:rStyle w:val="Ttulo1Car"/>
          <w:rFonts w:asciiTheme="minorHAnsi" w:eastAsia="Calibri" w:hAnsiTheme="minorHAnsi"/>
          <w:b/>
          <w:color w:val="auto"/>
          <w:sz w:val="22"/>
          <w:szCs w:val="22"/>
          <w:lang w:val="en-US"/>
        </w:rPr>
        <w:t>Income tax and deferred taxes</w:t>
      </w:r>
      <w:bookmarkEnd w:id="78"/>
    </w:p>
    <w:p w:rsidR="005F515B" w:rsidRPr="00023883" w:rsidRDefault="005F515B" w:rsidP="005F515B">
      <w:pPr>
        <w:pStyle w:val="Ttulo2"/>
        <w:rPr>
          <w:rFonts w:asciiTheme="minorHAnsi" w:hAnsiTheme="minorHAnsi"/>
          <w:color w:val="auto"/>
          <w:sz w:val="22"/>
          <w:szCs w:val="22"/>
          <w:lang w:val="en-US"/>
        </w:rPr>
      </w:pPr>
      <w:bookmarkStart w:id="79" w:name="_Toc431764622"/>
      <w:r w:rsidRPr="00023883">
        <w:rPr>
          <w:rFonts w:asciiTheme="minorHAnsi" w:hAnsiTheme="minorHAnsi"/>
          <w:color w:val="auto"/>
          <w:sz w:val="22"/>
          <w:szCs w:val="22"/>
          <w:lang w:val="en-US"/>
        </w:rPr>
        <w:t>10.1 Current tax recoverable (payable)</w:t>
      </w:r>
      <w:bookmarkEnd w:id="79"/>
    </w:p>
    <w:p w:rsidR="005F515B" w:rsidRPr="00023883" w:rsidRDefault="005F515B" w:rsidP="005F515B">
      <w:pPr>
        <w:autoSpaceDE w:val="0"/>
        <w:autoSpaceDN w:val="0"/>
        <w:adjustRightInd w:val="0"/>
        <w:rPr>
          <w:rFonts w:asciiTheme="minorHAnsi" w:hAnsiTheme="minorHAnsi"/>
          <w:b/>
          <w:szCs w:val="22"/>
          <w:lang w:val="en-US"/>
        </w:rPr>
      </w:pPr>
    </w:p>
    <w:p w:rsidR="005F515B" w:rsidRPr="00023883" w:rsidRDefault="005F515B" w:rsidP="005F515B">
      <w:pPr>
        <w:tabs>
          <w:tab w:val="left" w:pos="910"/>
        </w:tabs>
        <w:autoSpaceDE w:val="0"/>
        <w:autoSpaceDN w:val="0"/>
        <w:adjustRightInd w:val="0"/>
        <w:rPr>
          <w:rFonts w:asciiTheme="minorHAnsi" w:hAnsiTheme="minorHAnsi" w:cs="Calibri"/>
          <w:b/>
          <w:szCs w:val="22"/>
          <w:lang w:val="en-U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792"/>
        <w:gridCol w:w="1610"/>
      </w:tblGrid>
      <w:tr w:rsidR="005F515B" w:rsidRPr="00023883" w:rsidTr="0012004C">
        <w:trPr>
          <w:trHeight w:val="419"/>
          <w:jc w:val="center"/>
        </w:trPr>
        <w:tc>
          <w:tcPr>
            <w:tcW w:w="439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Itemization</w:t>
            </w:r>
          </w:p>
        </w:tc>
        <w:tc>
          <w:tcPr>
            <w:tcW w:w="179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61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12.31.2017</w:t>
            </w:r>
            <w:r w:rsidRPr="00023883">
              <w:rPr>
                <w:rFonts w:asciiTheme="minorHAnsi" w:hAnsiTheme="minorHAnsi" w:cs="Arial"/>
                <w:b/>
                <w:bCs/>
                <w:sz w:val="18"/>
                <w:szCs w:val="18"/>
                <w:lang w:val="en-US" w:eastAsia="es-CL"/>
              </w:rPr>
              <w:br/>
              <w:t>Th$</w:t>
            </w:r>
          </w:p>
        </w:tc>
      </w:tr>
      <w:tr w:rsidR="005F515B" w:rsidRPr="00023883" w:rsidTr="0012004C">
        <w:trPr>
          <w:trHeight w:val="210"/>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Provisional monthly payments</w:t>
            </w:r>
          </w:p>
        </w:tc>
        <w:tc>
          <w:tcPr>
            <w:tcW w:w="1792" w:type="dxa"/>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2,408,915</w:t>
            </w:r>
          </w:p>
        </w:tc>
        <w:tc>
          <w:tcPr>
            <w:tcW w:w="1610" w:type="dxa"/>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973,381</w:t>
            </w:r>
          </w:p>
        </w:tc>
      </w:tr>
      <w:tr w:rsidR="005F515B" w:rsidRPr="00023883" w:rsidTr="0012004C">
        <w:trPr>
          <w:trHeight w:val="210"/>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Recoverable taxes</w:t>
            </w:r>
          </w:p>
        </w:tc>
        <w:tc>
          <w:tcPr>
            <w:tcW w:w="1792" w:type="dxa"/>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2,771,844</w:t>
            </w:r>
          </w:p>
        </w:tc>
        <w:tc>
          <w:tcPr>
            <w:tcW w:w="1610" w:type="dxa"/>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2,651,263</w:t>
            </w:r>
          </w:p>
        </w:tc>
      </w:tr>
      <w:tr w:rsidR="005F515B" w:rsidRPr="00023883" w:rsidTr="0012004C">
        <w:trPr>
          <w:trHeight w:val="93"/>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current tax assets</w:t>
            </w:r>
          </w:p>
        </w:tc>
        <w:tc>
          <w:tcPr>
            <w:tcW w:w="179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5,180,759</w:t>
            </w:r>
          </w:p>
        </w:tc>
        <w:tc>
          <w:tcPr>
            <w:tcW w:w="161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3,624,644</w:t>
            </w:r>
          </w:p>
        </w:tc>
      </w:tr>
    </w:tbl>
    <w:p w:rsidR="005F515B" w:rsidRPr="00023883" w:rsidRDefault="005F515B" w:rsidP="005F515B">
      <w:pPr>
        <w:tabs>
          <w:tab w:val="left" w:pos="910"/>
        </w:tabs>
        <w:autoSpaceDE w:val="0"/>
        <w:autoSpaceDN w:val="0"/>
        <w:adjustRightInd w:val="0"/>
        <w:rPr>
          <w:rFonts w:asciiTheme="minorHAnsi" w:hAnsiTheme="minorHAnsi" w:cs="Calibri"/>
          <w:b/>
          <w:sz w:val="18"/>
          <w:szCs w:val="18"/>
          <w:lang w:val="en-US"/>
        </w:rPr>
      </w:pPr>
    </w:p>
    <w:tbl>
      <w:tblPr>
        <w:tblW w:w="7849" w:type="dxa"/>
        <w:jc w:val="center"/>
        <w:tblCellMar>
          <w:left w:w="70" w:type="dxa"/>
          <w:right w:w="70" w:type="dxa"/>
        </w:tblCellMar>
        <w:tblLook w:val="04A0" w:firstRow="1" w:lastRow="0" w:firstColumn="1" w:lastColumn="0" w:noHBand="0" w:noVBand="1"/>
      </w:tblPr>
      <w:tblGrid>
        <w:gridCol w:w="4377"/>
        <w:gridCol w:w="1792"/>
        <w:gridCol w:w="1680"/>
      </w:tblGrid>
      <w:tr w:rsidR="005F515B" w:rsidRPr="00023883" w:rsidTr="0012004C">
        <w:trPr>
          <w:trHeight w:val="458"/>
          <w:jc w:val="center"/>
        </w:trPr>
        <w:tc>
          <w:tcPr>
            <w:tcW w:w="4377"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Itemization</w:t>
            </w:r>
          </w:p>
        </w:tc>
        <w:tc>
          <w:tcPr>
            <w:tcW w:w="179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r w:rsidRPr="00023883">
              <w:rPr>
                <w:rFonts w:asciiTheme="minorHAnsi" w:hAnsiTheme="minorHAnsi" w:cs="Arial"/>
                <w:b/>
                <w:bCs/>
                <w:sz w:val="18"/>
                <w:szCs w:val="18"/>
                <w:lang w:val="en-US" w:eastAsia="es-CL"/>
              </w:rPr>
              <w:br/>
              <w:t>Th$</w:t>
            </w:r>
          </w:p>
        </w:tc>
        <w:tc>
          <w:tcPr>
            <w:tcW w:w="1680"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12.31.2017</w:t>
            </w:r>
            <w:r w:rsidRPr="00023883">
              <w:rPr>
                <w:rFonts w:asciiTheme="minorHAnsi" w:hAnsiTheme="minorHAnsi" w:cs="Arial"/>
                <w:b/>
                <w:bCs/>
                <w:sz w:val="18"/>
                <w:szCs w:val="18"/>
                <w:lang w:val="en-US" w:eastAsia="es-CL"/>
              </w:rPr>
              <w:br/>
              <w:t>Th$</w:t>
            </w:r>
          </w:p>
        </w:tc>
      </w:tr>
      <w:tr w:rsidR="005F515B" w:rsidRPr="00023883" w:rsidTr="0012004C">
        <w:trPr>
          <w:trHeight w:val="229"/>
          <w:jc w:val="center"/>
        </w:trPr>
        <w:tc>
          <w:tcPr>
            <w:tcW w:w="4377" w:type="dxa"/>
            <w:tcBorders>
              <w:top w:val="nil"/>
              <w:left w:val="single" w:sz="4" w:space="0" w:color="auto"/>
              <w:bottom w:val="single" w:sz="4" w:space="0" w:color="auto"/>
              <w:right w:val="single" w:sz="4" w:space="0" w:color="auto"/>
            </w:tcBorders>
            <w:shd w:val="clear" w:color="auto" w:fill="FFFFFF"/>
            <w:noWrap/>
            <w:vAlign w:val="center"/>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Provisional monthly payments</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(1,322,382)</w:t>
            </w:r>
          </w:p>
        </w:tc>
        <w:tc>
          <w:tcPr>
            <w:tcW w:w="1680"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(945,691)</w:t>
            </w:r>
          </w:p>
        </w:tc>
      </w:tr>
      <w:tr w:rsidR="005F515B" w:rsidRPr="00023883" w:rsidTr="0012004C">
        <w:trPr>
          <w:trHeight w:val="229"/>
          <w:jc w:val="center"/>
        </w:trPr>
        <w:tc>
          <w:tcPr>
            <w:tcW w:w="4377" w:type="dxa"/>
            <w:tcBorders>
              <w:top w:val="nil"/>
              <w:left w:val="single" w:sz="4" w:space="0" w:color="auto"/>
              <w:bottom w:val="single" w:sz="4" w:space="0" w:color="auto"/>
              <w:right w:val="single" w:sz="4" w:space="0" w:color="auto"/>
            </w:tcBorders>
            <w:shd w:val="clear" w:color="auto" w:fill="FFFFFF"/>
            <w:noWrap/>
            <w:vAlign w:val="center"/>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Income tax</w:t>
            </w:r>
          </w:p>
        </w:tc>
        <w:tc>
          <w:tcPr>
            <w:tcW w:w="1792"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Calibri"/>
                <w:sz w:val="18"/>
                <w:szCs w:val="16"/>
                <w:lang w:val="en-US"/>
              </w:rPr>
            </w:pPr>
            <w:r w:rsidRPr="00023883">
              <w:rPr>
                <w:rFonts w:ascii="Calibri" w:hAnsi="Calibri" w:cs="Calibri"/>
                <w:sz w:val="18"/>
                <w:szCs w:val="16"/>
                <w:lang w:val="en-US"/>
              </w:rPr>
              <w:t>(117,218)</w:t>
            </w:r>
          </w:p>
        </w:tc>
        <w:tc>
          <w:tcPr>
            <w:tcW w:w="168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(492,157)</w:t>
            </w:r>
          </w:p>
        </w:tc>
      </w:tr>
      <w:tr w:rsidR="005F515B" w:rsidRPr="00023883" w:rsidTr="0012004C">
        <w:trPr>
          <w:trHeight w:val="229"/>
          <w:jc w:val="center"/>
        </w:trPr>
        <w:tc>
          <w:tcPr>
            <w:tcW w:w="4377" w:type="dxa"/>
            <w:tcBorders>
              <w:top w:val="nil"/>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taxes</w:t>
            </w:r>
          </w:p>
        </w:tc>
        <w:tc>
          <w:tcPr>
            <w:tcW w:w="1792"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(401,247)</w:t>
            </w:r>
          </w:p>
        </w:tc>
        <w:tc>
          <w:tcPr>
            <w:tcW w:w="1680"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(394,297)</w:t>
            </w:r>
          </w:p>
        </w:tc>
      </w:tr>
      <w:tr w:rsidR="005F515B" w:rsidRPr="00023883" w:rsidTr="0012004C">
        <w:trPr>
          <w:trHeight w:val="229"/>
          <w:jc w:val="center"/>
        </w:trPr>
        <w:tc>
          <w:tcPr>
            <w:tcW w:w="4377" w:type="dxa"/>
            <w:tcBorders>
              <w:top w:val="nil"/>
              <w:left w:val="single" w:sz="4" w:space="0" w:color="auto"/>
              <w:bottom w:val="single" w:sz="4" w:space="0" w:color="auto"/>
              <w:right w:val="single" w:sz="4" w:space="0" w:color="auto"/>
            </w:tcBorders>
            <w:shd w:val="clear" w:color="auto" w:fill="BFBFBF"/>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current tax liabilities</w:t>
            </w:r>
            <w:r>
              <w:rPr>
                <w:rFonts w:asciiTheme="minorHAnsi" w:hAnsiTheme="minorHAnsi" w:cs="Arial"/>
                <w:b/>
                <w:bCs/>
                <w:sz w:val="18"/>
                <w:szCs w:val="18"/>
                <w:lang w:val="en-US" w:eastAsia="es-CL"/>
              </w:rPr>
              <w:t xml:space="preserve"> payable</w:t>
            </w:r>
          </w:p>
        </w:tc>
        <w:tc>
          <w:tcPr>
            <w:tcW w:w="1792" w:type="dxa"/>
            <w:tcBorders>
              <w:top w:val="nil"/>
              <w:left w:val="nil"/>
              <w:bottom w:val="single" w:sz="4" w:space="0" w:color="auto"/>
              <w:right w:val="single" w:sz="4" w:space="0" w:color="auto"/>
            </w:tcBorders>
            <w:shd w:val="clear" w:color="auto" w:fill="BFBFBF"/>
            <w:noWrap/>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(1,840,847)</w:t>
            </w:r>
          </w:p>
        </w:tc>
        <w:tc>
          <w:tcPr>
            <w:tcW w:w="1680" w:type="dxa"/>
            <w:tcBorders>
              <w:top w:val="nil"/>
              <w:left w:val="nil"/>
              <w:bottom w:val="single" w:sz="4" w:space="0" w:color="auto"/>
              <w:right w:val="single" w:sz="4" w:space="0" w:color="auto"/>
            </w:tcBorders>
            <w:shd w:val="clear" w:color="auto" w:fill="BFBFBF"/>
            <w:noWrap/>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(1,832,145)</w:t>
            </w:r>
          </w:p>
        </w:tc>
      </w:tr>
    </w:tbl>
    <w:p w:rsidR="005F515B" w:rsidRPr="00023883" w:rsidRDefault="005F515B" w:rsidP="005F515B">
      <w:pPr>
        <w:rPr>
          <w:rFonts w:asciiTheme="minorHAnsi" w:hAnsiTheme="minorHAnsi"/>
          <w:sz w:val="18"/>
          <w:szCs w:val="18"/>
          <w:lang w:val="en-US"/>
        </w:rPr>
      </w:pPr>
    </w:p>
    <w:p w:rsidR="005F515B" w:rsidRPr="00023883" w:rsidRDefault="005F515B" w:rsidP="005F515B">
      <w:pPr>
        <w:pStyle w:val="Ttulo2"/>
        <w:rPr>
          <w:rFonts w:asciiTheme="minorHAnsi" w:hAnsiTheme="minorHAnsi"/>
          <w:color w:val="auto"/>
          <w:sz w:val="22"/>
          <w:szCs w:val="22"/>
          <w:lang w:val="en-US"/>
        </w:rPr>
      </w:pPr>
      <w:bookmarkStart w:id="80" w:name="_Toc431764623"/>
      <w:r w:rsidRPr="00023883">
        <w:rPr>
          <w:rFonts w:asciiTheme="minorHAnsi" w:hAnsiTheme="minorHAnsi"/>
          <w:color w:val="auto"/>
          <w:sz w:val="22"/>
          <w:szCs w:val="22"/>
          <w:lang w:val="en-US"/>
        </w:rPr>
        <w:t>10.2 Deferred taxes</w:t>
      </w:r>
      <w:bookmarkEnd w:id="80"/>
    </w:p>
    <w:p w:rsidR="005F515B" w:rsidRPr="00023883" w:rsidRDefault="005F515B" w:rsidP="005F515B">
      <w:pPr>
        <w:rPr>
          <w:rFonts w:asciiTheme="minorHAnsi" w:hAnsiTheme="minorHAnsi"/>
          <w:b/>
          <w:szCs w:val="22"/>
          <w:lang w:val="en-US"/>
        </w:rPr>
      </w:pPr>
    </w:p>
    <w:p w:rsidR="005F515B" w:rsidRPr="00023883" w:rsidRDefault="005F515B" w:rsidP="005F515B">
      <w:pPr>
        <w:jc w:val="both"/>
        <w:rPr>
          <w:rFonts w:asciiTheme="minorHAnsi" w:hAnsiTheme="minorHAnsi" w:cstheme="minorHAnsi"/>
          <w:b/>
          <w:szCs w:val="22"/>
          <w:u w:val="single"/>
          <w:lang w:val="en-US"/>
        </w:rPr>
      </w:pPr>
      <w:r w:rsidRPr="00023883">
        <w:rPr>
          <w:rFonts w:asciiTheme="minorHAnsi" w:hAnsiTheme="minorHAnsi" w:cstheme="minorHAnsi"/>
          <w:b/>
          <w:szCs w:val="22"/>
          <w:u w:val="single"/>
          <w:lang w:val="en-US"/>
        </w:rPr>
        <w:t>Chile</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 xml:space="preserve">The Tax Reform Law 20,780 published in the </w:t>
      </w:r>
      <w:r w:rsidRPr="00023883">
        <w:rPr>
          <w:rFonts w:asciiTheme="minorHAnsi" w:hAnsiTheme="minorHAnsi" w:cstheme="minorHAnsi"/>
          <w:i/>
          <w:szCs w:val="22"/>
          <w:lang w:val="en-US"/>
        </w:rPr>
        <w:t xml:space="preserve">Official Gazette </w:t>
      </w:r>
      <w:r w:rsidRPr="00023883">
        <w:rPr>
          <w:rFonts w:asciiTheme="minorHAnsi" w:hAnsiTheme="minorHAnsi" w:cstheme="minorHAnsi"/>
          <w:szCs w:val="22"/>
          <w:lang w:val="en-US"/>
        </w:rPr>
        <w:t>of the Republic of Chile on September 29, 2014 progressively increased the corporate income tax rate and established two taxation systems:</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numPr>
          <w:ilvl w:val="0"/>
          <w:numId w:val="26"/>
        </w:numPr>
        <w:spacing w:after="200"/>
        <w:jc w:val="both"/>
        <w:rPr>
          <w:rFonts w:asciiTheme="minorHAnsi" w:hAnsiTheme="minorHAnsi" w:cstheme="minorHAnsi"/>
          <w:szCs w:val="22"/>
          <w:lang w:val="en-US"/>
        </w:rPr>
      </w:pPr>
      <w:r w:rsidRPr="00023883">
        <w:rPr>
          <w:rFonts w:asciiTheme="minorHAnsi" w:hAnsiTheme="minorHAnsi" w:cstheme="minorHAnsi"/>
          <w:szCs w:val="22"/>
          <w:lang w:val="en-US"/>
        </w:rPr>
        <w:lastRenderedPageBreak/>
        <w:t>An attributed income system in which the income generated by a company is immediately attributed to the company’s owners, reaching a 25% tax rate starting in the year 2017.</w:t>
      </w:r>
    </w:p>
    <w:p w:rsidR="005F515B" w:rsidRPr="00023883" w:rsidRDefault="005F515B" w:rsidP="005F515B">
      <w:pPr>
        <w:numPr>
          <w:ilvl w:val="0"/>
          <w:numId w:val="26"/>
        </w:numPr>
        <w:spacing w:after="200"/>
        <w:jc w:val="both"/>
        <w:rPr>
          <w:rFonts w:asciiTheme="minorHAnsi" w:hAnsiTheme="minorHAnsi" w:cstheme="minorHAnsi"/>
          <w:szCs w:val="22"/>
          <w:lang w:val="en-US"/>
        </w:rPr>
      </w:pPr>
      <w:r w:rsidRPr="00023883">
        <w:rPr>
          <w:rFonts w:asciiTheme="minorHAnsi" w:hAnsiTheme="minorHAnsi" w:cstheme="minorHAnsi"/>
          <w:szCs w:val="22"/>
          <w:lang w:val="en-US"/>
        </w:rPr>
        <w:t xml:space="preserve">A partially integrated income system </w:t>
      </w:r>
      <w:r w:rsidRPr="00023883">
        <w:rPr>
          <w:rFonts w:asciiTheme="minorHAnsi" w:hAnsiTheme="minorHAnsi" w:cstheme="minorHAnsi"/>
          <w:color w:val="000000"/>
          <w:szCs w:val="22"/>
          <w:lang w:val="en-US"/>
        </w:rPr>
        <w:t xml:space="preserve"> </w:t>
      </w:r>
      <w:r w:rsidRPr="00023883">
        <w:rPr>
          <w:rFonts w:asciiTheme="minorHAnsi" w:hAnsiTheme="minorHAnsi" w:cstheme="minorHAnsi"/>
          <w:szCs w:val="22"/>
          <w:lang w:val="en-US"/>
        </w:rPr>
        <w:t>(which is the one applied by the Company and its subsidiaries in Chile for being publicly held companies and stock corporations, conformed by legal persons, in accordance with the Chile’s Law No. 20,899 dated February 8, 2016), in which the income generated by a company is attributed to its owners provided the company distributes its profits, reaching a 27% tax rate starting in the year 2018.</w:t>
      </w:r>
    </w:p>
    <w:p w:rsidR="005F515B" w:rsidRPr="00023883" w:rsidRDefault="005F515B" w:rsidP="005F515B">
      <w:pPr>
        <w:pStyle w:val="NormalWeb"/>
        <w:jc w:val="both"/>
        <w:rPr>
          <w:rFonts w:asciiTheme="minorHAnsi" w:hAnsiTheme="minorHAnsi" w:cstheme="minorHAnsi"/>
          <w:b/>
          <w:color w:val="000000"/>
          <w:sz w:val="22"/>
          <w:szCs w:val="22"/>
          <w:u w:val="single"/>
          <w:lang w:val="en-US" w:eastAsia="en-US"/>
        </w:rPr>
      </w:pPr>
      <w:r w:rsidRPr="00023883">
        <w:rPr>
          <w:rFonts w:asciiTheme="minorHAnsi" w:hAnsiTheme="minorHAnsi" w:cstheme="minorHAnsi"/>
          <w:b/>
          <w:color w:val="000000"/>
          <w:sz w:val="22"/>
          <w:szCs w:val="22"/>
          <w:u w:val="single"/>
          <w:lang w:val="en-US" w:eastAsia="en-US"/>
        </w:rPr>
        <w:t>Peru</w:t>
      </w:r>
    </w:p>
    <w:p w:rsidR="005F515B" w:rsidRPr="00023883" w:rsidRDefault="005F515B" w:rsidP="005F515B">
      <w:pPr>
        <w:pStyle w:val="NormalWeb"/>
        <w:jc w:val="both"/>
        <w:rPr>
          <w:rFonts w:asciiTheme="minorHAnsi" w:hAnsiTheme="minorHAnsi" w:cstheme="minorHAnsi"/>
          <w:sz w:val="22"/>
          <w:szCs w:val="22"/>
          <w:lang w:val="en-US" w:eastAsia="en-US"/>
        </w:rPr>
      </w:pPr>
      <w:r w:rsidRPr="00023883">
        <w:rPr>
          <w:rFonts w:asciiTheme="minorHAnsi" w:hAnsiTheme="minorHAnsi" w:cstheme="minorHAnsi"/>
          <w:sz w:val="22"/>
          <w:szCs w:val="22"/>
          <w:lang w:val="en-US" w:eastAsia="en-US"/>
        </w:rPr>
        <w:t xml:space="preserve">The affiliated company Lima Gas S.A. and its subsidiary Limagas Natural Perú S.A. are subject to Peruvian tax regime. As of December 31, 2017, the income tax rate on taxable profits was 29.5%. </w:t>
      </w: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 xml:space="preserve">Dividend distribution to a person domiciled abroad is subject to a tax withholding on dividends remitted. Up to the year 2014, withholding amounted to 4.1%. Due to the previously mentioned approved amendments, dividends to be distributed and generated in the years 2015 and 2016, will suffer an increased withholding rate from 4.1% to 6.8%. For the years 2017 onward, the rate will be 5%. </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Under certain considerations, income tax and withholdings of dividends paid in Peru, are computable in the income tax liquidation in Chile.</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jc w:val="both"/>
        <w:rPr>
          <w:rFonts w:asciiTheme="minorHAnsi" w:hAnsiTheme="minorHAnsi" w:cstheme="minorHAnsi"/>
          <w:b/>
          <w:szCs w:val="22"/>
          <w:u w:val="single"/>
          <w:lang w:val="en-US"/>
        </w:rPr>
      </w:pPr>
      <w:r w:rsidRPr="00023883">
        <w:rPr>
          <w:rFonts w:asciiTheme="minorHAnsi" w:hAnsiTheme="minorHAnsi" w:cstheme="minorHAnsi"/>
          <w:b/>
          <w:szCs w:val="22"/>
          <w:u w:val="single"/>
          <w:lang w:val="en-US"/>
        </w:rPr>
        <w:t>Colombia</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The subsidiaries Chilco Distribuidora de Gas y Energía S.A.S. E.S.P., Chilco Metalmecánica S.A.S. and Rednova S.A.S. E.S.P. are subject to the Colombian taxation regime.</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Income tax regulations and income tax for equality (CREE) that regulated companies in Colombia until December 31</w:t>
      </w:r>
      <w:r w:rsidRPr="00023883">
        <w:rPr>
          <w:rFonts w:asciiTheme="minorHAnsi" w:hAnsiTheme="minorHAnsi" w:cstheme="minorHAnsi"/>
          <w:szCs w:val="22"/>
          <w:vertAlign w:val="superscript"/>
          <w:lang w:val="en-US"/>
        </w:rPr>
        <w:t>st</w:t>
      </w:r>
      <w:r w:rsidRPr="00023883">
        <w:rPr>
          <w:rFonts w:asciiTheme="minorHAnsi" w:hAnsiTheme="minorHAnsi" w:cstheme="minorHAnsi"/>
          <w:szCs w:val="22"/>
          <w:lang w:val="en-US"/>
        </w:rPr>
        <w:t>, 2016, was repealed by the new tax reform implemented by Law 1819 of 2016, whereas beginning January 1</w:t>
      </w:r>
      <w:r w:rsidRPr="00023883">
        <w:rPr>
          <w:rFonts w:asciiTheme="minorHAnsi" w:hAnsiTheme="minorHAnsi" w:cstheme="minorHAnsi"/>
          <w:szCs w:val="22"/>
          <w:vertAlign w:val="superscript"/>
          <w:lang w:val="en-US"/>
        </w:rPr>
        <w:t>st</w:t>
      </w:r>
      <w:r w:rsidRPr="00023883">
        <w:rPr>
          <w:rFonts w:asciiTheme="minorHAnsi" w:hAnsiTheme="minorHAnsi" w:cstheme="minorHAnsi"/>
          <w:szCs w:val="22"/>
          <w:lang w:val="en-US"/>
        </w:rPr>
        <w:t>, 2017:</w:t>
      </w:r>
    </w:p>
    <w:p w:rsidR="005F515B" w:rsidRPr="00023883" w:rsidRDefault="005F515B" w:rsidP="005F515B">
      <w:pPr>
        <w:pStyle w:val="Prrafodelista"/>
        <w:numPr>
          <w:ilvl w:val="0"/>
          <w:numId w:val="28"/>
        </w:numPr>
        <w:jc w:val="both"/>
        <w:rPr>
          <w:rFonts w:asciiTheme="minorHAnsi" w:hAnsiTheme="minorHAnsi" w:cstheme="minorHAnsi"/>
          <w:szCs w:val="22"/>
          <w:lang w:val="en-US"/>
        </w:rPr>
      </w:pPr>
      <w:r w:rsidRPr="00023883">
        <w:rPr>
          <w:rFonts w:asciiTheme="minorHAnsi" w:hAnsiTheme="minorHAnsi" w:cstheme="minorHAnsi"/>
          <w:szCs w:val="22"/>
          <w:lang w:val="en-US"/>
        </w:rPr>
        <w:t>Tax unification: beginning 2019 there will be a single income tax. CREE and CREE surcharge was eliminated.</w:t>
      </w:r>
    </w:p>
    <w:p w:rsidR="005F515B" w:rsidRPr="00023883" w:rsidRDefault="005F515B" w:rsidP="005F515B">
      <w:pPr>
        <w:pStyle w:val="Prrafodelista"/>
        <w:numPr>
          <w:ilvl w:val="0"/>
          <w:numId w:val="28"/>
        </w:numPr>
        <w:jc w:val="both"/>
        <w:rPr>
          <w:rFonts w:asciiTheme="minorHAnsi" w:hAnsiTheme="minorHAnsi" w:cstheme="minorHAnsi"/>
          <w:szCs w:val="22"/>
          <w:lang w:val="en-US"/>
        </w:rPr>
      </w:pPr>
      <w:r w:rsidRPr="00023883">
        <w:rPr>
          <w:rFonts w:asciiTheme="minorHAnsi" w:hAnsiTheme="minorHAnsi" w:cstheme="minorHAnsi"/>
          <w:szCs w:val="22"/>
          <w:lang w:val="en-US"/>
        </w:rPr>
        <w:t>During 2017, income tax rate is 34% plus a 6% surcharge, and for 2018, the rate will be 33% plus a 4% surcharge. The surcharge only applies to companies that have net income payable in excess of 800 million COPs (equivalent to Th$ 176,000).</w:t>
      </w:r>
    </w:p>
    <w:p w:rsidR="005F515B" w:rsidRPr="00023883" w:rsidRDefault="005F515B" w:rsidP="005F515B">
      <w:pPr>
        <w:pStyle w:val="Prrafodelista"/>
        <w:numPr>
          <w:ilvl w:val="0"/>
          <w:numId w:val="28"/>
        </w:numPr>
        <w:jc w:val="both"/>
        <w:rPr>
          <w:rFonts w:asciiTheme="minorHAnsi" w:hAnsiTheme="minorHAnsi" w:cstheme="minorHAnsi"/>
          <w:szCs w:val="22"/>
          <w:lang w:val="en-US"/>
        </w:rPr>
      </w:pPr>
      <w:r w:rsidRPr="00023883">
        <w:rPr>
          <w:rFonts w:asciiTheme="minorHAnsi" w:hAnsiTheme="minorHAnsi" w:cstheme="minorHAnsi"/>
          <w:szCs w:val="22"/>
          <w:lang w:val="en-US"/>
        </w:rPr>
        <w:t>Beginning 2019, companies will have a single rate of 33%.</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 xml:space="preserve">The distribution of dividends to people domiciled abroad is subject to a 5% withholding of  the dividends remitted. </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Under certain considerations, income tax and withholdings of dividends paid in Colombia, are computable in the income tax liquidation in Chile.</w:t>
      </w:r>
    </w:p>
    <w:p w:rsidR="005F515B" w:rsidRPr="00023883" w:rsidRDefault="005F515B" w:rsidP="005F515B">
      <w:pPr>
        <w:spacing w:after="160" w:line="259" w:lineRule="auto"/>
        <w:rPr>
          <w:rFonts w:asciiTheme="minorHAnsi" w:hAnsiTheme="minorHAnsi" w:cs="Calibri"/>
          <w:szCs w:val="22"/>
          <w:lang w:val="en-US"/>
        </w:rPr>
      </w:pPr>
      <w:r w:rsidRPr="00023883">
        <w:rPr>
          <w:rFonts w:asciiTheme="minorHAnsi" w:hAnsiTheme="minorHAnsi" w:cs="Calibri"/>
          <w:szCs w:val="22"/>
          <w:lang w:val="en-US"/>
        </w:rPr>
        <w:br w:type="page"/>
      </w:r>
    </w:p>
    <w:p w:rsidR="005F515B" w:rsidRPr="00023883" w:rsidRDefault="005F515B" w:rsidP="005F515B">
      <w:pPr>
        <w:spacing w:after="200" w:line="276" w:lineRule="auto"/>
        <w:rPr>
          <w:rFonts w:asciiTheme="minorHAnsi" w:hAnsiTheme="minorHAnsi"/>
          <w:szCs w:val="22"/>
          <w:lang w:val="en-US"/>
        </w:rPr>
      </w:pPr>
      <w:r w:rsidRPr="00023883">
        <w:rPr>
          <w:rFonts w:asciiTheme="minorHAnsi" w:hAnsiTheme="minorHAnsi"/>
          <w:szCs w:val="22"/>
          <w:lang w:val="en-US"/>
        </w:rPr>
        <w:lastRenderedPageBreak/>
        <w:t>Accumulated balances and movements in deferred tax assets and liabilities as of September 30, 2018 is the following:</w:t>
      </w:r>
    </w:p>
    <w:tbl>
      <w:tblPr>
        <w:tblW w:w="9659" w:type="dxa"/>
        <w:tblInd w:w="-409" w:type="dxa"/>
        <w:tblCellMar>
          <w:left w:w="70" w:type="dxa"/>
          <w:right w:w="70" w:type="dxa"/>
        </w:tblCellMar>
        <w:tblLook w:val="04A0" w:firstRow="1" w:lastRow="0" w:firstColumn="1" w:lastColumn="0" w:noHBand="0" w:noVBand="1"/>
      </w:tblPr>
      <w:tblGrid>
        <w:gridCol w:w="4289"/>
        <w:gridCol w:w="1466"/>
        <w:gridCol w:w="1358"/>
        <w:gridCol w:w="1273"/>
        <w:gridCol w:w="1273"/>
      </w:tblGrid>
      <w:tr w:rsidR="005F515B" w:rsidRPr="00023883" w:rsidTr="0012004C">
        <w:trPr>
          <w:trHeight w:val="252"/>
        </w:trPr>
        <w:tc>
          <w:tcPr>
            <w:tcW w:w="4289" w:type="dxa"/>
            <w:vMerge w:val="restart"/>
            <w:tcBorders>
              <w:top w:val="single" w:sz="4" w:space="0" w:color="auto"/>
              <w:left w:val="single" w:sz="4" w:space="0" w:color="auto"/>
              <w:bottom w:val="single" w:sz="4" w:space="0" w:color="auto"/>
              <w:right w:val="nil"/>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Deferred tax asset</w:t>
            </w:r>
          </w:p>
        </w:tc>
        <w:tc>
          <w:tcPr>
            <w:tcW w:w="1466" w:type="dxa"/>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Balance</w:t>
            </w:r>
          </w:p>
        </w:tc>
        <w:tc>
          <w:tcPr>
            <w:tcW w:w="1358"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(Debit) credit to income</w:t>
            </w:r>
          </w:p>
        </w:tc>
        <w:tc>
          <w:tcPr>
            <w:tcW w:w="127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Others</w:t>
            </w:r>
          </w:p>
        </w:tc>
        <w:tc>
          <w:tcPr>
            <w:tcW w:w="1273"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xml:space="preserve">Balance </w:t>
            </w:r>
          </w:p>
        </w:tc>
      </w:tr>
      <w:tr w:rsidR="005F515B" w:rsidRPr="00023883" w:rsidTr="0012004C">
        <w:trPr>
          <w:trHeight w:val="252"/>
        </w:trPr>
        <w:tc>
          <w:tcPr>
            <w:tcW w:w="4289" w:type="dxa"/>
            <w:vMerge/>
            <w:tcBorders>
              <w:top w:val="single" w:sz="4" w:space="0" w:color="auto"/>
              <w:left w:val="single" w:sz="4" w:space="0" w:color="auto"/>
              <w:bottom w:val="single" w:sz="4" w:space="0" w:color="auto"/>
              <w:right w:val="nil"/>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466" w:type="dxa"/>
            <w:tcBorders>
              <w:top w:val="nil"/>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01.01.2018</w:t>
            </w:r>
          </w:p>
        </w:tc>
        <w:tc>
          <w:tcPr>
            <w:tcW w:w="1358" w:type="dxa"/>
            <w:tcBorders>
              <w:top w:val="nil"/>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273" w:type="dxa"/>
            <w:tcBorders>
              <w:top w:val="nil"/>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30.09.2018</w:t>
            </w:r>
          </w:p>
        </w:tc>
      </w:tr>
      <w:tr w:rsidR="005F515B" w:rsidRPr="00023883" w:rsidTr="0012004C">
        <w:trPr>
          <w:trHeight w:val="252"/>
        </w:trPr>
        <w:tc>
          <w:tcPr>
            <w:tcW w:w="4289" w:type="dxa"/>
            <w:vMerge/>
            <w:tcBorders>
              <w:top w:val="single" w:sz="4" w:space="0" w:color="auto"/>
              <w:left w:val="single" w:sz="4" w:space="0" w:color="auto"/>
              <w:bottom w:val="single" w:sz="4" w:space="0" w:color="auto"/>
              <w:right w:val="nil"/>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466" w:type="dxa"/>
            <w:tcBorders>
              <w:top w:val="nil"/>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358"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w:t>
            </w: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273"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Taxable goodwill</w:t>
            </w:r>
          </w:p>
        </w:tc>
        <w:tc>
          <w:tcPr>
            <w:tcW w:w="146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6.823.039</w:t>
            </w:r>
          </w:p>
        </w:tc>
        <w:tc>
          <w:tcPr>
            <w:tcW w:w="1358"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(518.805)</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6.304.234</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Tax losses</w:t>
            </w:r>
          </w:p>
        </w:tc>
        <w:tc>
          <w:tcPr>
            <w:tcW w:w="146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1.834.213</w:t>
            </w:r>
          </w:p>
        </w:tc>
        <w:tc>
          <w:tcPr>
            <w:tcW w:w="13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27.964</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87.654</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1.949.831</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Current provisions</w:t>
            </w:r>
          </w:p>
        </w:tc>
        <w:tc>
          <w:tcPr>
            <w:tcW w:w="146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1.067.979</w:t>
            </w:r>
          </w:p>
        </w:tc>
        <w:tc>
          <w:tcPr>
            <w:tcW w:w="13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256.144</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51.555</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1.375.678</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Other assets</w:t>
            </w:r>
          </w:p>
        </w:tc>
        <w:tc>
          <w:tcPr>
            <w:tcW w:w="146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1.225.269</w:t>
            </w:r>
          </w:p>
        </w:tc>
        <w:tc>
          <w:tcPr>
            <w:tcW w:w="13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447.001</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9.253</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1.681.523</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Assets under financial leasing</w:t>
            </w:r>
          </w:p>
        </w:tc>
        <w:tc>
          <w:tcPr>
            <w:tcW w:w="146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651.815</w:t>
            </w:r>
          </w:p>
        </w:tc>
        <w:tc>
          <w:tcPr>
            <w:tcW w:w="13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276.771</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928.586</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000000" w:fill="D8D8D8"/>
            <w:noWrap/>
            <w:vAlign w:val="bottom"/>
            <w:hideMark/>
          </w:tcPr>
          <w:p w:rsidR="005F515B" w:rsidRPr="00023883" w:rsidRDefault="005F515B" w:rsidP="0012004C">
            <w:pPr>
              <w:spacing w:line="276" w:lineRule="auto"/>
              <w:rPr>
                <w:rFonts w:ascii="Calibri" w:hAnsi="Calibri" w:cs="Arial"/>
                <w:b/>
                <w:bCs/>
                <w:color w:val="000000"/>
                <w:sz w:val="18"/>
                <w:szCs w:val="18"/>
                <w:lang w:val="en-US" w:eastAsia="es-CL"/>
              </w:rPr>
            </w:pPr>
            <w:r w:rsidRPr="00023883">
              <w:rPr>
                <w:rFonts w:asciiTheme="minorHAnsi" w:hAnsiTheme="minorHAnsi" w:cs="Arial"/>
                <w:b/>
                <w:bCs/>
                <w:sz w:val="18"/>
                <w:szCs w:val="18"/>
                <w:lang w:val="en-US" w:eastAsia="es-CL"/>
              </w:rPr>
              <w:t>Total</w:t>
            </w:r>
          </w:p>
        </w:tc>
        <w:tc>
          <w:tcPr>
            <w:tcW w:w="1466" w:type="dxa"/>
            <w:tcBorders>
              <w:top w:val="nil"/>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11.602.315</w:t>
            </w:r>
          </w:p>
        </w:tc>
        <w:tc>
          <w:tcPr>
            <w:tcW w:w="1358"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489.075</w:t>
            </w:r>
          </w:p>
        </w:tc>
        <w:tc>
          <w:tcPr>
            <w:tcW w:w="1273"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148.462</w:t>
            </w:r>
          </w:p>
        </w:tc>
        <w:tc>
          <w:tcPr>
            <w:tcW w:w="1273"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12.239.852</w:t>
            </w:r>
          </w:p>
        </w:tc>
      </w:tr>
      <w:tr w:rsidR="005F515B" w:rsidRPr="00023883" w:rsidTr="0012004C">
        <w:trPr>
          <w:trHeight w:val="252"/>
        </w:trPr>
        <w:tc>
          <w:tcPr>
            <w:tcW w:w="4289"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p>
        </w:tc>
        <w:tc>
          <w:tcPr>
            <w:tcW w:w="1466" w:type="dxa"/>
            <w:tcBorders>
              <w:top w:val="nil"/>
              <w:left w:val="nil"/>
              <w:bottom w:val="nil"/>
              <w:right w:val="nil"/>
            </w:tcBorders>
            <w:shd w:val="clear" w:color="auto" w:fill="auto"/>
            <w:noWrap/>
            <w:vAlign w:val="center"/>
            <w:hideMark/>
          </w:tcPr>
          <w:p w:rsidR="005F515B" w:rsidRPr="00023883" w:rsidRDefault="005F515B" w:rsidP="0012004C">
            <w:pPr>
              <w:rPr>
                <w:sz w:val="18"/>
                <w:szCs w:val="18"/>
                <w:lang w:val="en-US" w:eastAsia="es-CL"/>
              </w:rPr>
            </w:pPr>
          </w:p>
        </w:tc>
        <w:tc>
          <w:tcPr>
            <w:tcW w:w="1358" w:type="dxa"/>
            <w:tcBorders>
              <w:top w:val="nil"/>
              <w:left w:val="nil"/>
              <w:bottom w:val="nil"/>
              <w:right w:val="nil"/>
            </w:tcBorders>
            <w:shd w:val="clear" w:color="auto" w:fill="auto"/>
            <w:noWrap/>
            <w:vAlign w:val="center"/>
            <w:hideMark/>
          </w:tcPr>
          <w:p w:rsidR="005F515B" w:rsidRPr="00023883" w:rsidRDefault="005F515B" w:rsidP="0012004C">
            <w:pPr>
              <w:rPr>
                <w:sz w:val="18"/>
                <w:szCs w:val="18"/>
                <w:lang w:val="en-US" w:eastAsia="es-CL"/>
              </w:rPr>
            </w:pPr>
          </w:p>
        </w:tc>
        <w:tc>
          <w:tcPr>
            <w:tcW w:w="1273" w:type="dxa"/>
            <w:tcBorders>
              <w:top w:val="nil"/>
              <w:left w:val="nil"/>
              <w:bottom w:val="nil"/>
              <w:right w:val="nil"/>
            </w:tcBorders>
            <w:shd w:val="clear" w:color="auto" w:fill="auto"/>
            <w:noWrap/>
            <w:vAlign w:val="center"/>
            <w:hideMark/>
          </w:tcPr>
          <w:p w:rsidR="005F515B" w:rsidRPr="00023883" w:rsidRDefault="005F515B" w:rsidP="0012004C">
            <w:pPr>
              <w:rPr>
                <w:sz w:val="18"/>
                <w:szCs w:val="18"/>
                <w:lang w:val="en-US" w:eastAsia="es-CL"/>
              </w:rPr>
            </w:pPr>
          </w:p>
        </w:tc>
        <w:tc>
          <w:tcPr>
            <w:tcW w:w="1273" w:type="dxa"/>
            <w:tcBorders>
              <w:top w:val="nil"/>
              <w:left w:val="nil"/>
              <w:bottom w:val="nil"/>
              <w:right w:val="nil"/>
            </w:tcBorders>
            <w:shd w:val="clear" w:color="auto" w:fill="auto"/>
            <w:noWrap/>
            <w:vAlign w:val="center"/>
            <w:hideMark/>
          </w:tcPr>
          <w:p w:rsidR="005F515B" w:rsidRPr="00023883" w:rsidRDefault="005F515B" w:rsidP="0012004C">
            <w:pPr>
              <w:rPr>
                <w:sz w:val="18"/>
                <w:szCs w:val="18"/>
                <w:lang w:val="en-US" w:eastAsia="es-CL"/>
              </w:rPr>
            </w:pPr>
          </w:p>
        </w:tc>
      </w:tr>
      <w:tr w:rsidR="005F515B" w:rsidRPr="00023883" w:rsidTr="0012004C">
        <w:trPr>
          <w:trHeight w:val="252"/>
        </w:trPr>
        <w:tc>
          <w:tcPr>
            <w:tcW w:w="42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Deferred tax liability</w:t>
            </w:r>
          </w:p>
        </w:tc>
        <w:tc>
          <w:tcPr>
            <w:tcW w:w="1466"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Balance</w:t>
            </w:r>
          </w:p>
        </w:tc>
        <w:tc>
          <w:tcPr>
            <w:tcW w:w="1358"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(Debit) credit to income</w:t>
            </w:r>
          </w:p>
        </w:tc>
        <w:tc>
          <w:tcPr>
            <w:tcW w:w="1273"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Others</w:t>
            </w:r>
          </w:p>
        </w:tc>
        <w:tc>
          <w:tcPr>
            <w:tcW w:w="1273"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xml:space="preserve">Balance </w:t>
            </w:r>
          </w:p>
        </w:tc>
      </w:tr>
      <w:tr w:rsidR="005F515B" w:rsidRPr="00023883" w:rsidTr="0012004C">
        <w:trPr>
          <w:trHeight w:val="252"/>
        </w:trPr>
        <w:tc>
          <w:tcPr>
            <w:tcW w:w="4289"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466" w:type="dxa"/>
            <w:tcBorders>
              <w:top w:val="nil"/>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01.01.2018</w:t>
            </w:r>
          </w:p>
        </w:tc>
        <w:tc>
          <w:tcPr>
            <w:tcW w:w="1358" w:type="dxa"/>
            <w:tcBorders>
              <w:top w:val="nil"/>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273" w:type="dxa"/>
            <w:tcBorders>
              <w:top w:val="nil"/>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30.09.2018</w:t>
            </w:r>
          </w:p>
        </w:tc>
      </w:tr>
      <w:tr w:rsidR="005F515B" w:rsidRPr="00023883" w:rsidTr="0012004C">
        <w:trPr>
          <w:trHeight w:val="252"/>
        </w:trPr>
        <w:tc>
          <w:tcPr>
            <w:tcW w:w="4289"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466"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358"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w:t>
            </w: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273"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Property, plant and equipment</w:t>
            </w:r>
          </w:p>
        </w:tc>
        <w:tc>
          <w:tcPr>
            <w:tcW w:w="1466"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(33.905.623)</w:t>
            </w:r>
          </w:p>
        </w:tc>
        <w:tc>
          <w:tcPr>
            <w:tcW w:w="13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(1.943.673)</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(404.046)</w:t>
            </w:r>
          </w:p>
        </w:tc>
        <w:tc>
          <w:tcPr>
            <w:tcW w:w="1273"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(36.253.342)</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Trade receivables and other accounts receivables</w:t>
            </w:r>
          </w:p>
        </w:tc>
        <w:tc>
          <w:tcPr>
            <w:tcW w:w="1466"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(467.276)</w:t>
            </w:r>
          </w:p>
        </w:tc>
        <w:tc>
          <w:tcPr>
            <w:tcW w:w="1358"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48.905</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1.744</w:t>
            </w:r>
          </w:p>
        </w:tc>
        <w:tc>
          <w:tcPr>
            <w:tcW w:w="1273"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(416.627)</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Employee benefit provisions</w:t>
            </w:r>
          </w:p>
        </w:tc>
        <w:tc>
          <w:tcPr>
            <w:tcW w:w="1466"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(252.565)</w:t>
            </w:r>
          </w:p>
        </w:tc>
        <w:tc>
          <w:tcPr>
            <w:tcW w:w="13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(4.269)</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16.157</w:t>
            </w:r>
          </w:p>
        </w:tc>
        <w:tc>
          <w:tcPr>
            <w:tcW w:w="1273"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(240.677)</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Other non-financial liabilities</w:t>
            </w:r>
          </w:p>
        </w:tc>
        <w:tc>
          <w:tcPr>
            <w:tcW w:w="1466"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(6.654.973)</w:t>
            </w:r>
          </w:p>
        </w:tc>
        <w:tc>
          <w:tcPr>
            <w:tcW w:w="13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(751.286)</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(55.412)</w:t>
            </w:r>
          </w:p>
        </w:tc>
        <w:tc>
          <w:tcPr>
            <w:tcW w:w="1273"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(7.461.671)</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Intangible assets, other than goodwill</w:t>
            </w:r>
          </w:p>
        </w:tc>
        <w:tc>
          <w:tcPr>
            <w:tcW w:w="1466"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(203.949)</w:t>
            </w:r>
          </w:p>
        </w:tc>
        <w:tc>
          <w:tcPr>
            <w:tcW w:w="13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c>
          <w:tcPr>
            <w:tcW w:w="1273"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(203.949)</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Other liabilities</w:t>
            </w:r>
          </w:p>
        </w:tc>
        <w:tc>
          <w:tcPr>
            <w:tcW w:w="1466"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(935.713)</w:t>
            </w:r>
          </w:p>
        </w:tc>
        <w:tc>
          <w:tcPr>
            <w:tcW w:w="13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(308.955)</w:t>
            </w:r>
          </w:p>
        </w:tc>
        <w:tc>
          <w:tcPr>
            <w:tcW w:w="127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10.979</w:t>
            </w:r>
          </w:p>
        </w:tc>
        <w:tc>
          <w:tcPr>
            <w:tcW w:w="1273"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(1.233.690)</w:t>
            </w:r>
          </w:p>
        </w:tc>
      </w:tr>
      <w:tr w:rsidR="005F515B" w:rsidRPr="00023883" w:rsidTr="0012004C">
        <w:trPr>
          <w:trHeight w:val="252"/>
        </w:trPr>
        <w:tc>
          <w:tcPr>
            <w:tcW w:w="4289" w:type="dxa"/>
            <w:tcBorders>
              <w:top w:val="nil"/>
              <w:left w:val="single" w:sz="4" w:space="0" w:color="auto"/>
              <w:bottom w:val="single" w:sz="4" w:space="0" w:color="auto"/>
              <w:right w:val="single" w:sz="4" w:space="0" w:color="auto"/>
            </w:tcBorders>
            <w:shd w:val="clear" w:color="000000" w:fill="D8D8D8"/>
            <w:noWrap/>
            <w:vAlign w:val="bottom"/>
            <w:hideMark/>
          </w:tcPr>
          <w:p w:rsidR="005F515B" w:rsidRPr="00023883" w:rsidRDefault="005F515B" w:rsidP="0012004C">
            <w:pPr>
              <w:spacing w:line="276" w:lineRule="auto"/>
              <w:rPr>
                <w:rFonts w:ascii="Calibri" w:hAnsi="Calibri" w:cs="Arial"/>
                <w:b/>
                <w:bCs/>
                <w:color w:val="000000"/>
                <w:sz w:val="18"/>
                <w:szCs w:val="18"/>
                <w:lang w:val="en-US" w:eastAsia="es-CL"/>
              </w:rPr>
            </w:pPr>
            <w:r w:rsidRPr="00023883">
              <w:rPr>
                <w:rFonts w:asciiTheme="minorHAnsi" w:hAnsiTheme="minorHAnsi" w:cs="Arial"/>
                <w:b/>
                <w:bCs/>
                <w:sz w:val="18"/>
                <w:szCs w:val="18"/>
                <w:lang w:val="en-US" w:eastAsia="es-CL"/>
              </w:rPr>
              <w:t>Total</w:t>
            </w:r>
          </w:p>
        </w:tc>
        <w:tc>
          <w:tcPr>
            <w:tcW w:w="1466" w:type="dxa"/>
            <w:tcBorders>
              <w:top w:val="nil"/>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(42.420.099)</w:t>
            </w:r>
          </w:p>
        </w:tc>
        <w:tc>
          <w:tcPr>
            <w:tcW w:w="1358"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(2.959.278)</w:t>
            </w:r>
          </w:p>
        </w:tc>
        <w:tc>
          <w:tcPr>
            <w:tcW w:w="1273"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(430.578)</w:t>
            </w:r>
          </w:p>
        </w:tc>
        <w:tc>
          <w:tcPr>
            <w:tcW w:w="1273"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(45.809.955)</w:t>
            </w:r>
          </w:p>
        </w:tc>
      </w:tr>
      <w:tr w:rsidR="005F515B" w:rsidRPr="00023883" w:rsidTr="0012004C">
        <w:trPr>
          <w:trHeight w:val="252"/>
        </w:trPr>
        <w:tc>
          <w:tcPr>
            <w:tcW w:w="4289"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p>
        </w:tc>
        <w:tc>
          <w:tcPr>
            <w:tcW w:w="1466" w:type="dxa"/>
            <w:tcBorders>
              <w:top w:val="nil"/>
              <w:left w:val="nil"/>
              <w:bottom w:val="nil"/>
              <w:right w:val="nil"/>
            </w:tcBorders>
            <w:shd w:val="clear" w:color="auto" w:fill="auto"/>
            <w:noWrap/>
            <w:vAlign w:val="center"/>
            <w:hideMark/>
          </w:tcPr>
          <w:p w:rsidR="005F515B" w:rsidRPr="00023883" w:rsidRDefault="005F515B" w:rsidP="0012004C">
            <w:pPr>
              <w:jc w:val="right"/>
              <w:rPr>
                <w:sz w:val="18"/>
                <w:szCs w:val="18"/>
                <w:lang w:val="en-US" w:eastAsia="es-CL"/>
              </w:rPr>
            </w:pPr>
          </w:p>
        </w:tc>
        <w:tc>
          <w:tcPr>
            <w:tcW w:w="1358" w:type="dxa"/>
            <w:tcBorders>
              <w:top w:val="nil"/>
              <w:left w:val="nil"/>
              <w:bottom w:val="nil"/>
              <w:right w:val="nil"/>
            </w:tcBorders>
            <w:shd w:val="clear" w:color="auto" w:fill="auto"/>
            <w:noWrap/>
            <w:vAlign w:val="center"/>
            <w:hideMark/>
          </w:tcPr>
          <w:p w:rsidR="005F515B" w:rsidRPr="00023883" w:rsidRDefault="005F515B" w:rsidP="0012004C">
            <w:pPr>
              <w:jc w:val="right"/>
              <w:rPr>
                <w:sz w:val="18"/>
                <w:szCs w:val="18"/>
                <w:lang w:val="en-US" w:eastAsia="es-CL"/>
              </w:rPr>
            </w:pPr>
          </w:p>
        </w:tc>
        <w:tc>
          <w:tcPr>
            <w:tcW w:w="1273" w:type="dxa"/>
            <w:tcBorders>
              <w:top w:val="nil"/>
              <w:left w:val="nil"/>
              <w:bottom w:val="nil"/>
              <w:right w:val="nil"/>
            </w:tcBorders>
            <w:shd w:val="clear" w:color="auto" w:fill="auto"/>
            <w:noWrap/>
            <w:vAlign w:val="center"/>
            <w:hideMark/>
          </w:tcPr>
          <w:p w:rsidR="005F515B" w:rsidRPr="00023883" w:rsidRDefault="005F515B" w:rsidP="0012004C">
            <w:pPr>
              <w:jc w:val="right"/>
              <w:rPr>
                <w:sz w:val="18"/>
                <w:szCs w:val="18"/>
                <w:lang w:val="en-US" w:eastAsia="es-CL"/>
              </w:rPr>
            </w:pPr>
          </w:p>
        </w:tc>
        <w:tc>
          <w:tcPr>
            <w:tcW w:w="1273" w:type="dxa"/>
            <w:tcBorders>
              <w:top w:val="nil"/>
              <w:left w:val="nil"/>
              <w:bottom w:val="nil"/>
              <w:right w:val="nil"/>
            </w:tcBorders>
            <w:shd w:val="clear" w:color="auto" w:fill="auto"/>
            <w:noWrap/>
            <w:vAlign w:val="center"/>
            <w:hideMark/>
          </w:tcPr>
          <w:p w:rsidR="005F515B" w:rsidRPr="00023883" w:rsidRDefault="005F515B" w:rsidP="0012004C">
            <w:pPr>
              <w:jc w:val="right"/>
              <w:rPr>
                <w:sz w:val="18"/>
                <w:szCs w:val="18"/>
                <w:lang w:val="en-US" w:eastAsia="es-CL"/>
              </w:rPr>
            </w:pPr>
          </w:p>
        </w:tc>
      </w:tr>
      <w:tr w:rsidR="005F515B" w:rsidRPr="00023883" w:rsidTr="0012004C">
        <w:trPr>
          <w:trHeight w:val="252"/>
        </w:trPr>
        <w:tc>
          <w:tcPr>
            <w:tcW w:w="428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Net deferred tax</w:t>
            </w:r>
          </w:p>
        </w:tc>
        <w:tc>
          <w:tcPr>
            <w:tcW w:w="1466"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(30.817.784)</w:t>
            </w:r>
          </w:p>
        </w:tc>
        <w:tc>
          <w:tcPr>
            <w:tcW w:w="1358"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(2.470.203)</w:t>
            </w:r>
          </w:p>
        </w:tc>
        <w:tc>
          <w:tcPr>
            <w:tcW w:w="1273"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(282.116)</w:t>
            </w:r>
          </w:p>
        </w:tc>
        <w:tc>
          <w:tcPr>
            <w:tcW w:w="1273"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(33.570.103)</w:t>
            </w:r>
          </w:p>
        </w:tc>
      </w:tr>
    </w:tbl>
    <w:p w:rsidR="005F515B" w:rsidRPr="00023883" w:rsidRDefault="005F515B" w:rsidP="005F515B">
      <w:pPr>
        <w:spacing w:after="200" w:line="276" w:lineRule="auto"/>
        <w:ind w:left="-426"/>
        <w:rPr>
          <w:rFonts w:asciiTheme="minorHAnsi" w:hAnsiTheme="minorHAnsi"/>
          <w:szCs w:val="22"/>
          <w:lang w:val="en-US"/>
        </w:rPr>
      </w:pPr>
    </w:p>
    <w:p w:rsidR="005F515B" w:rsidRPr="00023883" w:rsidRDefault="005F515B" w:rsidP="005F515B">
      <w:pPr>
        <w:spacing w:after="200" w:line="276" w:lineRule="auto"/>
        <w:ind w:left="-426"/>
        <w:rPr>
          <w:rFonts w:asciiTheme="minorHAnsi" w:hAnsiTheme="minorHAnsi"/>
          <w:szCs w:val="22"/>
          <w:lang w:val="en-US"/>
        </w:rPr>
      </w:pPr>
      <w:r w:rsidRPr="00023883">
        <w:rPr>
          <w:rFonts w:asciiTheme="minorHAnsi" w:hAnsiTheme="minorHAnsi"/>
          <w:szCs w:val="22"/>
          <w:lang w:val="en-US"/>
        </w:rPr>
        <w:t>Accumulated balances and movements in deferred tax assets and liabilities as of December 31, 2017 is the following:</w:t>
      </w:r>
    </w:p>
    <w:tbl>
      <w:tblPr>
        <w:tblW w:w="9727" w:type="dxa"/>
        <w:jc w:val="center"/>
        <w:tblCellMar>
          <w:left w:w="70" w:type="dxa"/>
          <w:right w:w="70" w:type="dxa"/>
        </w:tblCellMar>
        <w:tblLook w:val="04A0" w:firstRow="1" w:lastRow="0" w:firstColumn="1" w:lastColumn="0" w:noHBand="0" w:noVBand="1"/>
      </w:tblPr>
      <w:tblGrid>
        <w:gridCol w:w="4340"/>
        <w:gridCol w:w="1434"/>
        <w:gridCol w:w="1345"/>
        <w:gridCol w:w="1214"/>
        <w:gridCol w:w="1394"/>
      </w:tblGrid>
      <w:tr w:rsidR="005F515B" w:rsidRPr="00023883" w:rsidTr="0012004C">
        <w:trPr>
          <w:trHeight w:val="607"/>
          <w:jc w:val="center"/>
        </w:trPr>
        <w:tc>
          <w:tcPr>
            <w:tcW w:w="4340" w:type="dxa"/>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Deferred tax asset</w:t>
            </w:r>
          </w:p>
        </w:tc>
        <w:tc>
          <w:tcPr>
            <w:tcW w:w="1434"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Balance </w:t>
            </w:r>
            <w:r w:rsidRPr="00023883">
              <w:rPr>
                <w:rFonts w:ascii="Calibri" w:hAnsi="Calibri" w:cs="Arial"/>
                <w:b/>
                <w:bCs/>
                <w:color w:val="000000"/>
                <w:sz w:val="18"/>
                <w:szCs w:val="18"/>
                <w:lang w:val="en-US" w:eastAsia="es-ES"/>
              </w:rPr>
              <w:br/>
              <w:t>01.01.2017</w:t>
            </w:r>
          </w:p>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Th$</w:t>
            </w:r>
          </w:p>
        </w:tc>
        <w:tc>
          <w:tcPr>
            <w:tcW w:w="1345"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(Debit) credit to income </w:t>
            </w:r>
          </w:p>
        </w:tc>
        <w:tc>
          <w:tcPr>
            <w:tcW w:w="1214"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Others</w:t>
            </w:r>
          </w:p>
        </w:tc>
        <w:tc>
          <w:tcPr>
            <w:tcW w:w="1394"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Balance</w:t>
            </w:r>
            <w:r w:rsidRPr="00023883">
              <w:rPr>
                <w:rFonts w:ascii="Calibri" w:hAnsi="Calibri" w:cs="Arial"/>
                <w:b/>
                <w:bCs/>
                <w:color w:val="000000"/>
                <w:sz w:val="18"/>
                <w:szCs w:val="18"/>
                <w:lang w:val="en-US" w:eastAsia="es-ES"/>
              </w:rPr>
              <w:br/>
              <w:t>12.31.2017</w:t>
            </w:r>
          </w:p>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Th$</w:t>
            </w:r>
          </w:p>
        </w:tc>
      </w:tr>
      <w:tr w:rsidR="005F515B" w:rsidRPr="00023883" w:rsidTr="0012004C">
        <w:trPr>
          <w:trHeight w:val="170"/>
          <w:jc w:val="center"/>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Taxable goodwill</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7,709,455</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(886,416)</w:t>
            </w:r>
          </w:p>
        </w:tc>
        <w:tc>
          <w:tcPr>
            <w:tcW w:w="1214"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6,823,039</w:t>
            </w:r>
          </w:p>
        </w:tc>
      </w:tr>
      <w:tr w:rsidR="005F515B" w:rsidRPr="00023883" w:rsidTr="0012004C">
        <w:trPr>
          <w:trHeight w:val="176"/>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Tax losses</w:t>
            </w:r>
          </w:p>
        </w:tc>
        <w:tc>
          <w:tcPr>
            <w:tcW w:w="143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2,313,671</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(392,301)</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(87,157)</w:t>
            </w:r>
          </w:p>
        </w:tc>
        <w:tc>
          <w:tcPr>
            <w:tcW w:w="139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1,834,213</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Current provisions</w:t>
            </w:r>
          </w:p>
        </w:tc>
        <w:tc>
          <w:tcPr>
            <w:tcW w:w="143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900,601</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174,290</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(6,912)</w:t>
            </w:r>
          </w:p>
        </w:tc>
        <w:tc>
          <w:tcPr>
            <w:tcW w:w="139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1,067,979</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Other assets</w:t>
            </w:r>
          </w:p>
        </w:tc>
        <w:tc>
          <w:tcPr>
            <w:tcW w:w="143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1,236,769</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(24,196)</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12,696</w:t>
            </w:r>
          </w:p>
        </w:tc>
        <w:tc>
          <w:tcPr>
            <w:tcW w:w="139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1,225,269</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Assets under financial leasing</w:t>
            </w:r>
          </w:p>
        </w:tc>
        <w:tc>
          <w:tcPr>
            <w:tcW w:w="143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388,941</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262,874</w:t>
            </w:r>
          </w:p>
        </w:tc>
        <w:tc>
          <w:tcPr>
            <w:tcW w:w="1214"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w:t>
            </w:r>
          </w:p>
        </w:tc>
        <w:tc>
          <w:tcPr>
            <w:tcW w:w="139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651,815</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000000" w:fill="D8D8D8"/>
            <w:noWrap/>
            <w:vAlign w:val="bottom"/>
            <w:hideMark/>
          </w:tcPr>
          <w:p w:rsidR="005F515B" w:rsidRPr="00023883" w:rsidRDefault="005F515B" w:rsidP="0012004C">
            <w:pPr>
              <w:spacing w:line="276" w:lineRule="auto"/>
              <w:rPr>
                <w:rFonts w:ascii="Calibri" w:hAnsi="Calibri" w:cs="Arial"/>
                <w:b/>
                <w:bCs/>
                <w:color w:val="000000"/>
                <w:sz w:val="18"/>
                <w:szCs w:val="18"/>
                <w:lang w:val="en-US" w:eastAsia="es-CL"/>
              </w:rPr>
            </w:pPr>
            <w:r w:rsidRPr="00023883">
              <w:rPr>
                <w:rFonts w:asciiTheme="minorHAnsi" w:hAnsiTheme="minorHAnsi" w:cs="Arial"/>
                <w:b/>
                <w:bCs/>
                <w:sz w:val="18"/>
                <w:szCs w:val="18"/>
                <w:lang w:val="en-US" w:eastAsia="es-CL"/>
              </w:rPr>
              <w:t>Total</w:t>
            </w:r>
          </w:p>
        </w:tc>
        <w:tc>
          <w:tcPr>
            <w:tcW w:w="1434" w:type="dxa"/>
            <w:tcBorders>
              <w:top w:val="nil"/>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rPr>
              <w:t>12,549,437</w:t>
            </w:r>
          </w:p>
        </w:tc>
        <w:tc>
          <w:tcPr>
            <w:tcW w:w="1345" w:type="dxa"/>
            <w:tcBorders>
              <w:top w:val="nil"/>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(865,749)</w:t>
            </w:r>
          </w:p>
        </w:tc>
        <w:tc>
          <w:tcPr>
            <w:tcW w:w="121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(81,373)</w:t>
            </w:r>
          </w:p>
        </w:tc>
        <w:tc>
          <w:tcPr>
            <w:tcW w:w="1394" w:type="dxa"/>
            <w:tcBorders>
              <w:top w:val="nil"/>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color w:val="000000"/>
                <w:sz w:val="18"/>
                <w:szCs w:val="18"/>
                <w:lang w:val="en-US"/>
              </w:rPr>
            </w:pPr>
            <w:r w:rsidRPr="00023883">
              <w:rPr>
                <w:rFonts w:ascii="Calibri" w:hAnsi="Calibri" w:cs="Arial"/>
                <w:b/>
                <w:bCs/>
                <w:color w:val="000000"/>
                <w:sz w:val="18"/>
                <w:szCs w:val="18"/>
                <w:lang w:val="en-US"/>
              </w:rPr>
              <w:t>11,602,315</w:t>
            </w:r>
          </w:p>
        </w:tc>
      </w:tr>
      <w:tr w:rsidR="005F515B" w:rsidRPr="00023883" w:rsidTr="0012004C">
        <w:trPr>
          <w:trHeight w:val="151"/>
          <w:jc w:val="center"/>
        </w:trPr>
        <w:tc>
          <w:tcPr>
            <w:tcW w:w="4340"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p>
          <w:p w:rsidR="005F515B" w:rsidRPr="00023883" w:rsidRDefault="005F515B" w:rsidP="0012004C">
            <w:pPr>
              <w:rPr>
                <w:rFonts w:ascii="Calibri" w:hAnsi="Calibri" w:cs="Arial"/>
                <w:color w:val="000000"/>
                <w:sz w:val="18"/>
                <w:szCs w:val="18"/>
                <w:lang w:val="en-US" w:eastAsia="es-ES"/>
              </w:rPr>
            </w:pPr>
          </w:p>
        </w:tc>
        <w:tc>
          <w:tcPr>
            <w:tcW w:w="1434"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p>
        </w:tc>
        <w:tc>
          <w:tcPr>
            <w:tcW w:w="1345"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p>
        </w:tc>
        <w:tc>
          <w:tcPr>
            <w:tcW w:w="1214"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p>
        </w:tc>
        <w:tc>
          <w:tcPr>
            <w:tcW w:w="1394"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p>
        </w:tc>
      </w:tr>
      <w:tr w:rsidR="005F515B" w:rsidRPr="00023883" w:rsidTr="0012004C">
        <w:trPr>
          <w:trHeight w:val="607"/>
          <w:jc w:val="center"/>
        </w:trPr>
        <w:tc>
          <w:tcPr>
            <w:tcW w:w="4340" w:type="dxa"/>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Deferred tax liability</w:t>
            </w:r>
          </w:p>
        </w:tc>
        <w:tc>
          <w:tcPr>
            <w:tcW w:w="1434"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Balance </w:t>
            </w:r>
            <w:r w:rsidRPr="00023883">
              <w:rPr>
                <w:rFonts w:ascii="Calibri" w:hAnsi="Calibri" w:cs="Arial"/>
                <w:b/>
                <w:bCs/>
                <w:color w:val="000000"/>
                <w:sz w:val="18"/>
                <w:szCs w:val="18"/>
                <w:lang w:val="en-US" w:eastAsia="es-ES"/>
              </w:rPr>
              <w:br/>
              <w:t>01.01.2017</w:t>
            </w:r>
          </w:p>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Th$</w:t>
            </w:r>
          </w:p>
        </w:tc>
        <w:tc>
          <w:tcPr>
            <w:tcW w:w="1345"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(Debit) credit to income </w:t>
            </w:r>
          </w:p>
        </w:tc>
        <w:tc>
          <w:tcPr>
            <w:tcW w:w="1214"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Others</w:t>
            </w:r>
          </w:p>
        </w:tc>
        <w:tc>
          <w:tcPr>
            <w:tcW w:w="1394"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Balance</w:t>
            </w:r>
            <w:r w:rsidRPr="00023883">
              <w:rPr>
                <w:rFonts w:ascii="Calibri" w:hAnsi="Calibri" w:cs="Arial"/>
                <w:b/>
                <w:bCs/>
                <w:color w:val="000000"/>
                <w:sz w:val="18"/>
                <w:szCs w:val="18"/>
                <w:lang w:val="en-US" w:eastAsia="es-ES"/>
              </w:rPr>
              <w:br/>
              <w:t>12.31.2017</w:t>
            </w:r>
          </w:p>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Th$</w:t>
            </w:r>
          </w:p>
        </w:tc>
      </w:tr>
      <w:tr w:rsidR="005F515B" w:rsidRPr="00023883" w:rsidTr="0012004C">
        <w:trPr>
          <w:trHeight w:val="151"/>
          <w:jc w:val="center"/>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Property, plant and equipment</w:t>
            </w:r>
          </w:p>
        </w:tc>
        <w:tc>
          <w:tcPr>
            <w:tcW w:w="1434" w:type="dxa"/>
            <w:tcBorders>
              <w:top w:val="single" w:sz="4" w:space="0" w:color="auto"/>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(32,851,894)</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(1,280,807)</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227,078</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(33,905,623)</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Trade receivables and other accounts receivables</w:t>
            </w:r>
          </w:p>
        </w:tc>
        <w:tc>
          <w:tcPr>
            <w:tcW w:w="1434"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(519,226)</w:t>
            </w:r>
          </w:p>
        </w:tc>
        <w:tc>
          <w:tcPr>
            <w:tcW w:w="1345" w:type="dxa"/>
            <w:tcBorders>
              <w:top w:val="nil"/>
              <w:left w:val="single" w:sz="4" w:space="0" w:color="auto"/>
              <w:bottom w:val="single" w:sz="4" w:space="0" w:color="auto"/>
              <w:right w:val="single" w:sz="4" w:space="0" w:color="auto"/>
            </w:tcBorders>
            <w:shd w:val="clear" w:color="000000" w:fill="FFFFFF"/>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53,677</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(1,727)</w:t>
            </w:r>
          </w:p>
        </w:tc>
        <w:tc>
          <w:tcPr>
            <w:tcW w:w="1394" w:type="dxa"/>
            <w:tcBorders>
              <w:top w:val="nil"/>
              <w:left w:val="single" w:sz="4" w:space="0" w:color="auto"/>
              <w:bottom w:val="single" w:sz="4" w:space="0" w:color="auto"/>
              <w:right w:val="single" w:sz="4" w:space="0" w:color="auto"/>
            </w:tcBorders>
            <w:shd w:val="clear" w:color="000000" w:fill="FFFFFF"/>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(467,276)</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Employee benefit provisions</w:t>
            </w:r>
          </w:p>
        </w:tc>
        <w:tc>
          <w:tcPr>
            <w:tcW w:w="1434"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(332,826)</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6,478</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73,783</w:t>
            </w:r>
          </w:p>
        </w:tc>
        <w:tc>
          <w:tcPr>
            <w:tcW w:w="1394" w:type="dxa"/>
            <w:tcBorders>
              <w:top w:val="nil"/>
              <w:left w:val="single" w:sz="4" w:space="0" w:color="auto"/>
              <w:bottom w:val="single" w:sz="4" w:space="0" w:color="auto"/>
              <w:right w:val="single" w:sz="4" w:space="0" w:color="auto"/>
            </w:tcBorders>
            <w:shd w:val="clear" w:color="000000" w:fill="FFFFFF"/>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(252,565)</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Other non-financial liabilities</w:t>
            </w:r>
          </w:p>
        </w:tc>
        <w:tc>
          <w:tcPr>
            <w:tcW w:w="1434"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(6,433,218)</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(261,739)</w:t>
            </w:r>
          </w:p>
        </w:tc>
        <w:tc>
          <w:tcPr>
            <w:tcW w:w="121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39,984</w:t>
            </w:r>
          </w:p>
        </w:tc>
        <w:tc>
          <w:tcPr>
            <w:tcW w:w="1394" w:type="dxa"/>
            <w:tcBorders>
              <w:top w:val="nil"/>
              <w:left w:val="single" w:sz="4" w:space="0" w:color="auto"/>
              <w:bottom w:val="single" w:sz="4" w:space="0" w:color="auto"/>
              <w:right w:val="single" w:sz="4" w:space="0" w:color="auto"/>
            </w:tcBorders>
            <w:shd w:val="clear" w:color="000000" w:fill="FFFFFF"/>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(6,654,973)</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t>Intangible assets, other than goodwill</w:t>
            </w:r>
          </w:p>
        </w:tc>
        <w:tc>
          <w:tcPr>
            <w:tcW w:w="1434"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(203,949)</w:t>
            </w:r>
          </w:p>
        </w:tc>
        <w:tc>
          <w:tcPr>
            <w:tcW w:w="1345"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w:t>
            </w:r>
          </w:p>
        </w:tc>
        <w:tc>
          <w:tcPr>
            <w:tcW w:w="121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(203,949)</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Theme="minorHAnsi" w:hAnsiTheme="minorHAnsi" w:cs="Arial"/>
                <w:sz w:val="18"/>
                <w:szCs w:val="18"/>
                <w:lang w:val="en-US" w:eastAsia="es-CL"/>
              </w:rPr>
              <w:lastRenderedPageBreak/>
              <w:t>Other liabilities</w:t>
            </w:r>
          </w:p>
        </w:tc>
        <w:tc>
          <w:tcPr>
            <w:tcW w:w="1434"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(712,127)</w:t>
            </w:r>
          </w:p>
        </w:tc>
        <w:tc>
          <w:tcPr>
            <w:tcW w:w="13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(208,211)</w:t>
            </w:r>
          </w:p>
        </w:tc>
        <w:tc>
          <w:tcPr>
            <w:tcW w:w="121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(15,375)</w:t>
            </w:r>
          </w:p>
        </w:tc>
        <w:tc>
          <w:tcPr>
            <w:tcW w:w="1394" w:type="dxa"/>
            <w:tcBorders>
              <w:top w:val="nil"/>
              <w:left w:val="single" w:sz="4" w:space="0" w:color="auto"/>
              <w:bottom w:val="single" w:sz="4" w:space="0" w:color="auto"/>
              <w:right w:val="single" w:sz="4" w:space="0" w:color="auto"/>
            </w:tcBorders>
            <w:shd w:val="clear" w:color="000000" w:fill="FFFFFF"/>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(935,713)</w:t>
            </w:r>
          </w:p>
        </w:tc>
      </w:tr>
      <w:tr w:rsidR="005F515B" w:rsidRPr="00023883" w:rsidTr="0012004C">
        <w:trPr>
          <w:trHeight w:val="151"/>
          <w:jc w:val="center"/>
        </w:trPr>
        <w:tc>
          <w:tcPr>
            <w:tcW w:w="4340" w:type="dxa"/>
            <w:tcBorders>
              <w:top w:val="nil"/>
              <w:left w:val="single" w:sz="4" w:space="0" w:color="auto"/>
              <w:bottom w:val="single" w:sz="4" w:space="0" w:color="auto"/>
              <w:right w:val="single" w:sz="4" w:space="0" w:color="auto"/>
            </w:tcBorders>
            <w:shd w:val="clear" w:color="000000" w:fill="D8D8D8"/>
            <w:noWrap/>
            <w:vAlign w:val="bottom"/>
            <w:hideMark/>
          </w:tcPr>
          <w:p w:rsidR="005F515B" w:rsidRPr="00023883" w:rsidRDefault="005F515B" w:rsidP="0012004C">
            <w:pPr>
              <w:spacing w:line="276" w:lineRule="auto"/>
              <w:rPr>
                <w:rFonts w:ascii="Calibri" w:hAnsi="Calibri" w:cs="Arial"/>
                <w:b/>
                <w:bCs/>
                <w:color w:val="000000"/>
                <w:sz w:val="18"/>
                <w:szCs w:val="18"/>
                <w:lang w:val="en-US" w:eastAsia="es-CL"/>
              </w:rPr>
            </w:pPr>
            <w:r w:rsidRPr="00023883">
              <w:rPr>
                <w:rFonts w:asciiTheme="minorHAnsi" w:hAnsiTheme="minorHAnsi" w:cs="Arial"/>
                <w:b/>
                <w:bCs/>
                <w:sz w:val="18"/>
                <w:szCs w:val="18"/>
                <w:lang w:val="en-US" w:eastAsia="es-CL"/>
              </w:rPr>
              <w:t>Total</w:t>
            </w:r>
          </w:p>
        </w:tc>
        <w:tc>
          <w:tcPr>
            <w:tcW w:w="1434" w:type="dxa"/>
            <w:tcBorders>
              <w:top w:val="nil"/>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(41,053,240)</w:t>
            </w:r>
          </w:p>
        </w:tc>
        <w:tc>
          <w:tcPr>
            <w:tcW w:w="134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(1,690,602)</w:t>
            </w:r>
          </w:p>
        </w:tc>
        <w:tc>
          <w:tcPr>
            <w:tcW w:w="121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323,743</w:t>
            </w:r>
          </w:p>
        </w:tc>
        <w:tc>
          <w:tcPr>
            <w:tcW w:w="139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(42,420,099)</w:t>
            </w:r>
          </w:p>
        </w:tc>
      </w:tr>
      <w:tr w:rsidR="005F515B" w:rsidRPr="00023883" w:rsidTr="0012004C">
        <w:trPr>
          <w:trHeight w:val="151"/>
          <w:jc w:val="center"/>
        </w:trPr>
        <w:tc>
          <w:tcPr>
            <w:tcW w:w="4340"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p>
        </w:tc>
        <w:tc>
          <w:tcPr>
            <w:tcW w:w="1434"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Arial"/>
                <w:color w:val="000000"/>
                <w:sz w:val="18"/>
                <w:szCs w:val="18"/>
                <w:lang w:val="en-US"/>
              </w:rPr>
            </w:pPr>
          </w:p>
        </w:tc>
        <w:tc>
          <w:tcPr>
            <w:tcW w:w="1345"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Arial"/>
                <w:b/>
                <w:bCs/>
                <w:sz w:val="18"/>
                <w:szCs w:val="18"/>
                <w:lang w:val="en-US"/>
              </w:rPr>
            </w:pPr>
          </w:p>
        </w:tc>
        <w:tc>
          <w:tcPr>
            <w:tcW w:w="1214"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Arial"/>
                <w:b/>
                <w:bCs/>
                <w:sz w:val="18"/>
                <w:szCs w:val="18"/>
                <w:lang w:val="en-US"/>
              </w:rPr>
            </w:pPr>
          </w:p>
        </w:tc>
        <w:tc>
          <w:tcPr>
            <w:tcW w:w="1394" w:type="dxa"/>
            <w:tcBorders>
              <w:top w:val="nil"/>
              <w:left w:val="nil"/>
              <w:bottom w:val="nil"/>
              <w:right w:val="nil"/>
            </w:tcBorders>
            <w:shd w:val="clear" w:color="auto" w:fill="auto"/>
            <w:noWrap/>
            <w:vAlign w:val="center"/>
          </w:tcPr>
          <w:p w:rsidR="005F515B" w:rsidRPr="00023883" w:rsidRDefault="005F515B" w:rsidP="0012004C">
            <w:pPr>
              <w:jc w:val="right"/>
              <w:rPr>
                <w:sz w:val="18"/>
                <w:szCs w:val="18"/>
                <w:lang w:val="en-US"/>
              </w:rPr>
            </w:pPr>
          </w:p>
        </w:tc>
      </w:tr>
      <w:tr w:rsidR="005F515B" w:rsidRPr="00023883" w:rsidTr="0012004C">
        <w:trPr>
          <w:trHeight w:val="151"/>
          <w:jc w:val="center"/>
        </w:trPr>
        <w:tc>
          <w:tcPr>
            <w:tcW w:w="43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Net deferred tax</w:t>
            </w:r>
          </w:p>
        </w:tc>
        <w:tc>
          <w:tcPr>
            <w:tcW w:w="1434" w:type="dxa"/>
            <w:tcBorders>
              <w:top w:val="single" w:sz="4" w:space="0" w:color="auto"/>
              <w:left w:val="nil"/>
              <w:bottom w:val="single" w:sz="4" w:space="0" w:color="auto"/>
              <w:right w:val="single" w:sz="4" w:space="0" w:color="auto"/>
            </w:tcBorders>
            <w:shd w:val="clear" w:color="000000"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(28,503,803)</w:t>
            </w:r>
          </w:p>
        </w:tc>
        <w:tc>
          <w:tcPr>
            <w:tcW w:w="134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(2,556,351)</w:t>
            </w:r>
          </w:p>
        </w:tc>
        <w:tc>
          <w:tcPr>
            <w:tcW w:w="121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242,370</w:t>
            </w:r>
          </w:p>
        </w:tc>
        <w:tc>
          <w:tcPr>
            <w:tcW w:w="139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(30,817,784)</w:t>
            </w:r>
          </w:p>
        </w:tc>
      </w:tr>
    </w:tbl>
    <w:p w:rsidR="005F515B" w:rsidRPr="00023883" w:rsidRDefault="005F515B" w:rsidP="005F515B">
      <w:pPr>
        <w:spacing w:after="200" w:line="276" w:lineRule="auto"/>
        <w:rPr>
          <w:rFonts w:asciiTheme="minorHAnsi" w:hAnsiTheme="minorHAnsi"/>
          <w:szCs w:val="22"/>
          <w:lang w:val="en-US"/>
        </w:rPr>
      </w:pPr>
    </w:p>
    <w:p w:rsidR="005F515B" w:rsidRPr="00023883" w:rsidRDefault="005F515B" w:rsidP="005F515B">
      <w:pPr>
        <w:pStyle w:val="Ttulo2"/>
        <w:rPr>
          <w:rFonts w:asciiTheme="minorHAnsi" w:hAnsiTheme="minorHAnsi"/>
          <w:color w:val="auto"/>
          <w:sz w:val="22"/>
          <w:szCs w:val="22"/>
          <w:lang w:val="en-US"/>
        </w:rPr>
      </w:pPr>
      <w:bookmarkStart w:id="81" w:name="_Toc431764624"/>
      <w:r w:rsidRPr="00023883">
        <w:rPr>
          <w:rFonts w:asciiTheme="minorHAnsi" w:hAnsiTheme="minorHAnsi"/>
          <w:color w:val="auto"/>
          <w:sz w:val="22"/>
          <w:szCs w:val="22"/>
          <w:lang w:val="en-US"/>
        </w:rPr>
        <w:t>10.3   Income tax recognized in income</w:t>
      </w:r>
      <w:bookmarkEnd w:id="81"/>
    </w:p>
    <w:p w:rsidR="005F515B" w:rsidRPr="00023883" w:rsidRDefault="005F515B" w:rsidP="005F515B">
      <w:pPr>
        <w:rPr>
          <w:rFonts w:asciiTheme="minorHAnsi" w:hAnsiTheme="minorHAnsi" w:cs="Calibri"/>
          <w:b/>
          <w:szCs w:val="22"/>
          <w:lang w:val="en-US"/>
        </w:rPr>
      </w:pPr>
    </w:p>
    <w:tbl>
      <w:tblPr>
        <w:tblW w:w="0" w:type="auto"/>
        <w:jc w:val="center"/>
        <w:tblLayout w:type="fixed"/>
        <w:tblCellMar>
          <w:left w:w="70" w:type="dxa"/>
          <w:right w:w="70" w:type="dxa"/>
        </w:tblCellMar>
        <w:tblLook w:val="04A0" w:firstRow="1" w:lastRow="0" w:firstColumn="1" w:lastColumn="0" w:noHBand="0" w:noVBand="1"/>
      </w:tblPr>
      <w:tblGrid>
        <w:gridCol w:w="4160"/>
        <w:gridCol w:w="1217"/>
        <w:gridCol w:w="992"/>
        <w:gridCol w:w="992"/>
        <w:gridCol w:w="992"/>
      </w:tblGrid>
      <w:tr w:rsidR="005F515B" w:rsidRPr="00023883" w:rsidTr="0012004C">
        <w:trPr>
          <w:trHeight w:val="20"/>
          <w:jc w:val="center"/>
        </w:trPr>
        <w:tc>
          <w:tcPr>
            <w:tcW w:w="4160" w:type="dxa"/>
            <w:tcBorders>
              <w:top w:val="single" w:sz="8" w:space="0" w:color="auto"/>
              <w:left w:val="single" w:sz="8" w:space="0" w:color="auto"/>
              <w:bottom w:val="single" w:sz="4" w:space="0" w:color="auto"/>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Item</w:t>
            </w:r>
          </w:p>
        </w:tc>
        <w:tc>
          <w:tcPr>
            <w:tcW w:w="1217" w:type="dxa"/>
            <w:tcBorders>
              <w:top w:val="single" w:sz="8" w:space="0" w:color="auto"/>
              <w:left w:val="nil"/>
              <w:bottom w:val="single" w:sz="4"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09.30.2018</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Th$</w:t>
            </w:r>
          </w:p>
        </w:tc>
        <w:tc>
          <w:tcPr>
            <w:tcW w:w="992" w:type="dxa"/>
            <w:tcBorders>
              <w:top w:val="single" w:sz="8"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09.30.2017</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Th$</w:t>
            </w:r>
          </w:p>
        </w:tc>
        <w:tc>
          <w:tcPr>
            <w:tcW w:w="992" w:type="dxa"/>
            <w:tcBorders>
              <w:top w:val="single" w:sz="4" w:space="0" w:color="auto"/>
              <w:left w:val="single" w:sz="4" w:space="0" w:color="auto"/>
              <w:bottom w:val="single" w:sz="4" w:space="0" w:color="auto"/>
              <w:right w:val="single" w:sz="4" w:space="0" w:color="auto"/>
            </w:tcBorders>
            <w:shd w:val="clear" w:color="auto" w:fill="D8D8D8"/>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07.01.2018 through 09.30.2018</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Th$</w:t>
            </w:r>
          </w:p>
        </w:tc>
        <w:tc>
          <w:tcPr>
            <w:tcW w:w="992" w:type="dxa"/>
            <w:tcBorders>
              <w:top w:val="single" w:sz="8" w:space="0" w:color="auto"/>
              <w:left w:val="single" w:sz="4" w:space="0" w:color="auto"/>
              <w:bottom w:val="single" w:sz="4" w:space="0" w:color="auto"/>
              <w:right w:val="single" w:sz="4" w:space="0" w:color="auto"/>
            </w:tcBorders>
            <w:shd w:val="clear" w:color="auto" w:fill="D8D8D8"/>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07.01.2017 through 09.30.2017</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Th$</w:t>
            </w:r>
          </w:p>
        </w:tc>
      </w:tr>
      <w:tr w:rsidR="005F515B" w:rsidRPr="00023883" w:rsidTr="0012004C">
        <w:trPr>
          <w:trHeight w:val="20"/>
          <w:jc w:val="center"/>
        </w:trPr>
        <w:tc>
          <w:tcPr>
            <w:tcW w:w="4160" w:type="dxa"/>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Current tax expense</w:t>
            </w:r>
          </w:p>
        </w:tc>
        <w:tc>
          <w:tcPr>
            <w:tcW w:w="12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10,081,638</w:t>
            </w:r>
          </w:p>
        </w:tc>
        <w:tc>
          <w:tcPr>
            <w:tcW w:w="992" w:type="dxa"/>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11,153,921</w:t>
            </w:r>
          </w:p>
        </w:tc>
        <w:tc>
          <w:tcPr>
            <w:tcW w:w="99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4,021,498</w:t>
            </w:r>
          </w:p>
        </w:tc>
        <w:tc>
          <w:tcPr>
            <w:tcW w:w="99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5,064,541</w:t>
            </w:r>
          </w:p>
        </w:tc>
      </w:tr>
      <w:tr w:rsidR="005F515B" w:rsidRPr="00023883" w:rsidTr="0012004C">
        <w:trPr>
          <w:trHeight w:val="20"/>
          <w:jc w:val="center"/>
        </w:trPr>
        <w:tc>
          <w:tcPr>
            <w:tcW w:w="4160"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Current tax adjustment previous fiscal year</w:t>
            </w:r>
          </w:p>
        </w:tc>
        <w:tc>
          <w:tcPr>
            <w:tcW w:w="12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(14,126)</w:t>
            </w:r>
          </w:p>
        </w:tc>
        <w:tc>
          <w:tcPr>
            <w:tcW w:w="99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117,308</w:t>
            </w:r>
          </w:p>
        </w:tc>
        <w:tc>
          <w:tcPr>
            <w:tcW w:w="99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(816)</w:t>
            </w:r>
          </w:p>
        </w:tc>
      </w:tr>
      <w:tr w:rsidR="005F515B" w:rsidRPr="00023883" w:rsidTr="0012004C">
        <w:trPr>
          <w:trHeight w:val="20"/>
          <w:jc w:val="center"/>
        </w:trPr>
        <w:tc>
          <w:tcPr>
            <w:tcW w:w="4160" w:type="dxa"/>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Impact of temporary differentials in deferred taxes and other items</w:t>
            </w:r>
          </w:p>
        </w:tc>
        <w:tc>
          <w:tcPr>
            <w:tcW w:w="12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2,470,203</w:t>
            </w:r>
          </w:p>
        </w:tc>
        <w:tc>
          <w:tcPr>
            <w:tcW w:w="992" w:type="dxa"/>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1,674,616</w:t>
            </w:r>
          </w:p>
        </w:tc>
        <w:tc>
          <w:tcPr>
            <w:tcW w:w="99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807,923</w:t>
            </w:r>
          </w:p>
        </w:tc>
        <w:tc>
          <w:tcPr>
            <w:tcW w:w="99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520,745</w:t>
            </w:r>
          </w:p>
        </w:tc>
      </w:tr>
      <w:tr w:rsidR="005F515B" w:rsidRPr="00023883" w:rsidTr="0012004C">
        <w:trPr>
          <w:trHeight w:val="20"/>
          <w:jc w:val="center"/>
        </w:trPr>
        <w:tc>
          <w:tcPr>
            <w:tcW w:w="416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eastAsia="es-CL"/>
              </w:rPr>
            </w:pPr>
            <w:r w:rsidRPr="00023883">
              <w:rPr>
                <w:rFonts w:asciiTheme="minorHAnsi" w:hAnsiTheme="minorHAnsi"/>
                <w:b/>
                <w:bCs/>
                <w:sz w:val="18"/>
                <w:szCs w:val="18"/>
                <w:lang w:val="en-US" w:eastAsia="es-CL"/>
              </w:rPr>
              <w:t>Total debit to income</w:t>
            </w:r>
          </w:p>
        </w:tc>
        <w:tc>
          <w:tcPr>
            <w:tcW w:w="1217"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12,537,715</w:t>
            </w:r>
          </w:p>
        </w:tc>
        <w:tc>
          <w:tcPr>
            <w:tcW w:w="99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12,945,845</w:t>
            </w:r>
          </w:p>
        </w:tc>
        <w:tc>
          <w:tcPr>
            <w:tcW w:w="992" w:type="dxa"/>
            <w:tcBorders>
              <w:top w:val="single" w:sz="4" w:space="0" w:color="auto"/>
              <w:left w:val="single" w:sz="4" w:space="0" w:color="auto"/>
              <w:bottom w:val="single" w:sz="4" w:space="0" w:color="auto"/>
              <w:right w:val="single" w:sz="4" w:space="0" w:color="auto"/>
            </w:tcBorders>
            <w:shd w:val="clear" w:color="auto" w:fill="D8D8D8"/>
            <w:vAlign w:val="center"/>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4,829,421</w:t>
            </w:r>
          </w:p>
        </w:tc>
        <w:tc>
          <w:tcPr>
            <w:tcW w:w="992" w:type="dxa"/>
            <w:tcBorders>
              <w:top w:val="single" w:sz="4" w:space="0" w:color="auto"/>
              <w:left w:val="single" w:sz="4" w:space="0" w:color="auto"/>
              <w:bottom w:val="single" w:sz="4" w:space="0" w:color="auto"/>
              <w:right w:val="single" w:sz="4" w:space="0" w:color="auto"/>
            </w:tcBorders>
            <w:shd w:val="clear" w:color="auto" w:fill="D8D8D8"/>
            <w:vAlign w:val="center"/>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5,584,470</w:t>
            </w:r>
          </w:p>
        </w:tc>
      </w:tr>
    </w:tbl>
    <w:p w:rsidR="005F515B" w:rsidRPr="00023883" w:rsidRDefault="005F515B" w:rsidP="005F515B">
      <w:pPr>
        <w:rPr>
          <w:rFonts w:asciiTheme="minorHAnsi" w:hAnsiTheme="minorHAnsi" w:cs="Calibri"/>
          <w:b/>
          <w:szCs w:val="22"/>
          <w:lang w:val="en-US"/>
        </w:rPr>
      </w:pPr>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The reconciliation of the tax rate is as follows:</w:t>
      </w:r>
    </w:p>
    <w:p w:rsidR="005F515B" w:rsidRPr="00023883" w:rsidRDefault="005F515B" w:rsidP="005F515B">
      <w:pPr>
        <w:autoSpaceDE w:val="0"/>
        <w:autoSpaceDN w:val="0"/>
        <w:adjustRightInd w:val="0"/>
        <w:rPr>
          <w:rFonts w:asciiTheme="minorHAnsi" w:hAnsiTheme="minorHAnsi" w:cs="Calibri"/>
          <w:szCs w:val="22"/>
          <w:lang w:val="en-US"/>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584"/>
        <w:gridCol w:w="1296"/>
        <w:gridCol w:w="1296"/>
        <w:gridCol w:w="1296"/>
      </w:tblGrid>
      <w:tr w:rsidR="005F515B" w:rsidRPr="00023883" w:rsidTr="0012004C">
        <w:trPr>
          <w:trHeight w:val="20"/>
          <w:jc w:val="center"/>
        </w:trPr>
        <w:tc>
          <w:tcPr>
            <w:tcW w:w="3780" w:type="dxa"/>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Itemization</w:t>
            </w:r>
          </w:p>
        </w:tc>
        <w:tc>
          <w:tcPr>
            <w:tcW w:w="1584" w:type="dxa"/>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09.30.2018</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 xml:space="preserve"> Th$</w:t>
            </w:r>
          </w:p>
        </w:tc>
        <w:tc>
          <w:tcPr>
            <w:tcW w:w="1296" w:type="dxa"/>
            <w:shd w:val="clear" w:color="auto" w:fill="D8D8D8"/>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09.30.2017</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Th$</w:t>
            </w:r>
          </w:p>
        </w:tc>
        <w:tc>
          <w:tcPr>
            <w:tcW w:w="1296" w:type="dxa"/>
            <w:shd w:val="clear" w:color="auto" w:fill="D8D8D8"/>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07.01.2018 through 09.30.2018</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Th$</w:t>
            </w:r>
          </w:p>
        </w:tc>
        <w:tc>
          <w:tcPr>
            <w:tcW w:w="1296" w:type="dxa"/>
            <w:shd w:val="clear" w:color="auto" w:fill="D8D8D8"/>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07.01.2017 through 09.30.2017</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Th$</w:t>
            </w:r>
          </w:p>
        </w:tc>
      </w:tr>
      <w:tr w:rsidR="005F515B" w:rsidRPr="00023883" w:rsidTr="0012004C">
        <w:trPr>
          <w:trHeight w:val="20"/>
          <w:jc w:val="center"/>
        </w:trPr>
        <w:tc>
          <w:tcPr>
            <w:tcW w:w="3780" w:type="dxa"/>
            <w:shd w:val="clear" w:color="auto" w:fill="FFFFFF"/>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Before-tax profit of continued operations</w:t>
            </w:r>
          </w:p>
        </w:tc>
        <w:tc>
          <w:tcPr>
            <w:tcW w:w="1584" w:type="dxa"/>
            <w:shd w:val="clear" w:color="auto" w:fill="FFFFFF"/>
            <w:noWrap/>
            <w:vAlign w:val="center"/>
            <w:hideMark/>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43,058,629</w:t>
            </w:r>
          </w:p>
        </w:tc>
        <w:tc>
          <w:tcPr>
            <w:tcW w:w="1296" w:type="dxa"/>
            <w:vAlign w:val="center"/>
            <w:hideMark/>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48,252,005</w:t>
            </w:r>
          </w:p>
        </w:tc>
        <w:tc>
          <w:tcPr>
            <w:tcW w:w="1296" w:type="dxa"/>
            <w:vAlign w:val="center"/>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17,103,438</w:t>
            </w:r>
          </w:p>
        </w:tc>
        <w:tc>
          <w:tcPr>
            <w:tcW w:w="1296" w:type="dxa"/>
            <w:vAlign w:val="center"/>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20,826,904</w:t>
            </w:r>
          </w:p>
        </w:tc>
      </w:tr>
      <w:tr w:rsidR="005F515B" w:rsidRPr="00023883" w:rsidTr="0012004C">
        <w:trPr>
          <w:trHeight w:val="20"/>
          <w:jc w:val="center"/>
        </w:trPr>
        <w:tc>
          <w:tcPr>
            <w:tcW w:w="3780" w:type="dxa"/>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Income tax (Current rate of 27%/24%)</w:t>
            </w:r>
          </w:p>
        </w:tc>
        <w:tc>
          <w:tcPr>
            <w:tcW w:w="1584" w:type="dxa"/>
            <w:shd w:val="clear" w:color="auto" w:fill="FFFFFF"/>
            <w:noWrap/>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11,625,830</w:t>
            </w:r>
          </w:p>
        </w:tc>
        <w:tc>
          <w:tcPr>
            <w:tcW w:w="1296" w:type="dxa"/>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12,304,261</w:t>
            </w:r>
          </w:p>
        </w:tc>
        <w:tc>
          <w:tcPr>
            <w:tcW w:w="1296" w:type="dxa"/>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4,617,928</w:t>
            </w:r>
          </w:p>
        </w:tc>
        <w:tc>
          <w:tcPr>
            <w:tcW w:w="1296" w:type="dxa"/>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5,310,860</w:t>
            </w:r>
          </w:p>
        </w:tc>
      </w:tr>
      <w:tr w:rsidR="005F515B" w:rsidRPr="00023883" w:rsidTr="0012004C">
        <w:trPr>
          <w:trHeight w:val="20"/>
          <w:jc w:val="center"/>
        </w:trPr>
        <w:tc>
          <w:tcPr>
            <w:tcW w:w="3780" w:type="dxa"/>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Tax impact of other jurisdictions' rates</w:t>
            </w:r>
          </w:p>
        </w:tc>
        <w:tc>
          <w:tcPr>
            <w:tcW w:w="1584" w:type="dxa"/>
            <w:shd w:val="clear" w:color="auto" w:fill="FFFFFF"/>
            <w:noWrap/>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164,034</w:t>
            </w:r>
          </w:p>
        </w:tc>
        <w:tc>
          <w:tcPr>
            <w:tcW w:w="1296" w:type="dxa"/>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359,959</w:t>
            </w:r>
          </w:p>
        </w:tc>
        <w:tc>
          <w:tcPr>
            <w:tcW w:w="1296" w:type="dxa"/>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35,576</w:t>
            </w:r>
          </w:p>
        </w:tc>
        <w:tc>
          <w:tcPr>
            <w:tcW w:w="1296" w:type="dxa"/>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122,980</w:t>
            </w:r>
          </w:p>
        </w:tc>
      </w:tr>
      <w:tr w:rsidR="005F515B" w:rsidRPr="00023883" w:rsidTr="0012004C">
        <w:trPr>
          <w:trHeight w:val="20"/>
          <w:jc w:val="center"/>
        </w:trPr>
        <w:tc>
          <w:tcPr>
            <w:tcW w:w="3780" w:type="dxa"/>
            <w:shd w:val="clear" w:color="auto" w:fill="FFFFFF"/>
            <w:noWrap/>
            <w:vAlign w:val="center"/>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eastAsia="es-CL"/>
              </w:rPr>
              <w:t>Tax adjustment previous fiscal year</w:t>
            </w:r>
          </w:p>
        </w:tc>
        <w:tc>
          <w:tcPr>
            <w:tcW w:w="1584" w:type="dxa"/>
            <w:shd w:val="clear" w:color="auto" w:fill="FFFFFF"/>
            <w:noWrap/>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(14,126)</w:t>
            </w:r>
          </w:p>
        </w:tc>
        <w:tc>
          <w:tcPr>
            <w:tcW w:w="1296" w:type="dxa"/>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117,308</w:t>
            </w:r>
          </w:p>
        </w:tc>
        <w:tc>
          <w:tcPr>
            <w:tcW w:w="1296" w:type="dxa"/>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w:t>
            </w:r>
          </w:p>
        </w:tc>
        <w:tc>
          <w:tcPr>
            <w:tcW w:w="1296" w:type="dxa"/>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(816)</w:t>
            </w:r>
          </w:p>
        </w:tc>
      </w:tr>
      <w:tr w:rsidR="005F515B" w:rsidRPr="00023883" w:rsidTr="0012004C">
        <w:trPr>
          <w:trHeight w:val="20"/>
          <w:jc w:val="center"/>
        </w:trPr>
        <w:tc>
          <w:tcPr>
            <w:tcW w:w="3780" w:type="dxa"/>
            <w:shd w:val="clear" w:color="auto" w:fill="FFFFFF"/>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Other effects from permanent differentials</w:t>
            </w:r>
          </w:p>
        </w:tc>
        <w:tc>
          <w:tcPr>
            <w:tcW w:w="1584" w:type="dxa"/>
            <w:shd w:val="clear" w:color="auto" w:fill="FFFFFF"/>
            <w:noWrap/>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761,977</w:t>
            </w:r>
          </w:p>
        </w:tc>
        <w:tc>
          <w:tcPr>
            <w:tcW w:w="1296" w:type="dxa"/>
            <w:vAlign w:val="center"/>
            <w:hideMark/>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164,317</w:t>
            </w:r>
          </w:p>
        </w:tc>
        <w:tc>
          <w:tcPr>
            <w:tcW w:w="1296" w:type="dxa"/>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175,917</w:t>
            </w:r>
          </w:p>
        </w:tc>
        <w:tc>
          <w:tcPr>
            <w:tcW w:w="1296" w:type="dxa"/>
            <w:vAlign w:val="center"/>
          </w:tcPr>
          <w:p w:rsidR="005F515B" w:rsidRPr="00023883" w:rsidRDefault="005F515B" w:rsidP="0012004C">
            <w:pPr>
              <w:jc w:val="right"/>
              <w:rPr>
                <w:rFonts w:ascii="Calibri" w:hAnsi="Calibri" w:cs="Arial"/>
                <w:sz w:val="18"/>
                <w:szCs w:val="18"/>
                <w:lang w:val="en-US" w:eastAsia="es-CL"/>
              </w:rPr>
            </w:pPr>
            <w:r w:rsidRPr="00023883">
              <w:rPr>
                <w:rFonts w:ascii="Calibri" w:hAnsi="Calibri" w:cs="Calibri"/>
                <w:sz w:val="18"/>
                <w:szCs w:val="18"/>
                <w:lang w:val="en-US"/>
              </w:rPr>
              <w:t>151,446</w:t>
            </w:r>
          </w:p>
        </w:tc>
      </w:tr>
      <w:tr w:rsidR="005F515B" w:rsidRPr="00023883" w:rsidTr="0012004C">
        <w:trPr>
          <w:trHeight w:val="20"/>
          <w:jc w:val="center"/>
        </w:trPr>
        <w:tc>
          <w:tcPr>
            <w:tcW w:w="3780" w:type="dxa"/>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Income tax recognized in income</w:t>
            </w:r>
          </w:p>
        </w:tc>
        <w:tc>
          <w:tcPr>
            <w:tcW w:w="1584" w:type="dxa"/>
            <w:shd w:val="clear" w:color="auto" w:fill="D8D8D8"/>
            <w:noWrap/>
            <w:vAlign w:val="center"/>
            <w:hideMark/>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12,537,715</w:t>
            </w:r>
          </w:p>
        </w:tc>
        <w:tc>
          <w:tcPr>
            <w:tcW w:w="1296" w:type="dxa"/>
            <w:shd w:val="clear" w:color="auto" w:fill="D8D8D8"/>
            <w:vAlign w:val="center"/>
            <w:hideMark/>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12,945,845</w:t>
            </w:r>
          </w:p>
        </w:tc>
        <w:tc>
          <w:tcPr>
            <w:tcW w:w="1296" w:type="dxa"/>
            <w:shd w:val="clear" w:color="auto" w:fill="D8D8D8"/>
            <w:vAlign w:val="center"/>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4,829,421</w:t>
            </w:r>
          </w:p>
        </w:tc>
        <w:tc>
          <w:tcPr>
            <w:tcW w:w="1296" w:type="dxa"/>
            <w:shd w:val="clear" w:color="auto" w:fill="D8D8D8"/>
            <w:vAlign w:val="center"/>
          </w:tcPr>
          <w:p w:rsidR="005F515B" w:rsidRPr="00023883" w:rsidRDefault="005F515B" w:rsidP="0012004C">
            <w:pPr>
              <w:jc w:val="right"/>
              <w:rPr>
                <w:rFonts w:ascii="Calibri" w:hAnsi="Calibri" w:cs="Arial"/>
                <w:b/>
                <w:bCs/>
                <w:sz w:val="18"/>
                <w:szCs w:val="18"/>
                <w:lang w:val="en-US" w:eastAsia="es-CL"/>
              </w:rPr>
            </w:pPr>
            <w:r w:rsidRPr="00023883">
              <w:rPr>
                <w:rFonts w:ascii="Calibri" w:hAnsi="Calibri" w:cs="Calibri"/>
                <w:b/>
                <w:bCs/>
                <w:sz w:val="18"/>
                <w:szCs w:val="18"/>
                <w:lang w:val="en-US"/>
              </w:rPr>
              <w:t>5,584,470</w:t>
            </w:r>
          </w:p>
        </w:tc>
      </w:tr>
    </w:tbl>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pStyle w:val="Ttulo2"/>
        <w:spacing w:before="0"/>
        <w:rPr>
          <w:rFonts w:asciiTheme="minorHAnsi" w:hAnsiTheme="minorHAnsi"/>
          <w:color w:val="auto"/>
          <w:sz w:val="22"/>
          <w:szCs w:val="22"/>
          <w:lang w:val="en-US"/>
        </w:rPr>
      </w:pPr>
      <w:bookmarkStart w:id="82" w:name="_Toc431764625"/>
      <w:r w:rsidRPr="00023883">
        <w:rPr>
          <w:rFonts w:asciiTheme="minorHAnsi" w:hAnsiTheme="minorHAnsi"/>
          <w:color w:val="auto"/>
          <w:sz w:val="22"/>
          <w:szCs w:val="22"/>
          <w:lang w:val="en-US"/>
        </w:rPr>
        <w:t>10.4 Deferred tax recognized directly in other comprehensive income</w:t>
      </w:r>
      <w:bookmarkEnd w:id="82"/>
      <w:r w:rsidRPr="00023883">
        <w:rPr>
          <w:rFonts w:asciiTheme="minorHAnsi" w:hAnsiTheme="minorHAnsi"/>
          <w:color w:val="auto"/>
          <w:sz w:val="22"/>
          <w:szCs w:val="22"/>
          <w:lang w:val="en-US"/>
        </w:rPr>
        <w:t xml:space="preserve"> </w:t>
      </w:r>
    </w:p>
    <w:p w:rsidR="005F515B" w:rsidRPr="00023883" w:rsidRDefault="005F515B" w:rsidP="005F515B">
      <w:pPr>
        <w:autoSpaceDE w:val="0"/>
        <w:autoSpaceDN w:val="0"/>
        <w:adjustRightInd w:val="0"/>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composition of taxes recognized in other comprehensive income is as follows:</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8824" w:type="dxa"/>
        <w:jc w:val="center"/>
        <w:tblLayout w:type="fixed"/>
        <w:tblCellMar>
          <w:left w:w="70" w:type="dxa"/>
          <w:right w:w="70" w:type="dxa"/>
        </w:tblCellMar>
        <w:tblLook w:val="04A0" w:firstRow="1" w:lastRow="0" w:firstColumn="1" w:lastColumn="0" w:noHBand="0" w:noVBand="1"/>
      </w:tblPr>
      <w:tblGrid>
        <w:gridCol w:w="3536"/>
        <w:gridCol w:w="1322"/>
        <w:gridCol w:w="1322"/>
        <w:gridCol w:w="1322"/>
        <w:gridCol w:w="1322"/>
      </w:tblGrid>
      <w:tr w:rsidR="005F515B" w:rsidRPr="00023883" w:rsidTr="0012004C">
        <w:trPr>
          <w:trHeight w:val="975"/>
          <w:jc w:val="center"/>
        </w:trPr>
        <w:tc>
          <w:tcPr>
            <w:tcW w:w="3536"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Calibri" w:hAnsi="Calibri" w:cs="Arial"/>
                <w:b/>
                <w:bCs/>
                <w:color w:val="000000"/>
                <w:sz w:val="18"/>
                <w:szCs w:val="18"/>
                <w:lang w:val="en-US" w:eastAsia="es-CL"/>
              </w:rPr>
            </w:pPr>
            <w:r w:rsidRPr="00023883">
              <w:rPr>
                <w:rFonts w:ascii="Calibri" w:hAnsi="Calibri" w:cs="Arial"/>
                <w:b/>
                <w:bCs/>
                <w:color w:val="000000"/>
                <w:sz w:val="18"/>
                <w:szCs w:val="18"/>
                <w:lang w:val="en-US" w:eastAsia="es-CL"/>
              </w:rPr>
              <w:t>Description</w:t>
            </w:r>
          </w:p>
        </w:tc>
        <w:tc>
          <w:tcPr>
            <w:tcW w:w="1322" w:type="dxa"/>
            <w:tcBorders>
              <w:top w:val="single" w:sz="4" w:space="0" w:color="auto"/>
              <w:left w:val="nil"/>
              <w:bottom w:val="single" w:sz="4" w:space="0" w:color="auto"/>
              <w:right w:val="single" w:sz="4" w:space="0" w:color="auto"/>
            </w:tcBorders>
            <w:shd w:val="clear" w:color="auto" w:fill="D8D8D8"/>
            <w:vAlign w:val="center"/>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 xml:space="preserve">Debit (credit) </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to equity</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09.30.2018</w:t>
            </w:r>
          </w:p>
          <w:p w:rsidR="005F515B" w:rsidRPr="00023883" w:rsidRDefault="005F515B" w:rsidP="0012004C">
            <w:pPr>
              <w:spacing w:line="276" w:lineRule="auto"/>
              <w:jc w:val="center"/>
              <w:rPr>
                <w:rFonts w:ascii="Calibri" w:hAnsi="Calibri" w:cs="Arial"/>
                <w:b/>
                <w:bCs/>
                <w:color w:val="000000"/>
                <w:sz w:val="18"/>
                <w:szCs w:val="18"/>
                <w:lang w:val="en-US" w:eastAsia="es-CL"/>
              </w:rPr>
            </w:pPr>
            <w:r w:rsidRPr="00023883">
              <w:rPr>
                <w:rFonts w:asciiTheme="minorHAnsi" w:hAnsiTheme="minorHAnsi"/>
                <w:b/>
                <w:bCs/>
                <w:sz w:val="18"/>
                <w:szCs w:val="18"/>
                <w:lang w:val="en-US" w:eastAsia="es-CL"/>
              </w:rPr>
              <w:t xml:space="preserve"> Th$</w:t>
            </w:r>
          </w:p>
        </w:tc>
        <w:tc>
          <w:tcPr>
            <w:tcW w:w="1322" w:type="dxa"/>
            <w:tcBorders>
              <w:top w:val="single" w:sz="4" w:space="0" w:color="auto"/>
              <w:left w:val="single" w:sz="4" w:space="0" w:color="auto"/>
              <w:bottom w:val="single" w:sz="4" w:space="0" w:color="auto"/>
              <w:right w:val="single" w:sz="4" w:space="0" w:color="auto"/>
            </w:tcBorders>
            <w:shd w:val="clear" w:color="auto" w:fill="D8D8D8"/>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Debit (credit)</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to equity 09.30.2017</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 xml:space="preserve"> Th$</w:t>
            </w:r>
          </w:p>
        </w:tc>
        <w:tc>
          <w:tcPr>
            <w:tcW w:w="132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 xml:space="preserve">Debit (credit) </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to equity</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04.01.207 through 09.30.2018</w:t>
            </w:r>
          </w:p>
          <w:p w:rsidR="005F515B" w:rsidRPr="00023883" w:rsidRDefault="005F515B" w:rsidP="0012004C">
            <w:pPr>
              <w:spacing w:line="276" w:lineRule="auto"/>
              <w:jc w:val="center"/>
              <w:rPr>
                <w:rFonts w:ascii="Calibri" w:hAnsi="Calibri" w:cs="Arial"/>
                <w:b/>
                <w:bCs/>
                <w:color w:val="000000"/>
                <w:sz w:val="18"/>
                <w:szCs w:val="18"/>
                <w:lang w:val="en-US" w:eastAsia="es-CL"/>
              </w:rPr>
            </w:pPr>
            <w:r w:rsidRPr="00023883">
              <w:rPr>
                <w:rFonts w:asciiTheme="minorHAnsi" w:hAnsiTheme="minorHAnsi"/>
                <w:b/>
                <w:bCs/>
                <w:sz w:val="18"/>
                <w:szCs w:val="18"/>
                <w:lang w:val="en-US" w:eastAsia="es-CL"/>
              </w:rPr>
              <w:t xml:space="preserve"> Th$</w:t>
            </w:r>
          </w:p>
        </w:tc>
        <w:tc>
          <w:tcPr>
            <w:tcW w:w="1322" w:type="dxa"/>
            <w:tcBorders>
              <w:top w:val="single" w:sz="4" w:space="0" w:color="auto"/>
              <w:left w:val="nil"/>
              <w:bottom w:val="single" w:sz="4" w:space="0" w:color="auto"/>
              <w:right w:val="single" w:sz="4" w:space="0" w:color="auto"/>
            </w:tcBorders>
            <w:shd w:val="clear" w:color="auto" w:fill="D8D8D8"/>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Debit (credit)</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to equity 07.01.2017 through 09.30.2017</w:t>
            </w:r>
          </w:p>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 xml:space="preserve"> Th$</w:t>
            </w:r>
          </w:p>
        </w:tc>
      </w:tr>
      <w:tr w:rsidR="005F515B" w:rsidRPr="00023883" w:rsidTr="0012004C">
        <w:trPr>
          <w:trHeight w:val="225"/>
          <w:jc w:val="center"/>
        </w:trPr>
        <w:tc>
          <w:tcPr>
            <w:tcW w:w="3536" w:type="dxa"/>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Calibri" w:hAnsi="Calibri" w:cs="Arial"/>
                <w:color w:val="000000"/>
                <w:sz w:val="18"/>
                <w:szCs w:val="18"/>
                <w:lang w:val="en-US" w:eastAsia="es-CL"/>
              </w:rPr>
              <w:t>Actuarial movements on employee benefits</w:t>
            </w:r>
          </w:p>
        </w:tc>
        <w:tc>
          <w:tcPr>
            <w:tcW w:w="1322" w:type="dxa"/>
            <w:tcBorders>
              <w:top w:val="single" w:sz="4" w:space="0" w:color="auto"/>
              <w:left w:val="nil"/>
              <w:bottom w:val="single" w:sz="4" w:space="0" w:color="auto"/>
              <w:right w:val="single" w:sz="4" w:space="0" w:color="auto"/>
            </w:tcBorders>
            <w:vAlign w:val="bottom"/>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(16,284)</w:t>
            </w:r>
          </w:p>
        </w:tc>
        <w:tc>
          <w:tcPr>
            <w:tcW w:w="1322" w:type="dxa"/>
            <w:tcBorders>
              <w:top w:val="single" w:sz="4" w:space="0" w:color="auto"/>
              <w:left w:val="single" w:sz="4" w:space="0" w:color="auto"/>
              <w:bottom w:val="single" w:sz="4" w:space="0" w:color="auto"/>
              <w:right w:val="single" w:sz="4" w:space="0" w:color="auto"/>
            </w:tcBorders>
            <w:vAlign w:val="bottom"/>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(78,368)</w:t>
            </w:r>
          </w:p>
        </w:tc>
        <w:tc>
          <w:tcPr>
            <w:tcW w:w="1322" w:type="dxa"/>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(6,348)</w:t>
            </w:r>
          </w:p>
        </w:tc>
        <w:tc>
          <w:tcPr>
            <w:tcW w:w="1322" w:type="dxa"/>
            <w:tcBorders>
              <w:top w:val="single" w:sz="4" w:space="0" w:color="auto"/>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12,034</w:t>
            </w:r>
          </w:p>
        </w:tc>
      </w:tr>
      <w:tr w:rsidR="005F515B" w:rsidRPr="00023883" w:rsidTr="0012004C">
        <w:trPr>
          <w:trHeight w:val="225"/>
          <w:jc w:val="center"/>
        </w:trPr>
        <w:tc>
          <w:tcPr>
            <w:tcW w:w="3536" w:type="dxa"/>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Calibri" w:hAnsi="Calibri" w:cs="Arial"/>
                <w:color w:val="000000"/>
                <w:sz w:val="18"/>
                <w:szCs w:val="18"/>
                <w:lang w:val="en-US" w:eastAsia="es-CL"/>
              </w:rPr>
            </w:pPr>
            <w:r w:rsidRPr="00023883">
              <w:rPr>
                <w:rFonts w:ascii="Calibri" w:hAnsi="Calibri" w:cs="Arial"/>
                <w:color w:val="000000"/>
                <w:sz w:val="18"/>
                <w:szCs w:val="18"/>
                <w:lang w:val="en-US" w:eastAsia="es-CL"/>
              </w:rPr>
              <w:t>Movements on cash flow hedges</w:t>
            </w:r>
          </w:p>
        </w:tc>
        <w:tc>
          <w:tcPr>
            <w:tcW w:w="1322" w:type="dxa"/>
            <w:tcBorders>
              <w:top w:val="single" w:sz="4" w:space="0" w:color="auto"/>
              <w:left w:val="nil"/>
              <w:bottom w:val="single" w:sz="4" w:space="0" w:color="auto"/>
              <w:right w:val="single" w:sz="4" w:space="0" w:color="auto"/>
            </w:tcBorders>
            <w:vAlign w:val="bottom"/>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20,561</w:t>
            </w:r>
          </w:p>
        </w:tc>
        <w:tc>
          <w:tcPr>
            <w:tcW w:w="1322" w:type="dxa"/>
            <w:tcBorders>
              <w:top w:val="single" w:sz="4" w:space="0" w:color="auto"/>
              <w:left w:val="single" w:sz="4" w:space="0" w:color="auto"/>
              <w:bottom w:val="single" w:sz="4" w:space="0" w:color="auto"/>
              <w:right w:val="single" w:sz="4" w:space="0" w:color="auto"/>
            </w:tcBorders>
            <w:vAlign w:val="bottom"/>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47,393</w:t>
            </w:r>
          </w:p>
        </w:tc>
        <w:tc>
          <w:tcPr>
            <w:tcW w:w="1322" w:type="dxa"/>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(15,195)</w:t>
            </w:r>
          </w:p>
        </w:tc>
        <w:tc>
          <w:tcPr>
            <w:tcW w:w="1322" w:type="dxa"/>
            <w:tcBorders>
              <w:top w:val="single" w:sz="4" w:space="0" w:color="auto"/>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(46,296)</w:t>
            </w:r>
          </w:p>
        </w:tc>
      </w:tr>
      <w:tr w:rsidR="005F515B" w:rsidRPr="00023883" w:rsidTr="0012004C">
        <w:trPr>
          <w:trHeight w:val="225"/>
          <w:jc w:val="center"/>
        </w:trPr>
        <w:tc>
          <w:tcPr>
            <w:tcW w:w="3536" w:type="dxa"/>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Calibri" w:hAnsi="Calibri" w:cs="Arial"/>
                <w:b/>
                <w:bCs/>
                <w:color w:val="000000"/>
                <w:sz w:val="18"/>
                <w:szCs w:val="18"/>
                <w:lang w:val="en-US" w:eastAsia="es-CL"/>
              </w:rPr>
            </w:pPr>
            <w:r w:rsidRPr="00023883">
              <w:rPr>
                <w:rFonts w:ascii="Calibri" w:hAnsi="Calibri" w:cs="Arial"/>
                <w:b/>
                <w:bCs/>
                <w:color w:val="000000"/>
                <w:sz w:val="18"/>
                <w:szCs w:val="18"/>
                <w:lang w:val="en-US" w:eastAsia="es-CL"/>
              </w:rPr>
              <w:t xml:space="preserve">Deferred taxes recognized in equity </w:t>
            </w:r>
          </w:p>
        </w:tc>
        <w:tc>
          <w:tcPr>
            <w:tcW w:w="1322" w:type="dxa"/>
            <w:tcBorders>
              <w:top w:val="single" w:sz="4" w:space="0" w:color="auto"/>
              <w:left w:val="nil"/>
              <w:bottom w:val="single" w:sz="4" w:space="0" w:color="auto"/>
              <w:right w:val="single" w:sz="4" w:space="0" w:color="auto"/>
            </w:tcBorders>
            <w:shd w:val="clear" w:color="auto" w:fill="D8D8D8"/>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4,277</w:t>
            </w:r>
          </w:p>
        </w:tc>
        <w:tc>
          <w:tcPr>
            <w:tcW w:w="1322" w:type="dxa"/>
            <w:tcBorders>
              <w:top w:val="single" w:sz="4" w:space="0" w:color="auto"/>
              <w:left w:val="single" w:sz="4" w:space="0" w:color="auto"/>
              <w:bottom w:val="single" w:sz="4" w:space="0" w:color="auto"/>
              <w:right w:val="single" w:sz="4" w:space="0" w:color="auto"/>
            </w:tcBorders>
            <w:shd w:val="clear" w:color="auto" w:fill="D8D8D8"/>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(30,975)</w:t>
            </w:r>
          </w:p>
        </w:tc>
        <w:tc>
          <w:tcPr>
            <w:tcW w:w="1322" w:type="dxa"/>
            <w:tcBorders>
              <w:top w:val="nil"/>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(21,543)</w:t>
            </w:r>
          </w:p>
        </w:tc>
        <w:tc>
          <w:tcPr>
            <w:tcW w:w="132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(34,262)</w:t>
            </w:r>
          </w:p>
        </w:tc>
      </w:tr>
    </w:tbl>
    <w:p w:rsidR="005F515B" w:rsidRPr="00023883" w:rsidRDefault="005F515B" w:rsidP="005F515B">
      <w:pPr>
        <w:pStyle w:val="Ttulo2"/>
        <w:tabs>
          <w:tab w:val="left" w:pos="6615"/>
        </w:tabs>
        <w:rPr>
          <w:rFonts w:asciiTheme="minorHAnsi" w:hAnsiTheme="minorHAnsi"/>
          <w:color w:val="auto"/>
          <w:sz w:val="22"/>
          <w:szCs w:val="22"/>
          <w:lang w:val="en-US"/>
        </w:rPr>
      </w:pPr>
      <w:bookmarkStart w:id="83" w:name="_Toc431764626"/>
    </w:p>
    <w:p w:rsidR="005F515B" w:rsidRPr="00023883" w:rsidRDefault="005F515B" w:rsidP="005F515B">
      <w:pPr>
        <w:spacing w:after="200" w:line="276" w:lineRule="auto"/>
        <w:rPr>
          <w:rFonts w:asciiTheme="minorHAnsi" w:eastAsiaTheme="majorEastAsia" w:hAnsiTheme="minorHAnsi" w:cstheme="majorBidi"/>
          <w:b/>
          <w:bCs/>
          <w:szCs w:val="22"/>
          <w:lang w:val="en-US"/>
        </w:rPr>
      </w:pPr>
      <w:r w:rsidRPr="00023883">
        <w:rPr>
          <w:rFonts w:asciiTheme="minorHAnsi" w:hAnsiTheme="minorHAnsi"/>
          <w:szCs w:val="22"/>
          <w:lang w:val="en-US"/>
        </w:rPr>
        <w:br w:type="page"/>
      </w:r>
    </w:p>
    <w:p w:rsidR="005F515B" w:rsidRPr="00023883" w:rsidRDefault="005F515B" w:rsidP="005F515B">
      <w:pPr>
        <w:pStyle w:val="Ttulo2"/>
        <w:tabs>
          <w:tab w:val="left" w:pos="6615"/>
        </w:tabs>
        <w:rPr>
          <w:rFonts w:asciiTheme="minorHAnsi" w:hAnsiTheme="minorHAnsi"/>
          <w:color w:val="auto"/>
          <w:sz w:val="22"/>
          <w:szCs w:val="22"/>
          <w:lang w:val="en-US"/>
        </w:rPr>
      </w:pPr>
    </w:p>
    <w:p w:rsidR="005F515B" w:rsidRPr="00023883" w:rsidRDefault="005F515B" w:rsidP="005F515B">
      <w:pPr>
        <w:pStyle w:val="Ttulo2"/>
        <w:tabs>
          <w:tab w:val="left" w:pos="6615"/>
        </w:tabs>
        <w:rPr>
          <w:rFonts w:asciiTheme="minorHAnsi" w:hAnsiTheme="minorHAnsi"/>
          <w:color w:val="auto"/>
          <w:sz w:val="22"/>
          <w:szCs w:val="22"/>
          <w:lang w:val="en-US"/>
        </w:rPr>
      </w:pPr>
      <w:r w:rsidRPr="00023883">
        <w:rPr>
          <w:rFonts w:asciiTheme="minorHAnsi" w:hAnsiTheme="minorHAnsi"/>
          <w:color w:val="auto"/>
          <w:sz w:val="22"/>
          <w:szCs w:val="22"/>
          <w:lang w:val="en-US"/>
        </w:rPr>
        <w:t>10.5 Netting</w:t>
      </w:r>
      <w:bookmarkEnd w:id="83"/>
      <w:r w:rsidRPr="00023883">
        <w:rPr>
          <w:rFonts w:asciiTheme="minorHAnsi" w:hAnsiTheme="minorHAnsi"/>
          <w:color w:val="auto"/>
          <w:sz w:val="22"/>
          <w:szCs w:val="22"/>
          <w:lang w:val="en-US"/>
        </w:rPr>
        <w:tab/>
      </w:r>
    </w:p>
    <w:p w:rsidR="005F515B" w:rsidRPr="00023883" w:rsidRDefault="005F515B" w:rsidP="005F515B">
      <w:pPr>
        <w:autoSpaceDE w:val="0"/>
        <w:autoSpaceDN w:val="0"/>
        <w:adjustRightInd w:val="0"/>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Deferred tax assets and liabilities are netted when there is a legally enforceable right to offset current tax assets against current tax liabilities and the deferred income tax assets and liabilities are related to the income tax imposed by the tax authority on the same entity or different entities that intend to settle the balances on a net basis.</w:t>
      </w: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deferred tax set-off is:</w:t>
      </w:r>
    </w:p>
    <w:p w:rsidR="005F515B" w:rsidRPr="00023883" w:rsidRDefault="005F515B" w:rsidP="005F515B">
      <w:pPr>
        <w:autoSpaceDE w:val="0"/>
        <w:autoSpaceDN w:val="0"/>
        <w:adjustRightInd w:val="0"/>
        <w:jc w:val="both"/>
        <w:rPr>
          <w:rFonts w:asciiTheme="minorHAnsi" w:hAnsiTheme="minorHAnsi" w:cs="Calibri"/>
          <w:sz w:val="18"/>
          <w:szCs w:val="18"/>
          <w:lang w:val="en-US"/>
        </w:rPr>
      </w:pPr>
    </w:p>
    <w:p w:rsidR="005F515B" w:rsidRPr="00023883" w:rsidRDefault="005F515B" w:rsidP="005F515B">
      <w:pPr>
        <w:autoSpaceDE w:val="0"/>
        <w:autoSpaceDN w:val="0"/>
        <w:adjustRightInd w:val="0"/>
        <w:rPr>
          <w:rFonts w:asciiTheme="minorHAnsi" w:hAnsiTheme="minorHAnsi" w:cs="Calibri"/>
          <w:b/>
          <w:sz w:val="18"/>
          <w:szCs w:val="18"/>
          <w:u w:val="single"/>
          <w:lang w:val="en-US"/>
        </w:rPr>
      </w:pPr>
      <w:r w:rsidRPr="00023883">
        <w:rPr>
          <w:rFonts w:asciiTheme="minorHAnsi" w:hAnsiTheme="minorHAnsi" w:cs="Calibri"/>
          <w:b/>
          <w:sz w:val="18"/>
          <w:szCs w:val="18"/>
          <w:u w:val="single"/>
          <w:lang w:val="en-US"/>
        </w:rPr>
        <w:t>Consolidated</w:t>
      </w:r>
    </w:p>
    <w:p w:rsidR="005F515B" w:rsidRPr="00023883" w:rsidRDefault="005F515B" w:rsidP="005F515B">
      <w:pPr>
        <w:autoSpaceDE w:val="0"/>
        <w:autoSpaceDN w:val="0"/>
        <w:adjustRightInd w:val="0"/>
        <w:rPr>
          <w:rFonts w:asciiTheme="minorHAnsi" w:hAnsiTheme="minorHAnsi" w:cs="Calibri"/>
          <w:b/>
          <w:sz w:val="18"/>
          <w:szCs w:val="18"/>
          <w:u w:val="single"/>
          <w:lang w:val="en-US"/>
        </w:rPr>
      </w:pPr>
    </w:p>
    <w:tbl>
      <w:tblPr>
        <w:tblW w:w="7945" w:type="dxa"/>
        <w:tblInd w:w="93" w:type="dxa"/>
        <w:tblLook w:val="04A0" w:firstRow="1" w:lastRow="0" w:firstColumn="1" w:lastColumn="0" w:noHBand="0" w:noVBand="1"/>
      </w:tblPr>
      <w:tblGrid>
        <w:gridCol w:w="2940"/>
        <w:gridCol w:w="1805"/>
        <w:gridCol w:w="1600"/>
        <w:gridCol w:w="1600"/>
      </w:tblGrid>
      <w:tr w:rsidR="005F515B" w:rsidRPr="00023883" w:rsidTr="0012004C">
        <w:trPr>
          <w:trHeight w:val="433"/>
          <w:tblHeader/>
        </w:trPr>
        <w:tc>
          <w:tcPr>
            <w:tcW w:w="2940" w:type="dxa"/>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Concept</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Gross Assets/Liabilities</w:t>
            </w:r>
            <w:r w:rsidRPr="00023883">
              <w:rPr>
                <w:rFonts w:asciiTheme="minorHAnsi" w:hAnsiTheme="minorHAnsi"/>
                <w:b/>
                <w:bCs/>
                <w:sz w:val="18"/>
                <w:szCs w:val="18"/>
                <w:lang w:val="en-US"/>
              </w:rPr>
              <w:b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Netted amounts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 closing balances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433"/>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Assets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12,239,852</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(10,793,147)</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1,446,705</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Liabilities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(45,809,955)</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10,793,147</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(35,016,808)</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Balance as of 09.30.2018</w:t>
            </w:r>
          </w:p>
        </w:tc>
        <w:tc>
          <w:tcPr>
            <w:tcW w:w="1805"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(33,570,103)</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 xml:space="preserve">                                  -   </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(33,570,103)</w:t>
            </w:r>
          </w:p>
        </w:tc>
      </w:tr>
    </w:tbl>
    <w:p w:rsidR="005F515B" w:rsidRPr="00023883" w:rsidRDefault="005F515B" w:rsidP="005F515B">
      <w:pPr>
        <w:autoSpaceDE w:val="0"/>
        <w:autoSpaceDN w:val="0"/>
        <w:adjustRightInd w:val="0"/>
        <w:jc w:val="center"/>
        <w:rPr>
          <w:rFonts w:asciiTheme="minorHAnsi" w:hAnsiTheme="minorHAnsi" w:cs="Calibri"/>
          <w:sz w:val="18"/>
          <w:szCs w:val="18"/>
          <w:lang w:val="en-US"/>
        </w:rPr>
      </w:pPr>
    </w:p>
    <w:tbl>
      <w:tblPr>
        <w:tblW w:w="7945" w:type="dxa"/>
        <w:tblInd w:w="93" w:type="dxa"/>
        <w:tblLook w:val="04A0" w:firstRow="1" w:lastRow="0" w:firstColumn="1" w:lastColumn="0" w:noHBand="0" w:noVBand="1"/>
      </w:tblPr>
      <w:tblGrid>
        <w:gridCol w:w="2940"/>
        <w:gridCol w:w="1805"/>
        <w:gridCol w:w="1600"/>
        <w:gridCol w:w="1600"/>
      </w:tblGrid>
      <w:tr w:rsidR="005F515B" w:rsidRPr="00023883" w:rsidTr="0012004C">
        <w:trPr>
          <w:trHeight w:val="433"/>
        </w:trPr>
        <w:tc>
          <w:tcPr>
            <w:tcW w:w="2940" w:type="dxa"/>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Concept</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Gross Assets/Liabilities</w:t>
            </w:r>
            <w:r w:rsidRPr="00023883">
              <w:rPr>
                <w:rFonts w:asciiTheme="minorHAnsi" w:hAnsiTheme="minorHAnsi"/>
                <w:b/>
                <w:bCs/>
                <w:sz w:val="18"/>
                <w:szCs w:val="18"/>
                <w:lang w:val="en-US"/>
              </w:rPr>
              <w:b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Netted amounts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 closing balances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43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Assets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olor w:val="000000"/>
                <w:sz w:val="18"/>
                <w:szCs w:val="16"/>
                <w:lang w:val="en-US" w:eastAsia="es-ES"/>
              </w:rPr>
            </w:pPr>
            <w:r w:rsidRPr="00023883">
              <w:rPr>
                <w:rFonts w:ascii="Calibri" w:hAnsi="Calibri" w:cs="Arial"/>
                <w:color w:val="000000"/>
                <w:sz w:val="18"/>
                <w:szCs w:val="16"/>
                <w:lang w:val="en-US"/>
              </w:rPr>
              <w:t>11,602,315</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(10,431,316)</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1,170,999</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Liabilities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olor w:val="000000"/>
                <w:sz w:val="18"/>
                <w:szCs w:val="16"/>
                <w:lang w:val="en-US" w:eastAsia="es-ES"/>
              </w:rPr>
            </w:pPr>
            <w:r w:rsidRPr="00023883">
              <w:rPr>
                <w:rFonts w:ascii="Calibri" w:hAnsi="Calibri" w:cs="Arial"/>
                <w:color w:val="000000"/>
                <w:sz w:val="18"/>
                <w:szCs w:val="16"/>
                <w:lang w:val="en-US"/>
              </w:rPr>
              <w:t>(42,420,099)</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10,431,316</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(31,988,783)</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Balance as of 12.31.2017</w:t>
            </w:r>
          </w:p>
        </w:tc>
        <w:tc>
          <w:tcPr>
            <w:tcW w:w="1805"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b/>
                <w:bCs/>
                <w:color w:val="000000"/>
                <w:sz w:val="18"/>
                <w:szCs w:val="16"/>
                <w:lang w:val="en-US" w:eastAsia="es-ES"/>
              </w:rPr>
            </w:pPr>
            <w:r w:rsidRPr="00023883">
              <w:rPr>
                <w:rFonts w:ascii="Calibri" w:hAnsi="Calibri" w:cs="Arial"/>
                <w:b/>
                <w:bCs/>
                <w:color w:val="000000"/>
                <w:sz w:val="18"/>
                <w:szCs w:val="16"/>
                <w:lang w:val="en-US"/>
              </w:rPr>
              <w:t>(30,817,784)</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 xml:space="preserve">                                        -   </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(30,817,784)</w:t>
            </w:r>
          </w:p>
        </w:tc>
      </w:tr>
    </w:tbl>
    <w:p w:rsidR="005F515B" w:rsidRPr="00023883" w:rsidRDefault="005F515B" w:rsidP="005F515B">
      <w:pPr>
        <w:autoSpaceDE w:val="0"/>
        <w:autoSpaceDN w:val="0"/>
        <w:adjustRightInd w:val="0"/>
        <w:jc w:val="both"/>
        <w:rPr>
          <w:rFonts w:asciiTheme="minorHAnsi" w:hAnsiTheme="minorHAnsi" w:cs="Calibri"/>
          <w:sz w:val="18"/>
          <w:szCs w:val="18"/>
          <w:lang w:val="en-US"/>
        </w:rPr>
      </w:pPr>
    </w:p>
    <w:p w:rsidR="005F515B" w:rsidRPr="00023883" w:rsidRDefault="005F515B" w:rsidP="005F515B">
      <w:pPr>
        <w:autoSpaceDE w:val="0"/>
        <w:autoSpaceDN w:val="0"/>
        <w:adjustRightInd w:val="0"/>
        <w:jc w:val="both"/>
        <w:rPr>
          <w:rFonts w:asciiTheme="minorHAnsi" w:hAnsiTheme="minorHAnsi" w:cs="Calibri"/>
          <w:sz w:val="18"/>
          <w:szCs w:val="18"/>
          <w:lang w:val="en-US"/>
        </w:rPr>
      </w:pPr>
    </w:p>
    <w:p w:rsidR="005F515B" w:rsidRPr="00023883" w:rsidRDefault="005F515B" w:rsidP="005F515B">
      <w:pPr>
        <w:autoSpaceDE w:val="0"/>
        <w:autoSpaceDN w:val="0"/>
        <w:adjustRightInd w:val="0"/>
        <w:rPr>
          <w:rFonts w:asciiTheme="minorHAnsi" w:hAnsiTheme="minorHAnsi" w:cs="Calibri"/>
          <w:b/>
          <w:sz w:val="18"/>
          <w:szCs w:val="18"/>
          <w:u w:val="single"/>
          <w:lang w:val="en-US"/>
        </w:rPr>
      </w:pPr>
    </w:p>
    <w:p w:rsidR="005F515B" w:rsidRPr="00023883" w:rsidRDefault="005F515B" w:rsidP="005F515B">
      <w:pPr>
        <w:autoSpaceDE w:val="0"/>
        <w:autoSpaceDN w:val="0"/>
        <w:adjustRightInd w:val="0"/>
        <w:rPr>
          <w:rFonts w:asciiTheme="minorHAnsi" w:hAnsiTheme="minorHAnsi" w:cs="Calibri"/>
          <w:b/>
          <w:sz w:val="18"/>
          <w:szCs w:val="18"/>
          <w:u w:val="single"/>
          <w:lang w:val="en-US"/>
        </w:rPr>
      </w:pPr>
      <w:r w:rsidRPr="00023883">
        <w:rPr>
          <w:rFonts w:asciiTheme="minorHAnsi" w:hAnsiTheme="minorHAnsi" w:cs="Calibri"/>
          <w:b/>
          <w:sz w:val="18"/>
          <w:szCs w:val="18"/>
          <w:u w:val="single"/>
          <w:lang w:val="en-US"/>
        </w:rPr>
        <w:t>Parent Company and subsidiaries - Chile</w:t>
      </w:r>
    </w:p>
    <w:p w:rsidR="005F515B" w:rsidRPr="00023883" w:rsidRDefault="005F515B" w:rsidP="005F515B">
      <w:pPr>
        <w:autoSpaceDE w:val="0"/>
        <w:autoSpaceDN w:val="0"/>
        <w:adjustRightInd w:val="0"/>
        <w:rPr>
          <w:rFonts w:asciiTheme="minorHAnsi" w:hAnsiTheme="minorHAnsi" w:cs="Calibri"/>
          <w:b/>
          <w:sz w:val="18"/>
          <w:szCs w:val="18"/>
          <w:u w:val="single"/>
          <w:lang w:val="en-US"/>
        </w:rPr>
      </w:pPr>
    </w:p>
    <w:tbl>
      <w:tblPr>
        <w:tblW w:w="7945" w:type="dxa"/>
        <w:tblInd w:w="93" w:type="dxa"/>
        <w:tblLook w:val="04A0" w:firstRow="1" w:lastRow="0" w:firstColumn="1" w:lastColumn="0" w:noHBand="0" w:noVBand="1"/>
      </w:tblPr>
      <w:tblGrid>
        <w:gridCol w:w="2940"/>
        <w:gridCol w:w="1805"/>
        <w:gridCol w:w="1600"/>
        <w:gridCol w:w="1600"/>
      </w:tblGrid>
      <w:tr w:rsidR="005F515B" w:rsidRPr="00023883" w:rsidTr="0012004C">
        <w:trPr>
          <w:trHeight w:val="433"/>
          <w:tblHeader/>
        </w:trPr>
        <w:tc>
          <w:tcPr>
            <w:tcW w:w="2940" w:type="dxa"/>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Concept</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Gross Assets/Liabilities</w:t>
            </w:r>
            <w:r w:rsidRPr="00023883">
              <w:rPr>
                <w:rFonts w:asciiTheme="minorHAnsi" w:hAnsiTheme="minorHAnsi"/>
                <w:b/>
                <w:bCs/>
                <w:sz w:val="18"/>
                <w:szCs w:val="18"/>
                <w:lang w:val="en-US"/>
              </w:rPr>
              <w:b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Netted amounts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 closing balances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433"/>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Assets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9,689,259</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(8,242,554)</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1,446,705</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Liabilities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(37,379,999)</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8,242,554</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(29,137,445)</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Balance as of 09.30.2018</w:t>
            </w:r>
          </w:p>
        </w:tc>
        <w:tc>
          <w:tcPr>
            <w:tcW w:w="1805"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(27,690,740)</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(27,690,740)</w:t>
            </w:r>
          </w:p>
        </w:tc>
      </w:tr>
    </w:tbl>
    <w:p w:rsidR="005F515B" w:rsidRPr="00023883" w:rsidRDefault="005F515B" w:rsidP="005F515B">
      <w:pPr>
        <w:autoSpaceDE w:val="0"/>
        <w:autoSpaceDN w:val="0"/>
        <w:adjustRightInd w:val="0"/>
        <w:jc w:val="center"/>
        <w:rPr>
          <w:rFonts w:asciiTheme="minorHAnsi" w:hAnsiTheme="minorHAnsi" w:cs="Calibri"/>
          <w:sz w:val="18"/>
          <w:szCs w:val="18"/>
          <w:lang w:val="en-US"/>
        </w:rPr>
      </w:pPr>
    </w:p>
    <w:tbl>
      <w:tblPr>
        <w:tblW w:w="7945" w:type="dxa"/>
        <w:tblInd w:w="93" w:type="dxa"/>
        <w:tblLook w:val="04A0" w:firstRow="1" w:lastRow="0" w:firstColumn="1" w:lastColumn="0" w:noHBand="0" w:noVBand="1"/>
      </w:tblPr>
      <w:tblGrid>
        <w:gridCol w:w="2940"/>
        <w:gridCol w:w="1805"/>
        <w:gridCol w:w="1600"/>
        <w:gridCol w:w="1600"/>
      </w:tblGrid>
      <w:tr w:rsidR="005F515B" w:rsidRPr="00023883" w:rsidTr="0012004C">
        <w:trPr>
          <w:trHeight w:val="433"/>
        </w:trPr>
        <w:tc>
          <w:tcPr>
            <w:tcW w:w="2940" w:type="dxa"/>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Concept</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Gross Assets/Liabilities</w:t>
            </w:r>
            <w:r w:rsidRPr="00023883">
              <w:rPr>
                <w:rFonts w:asciiTheme="minorHAnsi" w:hAnsiTheme="minorHAnsi"/>
                <w:b/>
                <w:bCs/>
                <w:sz w:val="18"/>
                <w:szCs w:val="18"/>
                <w:lang w:val="en-US"/>
              </w:rPr>
              <w:b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Netted amounts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 closing balances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43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Assets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olor w:val="000000"/>
                <w:sz w:val="18"/>
                <w:szCs w:val="16"/>
                <w:lang w:val="en-US" w:eastAsia="es-ES"/>
              </w:rPr>
            </w:pPr>
            <w:r w:rsidRPr="00023883">
              <w:rPr>
                <w:rFonts w:ascii="Calibri" w:hAnsi="Calibri" w:cs="Arial"/>
                <w:color w:val="000000"/>
                <w:sz w:val="18"/>
                <w:szCs w:val="16"/>
                <w:lang w:val="en-US"/>
              </w:rPr>
              <w:t>9,208,962</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(8,037,963)</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1,170,999</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Liabilities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olor w:val="000000"/>
                <w:sz w:val="18"/>
                <w:szCs w:val="16"/>
                <w:lang w:val="en-US" w:eastAsia="es-ES"/>
              </w:rPr>
            </w:pPr>
            <w:r w:rsidRPr="00023883">
              <w:rPr>
                <w:rFonts w:ascii="Calibri" w:hAnsi="Calibri" w:cs="Arial"/>
                <w:color w:val="000000"/>
                <w:sz w:val="18"/>
                <w:szCs w:val="16"/>
                <w:lang w:val="en-US"/>
              </w:rPr>
              <w:t>(34,836,497)</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8,037,963</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(26,798,534)</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Balance as of 12.31.2017</w:t>
            </w:r>
          </w:p>
        </w:tc>
        <w:tc>
          <w:tcPr>
            <w:tcW w:w="1805"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b/>
                <w:bCs/>
                <w:color w:val="000000"/>
                <w:sz w:val="18"/>
                <w:szCs w:val="16"/>
                <w:lang w:val="en-US" w:eastAsia="es-ES"/>
              </w:rPr>
            </w:pPr>
            <w:r w:rsidRPr="00023883">
              <w:rPr>
                <w:rFonts w:ascii="Calibri" w:hAnsi="Calibri" w:cs="Arial"/>
                <w:b/>
                <w:bCs/>
                <w:color w:val="000000"/>
                <w:sz w:val="18"/>
                <w:szCs w:val="16"/>
                <w:lang w:val="en-US"/>
              </w:rPr>
              <w:t>(25,627,535)</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 xml:space="preserve">                                        -   </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(25,627,535)</w:t>
            </w:r>
          </w:p>
        </w:tc>
      </w:tr>
    </w:tbl>
    <w:p w:rsidR="005F515B" w:rsidRPr="00023883" w:rsidRDefault="005F515B" w:rsidP="005F515B">
      <w:pPr>
        <w:autoSpaceDE w:val="0"/>
        <w:autoSpaceDN w:val="0"/>
        <w:adjustRightInd w:val="0"/>
        <w:jc w:val="center"/>
        <w:rPr>
          <w:rFonts w:asciiTheme="minorHAnsi" w:hAnsiTheme="minorHAnsi" w:cs="Calibri"/>
          <w:sz w:val="18"/>
          <w:szCs w:val="18"/>
          <w:lang w:val="en-US"/>
        </w:rPr>
      </w:pPr>
    </w:p>
    <w:p w:rsidR="005F515B" w:rsidRDefault="005F515B" w:rsidP="005F515B">
      <w:pPr>
        <w:spacing w:after="160" w:line="259" w:lineRule="auto"/>
        <w:rPr>
          <w:rFonts w:asciiTheme="minorHAnsi" w:hAnsiTheme="minorHAnsi" w:cs="Calibri"/>
          <w:b/>
          <w:sz w:val="18"/>
          <w:szCs w:val="18"/>
          <w:u w:val="single"/>
          <w:lang w:val="en-US"/>
        </w:rPr>
      </w:pPr>
      <w:r>
        <w:rPr>
          <w:rFonts w:asciiTheme="minorHAnsi" w:hAnsiTheme="minorHAnsi" w:cs="Calibri"/>
          <w:b/>
          <w:sz w:val="18"/>
          <w:szCs w:val="18"/>
          <w:u w:val="single"/>
          <w:lang w:val="en-US"/>
        </w:rPr>
        <w:br w:type="page"/>
      </w:r>
    </w:p>
    <w:p w:rsidR="005F515B" w:rsidRPr="00023883" w:rsidRDefault="005F515B" w:rsidP="005F515B">
      <w:pPr>
        <w:autoSpaceDE w:val="0"/>
        <w:autoSpaceDN w:val="0"/>
        <w:adjustRightInd w:val="0"/>
        <w:rPr>
          <w:rFonts w:asciiTheme="minorHAnsi" w:hAnsiTheme="minorHAnsi" w:cs="Calibri"/>
          <w:b/>
          <w:sz w:val="18"/>
          <w:szCs w:val="18"/>
          <w:u w:val="single"/>
          <w:lang w:val="en-US"/>
        </w:rPr>
      </w:pPr>
      <w:r w:rsidRPr="00023883">
        <w:rPr>
          <w:rFonts w:asciiTheme="minorHAnsi" w:hAnsiTheme="minorHAnsi" w:cs="Calibri"/>
          <w:b/>
          <w:sz w:val="18"/>
          <w:szCs w:val="18"/>
          <w:u w:val="single"/>
          <w:lang w:val="en-US"/>
        </w:rPr>
        <w:lastRenderedPageBreak/>
        <w:t>Subsidiaries - Colombia</w:t>
      </w:r>
    </w:p>
    <w:p w:rsidR="005F515B" w:rsidRPr="00023883" w:rsidRDefault="005F515B" w:rsidP="005F515B">
      <w:pPr>
        <w:autoSpaceDE w:val="0"/>
        <w:autoSpaceDN w:val="0"/>
        <w:adjustRightInd w:val="0"/>
        <w:rPr>
          <w:rFonts w:asciiTheme="minorHAnsi" w:hAnsiTheme="minorHAnsi" w:cs="Calibri"/>
          <w:b/>
          <w:sz w:val="18"/>
          <w:szCs w:val="18"/>
          <w:u w:val="single"/>
          <w:lang w:val="en-US"/>
        </w:rPr>
      </w:pPr>
    </w:p>
    <w:tbl>
      <w:tblPr>
        <w:tblW w:w="7945" w:type="dxa"/>
        <w:tblInd w:w="93" w:type="dxa"/>
        <w:tblLook w:val="04A0" w:firstRow="1" w:lastRow="0" w:firstColumn="1" w:lastColumn="0" w:noHBand="0" w:noVBand="1"/>
      </w:tblPr>
      <w:tblGrid>
        <w:gridCol w:w="2940"/>
        <w:gridCol w:w="1805"/>
        <w:gridCol w:w="1600"/>
        <w:gridCol w:w="1600"/>
      </w:tblGrid>
      <w:tr w:rsidR="005F515B" w:rsidRPr="00023883" w:rsidTr="0012004C">
        <w:trPr>
          <w:trHeight w:val="433"/>
        </w:trPr>
        <w:tc>
          <w:tcPr>
            <w:tcW w:w="2940" w:type="dxa"/>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Concept</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Gross Assets/Liabilities</w:t>
            </w:r>
            <w:r w:rsidRPr="00023883">
              <w:rPr>
                <w:rFonts w:asciiTheme="minorHAnsi" w:hAnsiTheme="minorHAnsi"/>
                <w:b/>
                <w:bCs/>
                <w:sz w:val="18"/>
                <w:szCs w:val="18"/>
                <w:lang w:val="en-US"/>
              </w:rPr>
              <w:b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Netted amounts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 closing balances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43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Assets from deferred taxes</w:t>
            </w:r>
          </w:p>
        </w:tc>
        <w:tc>
          <w:tcPr>
            <w:tcW w:w="1805"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1,949,831</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(1,949,831)</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Liabilities from deferred taxes</w:t>
            </w:r>
          </w:p>
        </w:tc>
        <w:tc>
          <w:tcPr>
            <w:tcW w:w="1805"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(5,003,195)</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1,949,831</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(3,053,364)</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Balance as of 09.30.2018</w:t>
            </w:r>
          </w:p>
        </w:tc>
        <w:tc>
          <w:tcPr>
            <w:tcW w:w="1805"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(3,053,364)</w:t>
            </w:r>
          </w:p>
        </w:tc>
        <w:tc>
          <w:tcPr>
            <w:tcW w:w="1600"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w:t>
            </w:r>
          </w:p>
        </w:tc>
        <w:tc>
          <w:tcPr>
            <w:tcW w:w="1600"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(3,053,364)</w:t>
            </w:r>
          </w:p>
        </w:tc>
      </w:tr>
    </w:tbl>
    <w:p w:rsidR="005F515B" w:rsidRPr="00023883" w:rsidRDefault="005F515B" w:rsidP="005F515B">
      <w:pPr>
        <w:autoSpaceDE w:val="0"/>
        <w:autoSpaceDN w:val="0"/>
        <w:adjustRightInd w:val="0"/>
        <w:rPr>
          <w:rFonts w:asciiTheme="minorHAnsi" w:hAnsiTheme="minorHAnsi" w:cs="Calibri"/>
          <w:b/>
          <w:sz w:val="18"/>
          <w:szCs w:val="18"/>
          <w:u w:val="single"/>
          <w:lang w:val="en-US"/>
        </w:rPr>
      </w:pPr>
    </w:p>
    <w:tbl>
      <w:tblPr>
        <w:tblW w:w="7945" w:type="dxa"/>
        <w:tblInd w:w="93" w:type="dxa"/>
        <w:tblLook w:val="04A0" w:firstRow="1" w:lastRow="0" w:firstColumn="1" w:lastColumn="0" w:noHBand="0" w:noVBand="1"/>
      </w:tblPr>
      <w:tblGrid>
        <w:gridCol w:w="2940"/>
        <w:gridCol w:w="1805"/>
        <w:gridCol w:w="1600"/>
        <w:gridCol w:w="1600"/>
      </w:tblGrid>
      <w:tr w:rsidR="005F515B" w:rsidRPr="00023883" w:rsidTr="0012004C">
        <w:trPr>
          <w:trHeight w:val="433"/>
        </w:trPr>
        <w:tc>
          <w:tcPr>
            <w:tcW w:w="2940" w:type="dxa"/>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Concept</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Gross Assets/Liabilities</w:t>
            </w:r>
            <w:r w:rsidRPr="00023883">
              <w:rPr>
                <w:rFonts w:asciiTheme="minorHAnsi" w:hAnsiTheme="minorHAnsi"/>
                <w:b/>
                <w:bCs/>
                <w:sz w:val="18"/>
                <w:szCs w:val="18"/>
                <w:lang w:val="en-US"/>
              </w:rPr>
              <w:b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Netted amounts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 closing balances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43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Assets from deferred taxes</w:t>
            </w:r>
          </w:p>
        </w:tc>
        <w:tc>
          <w:tcPr>
            <w:tcW w:w="1805"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eastAsia="es-ES"/>
              </w:rPr>
              <w:t>1,834,214</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(1,834,214)</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Liabilities from deferred taxes</w:t>
            </w:r>
          </w:p>
        </w:tc>
        <w:tc>
          <w:tcPr>
            <w:tcW w:w="1805"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(4,316,204)</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1,834,214</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(2,481,990)</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Balance as of 12.31.2017</w:t>
            </w:r>
          </w:p>
        </w:tc>
        <w:tc>
          <w:tcPr>
            <w:tcW w:w="1805"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(2,481,990)</w:t>
            </w:r>
          </w:p>
        </w:tc>
        <w:tc>
          <w:tcPr>
            <w:tcW w:w="1600"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w:t>
            </w:r>
          </w:p>
        </w:tc>
        <w:tc>
          <w:tcPr>
            <w:tcW w:w="1600"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(2,481,990)</w:t>
            </w:r>
          </w:p>
        </w:tc>
      </w:tr>
    </w:tbl>
    <w:p w:rsidR="005F515B" w:rsidRPr="00023883" w:rsidRDefault="005F515B" w:rsidP="005F515B">
      <w:pPr>
        <w:rPr>
          <w:rFonts w:asciiTheme="minorHAnsi" w:hAnsiTheme="minorHAnsi" w:cs="Calibri"/>
          <w:b/>
          <w:sz w:val="18"/>
          <w:szCs w:val="18"/>
          <w:u w:val="single"/>
          <w:lang w:val="en-US"/>
        </w:rPr>
      </w:pPr>
    </w:p>
    <w:p w:rsidR="005F515B" w:rsidRPr="00023883" w:rsidRDefault="005F515B" w:rsidP="005F515B">
      <w:pPr>
        <w:rPr>
          <w:rFonts w:asciiTheme="minorHAnsi" w:hAnsiTheme="minorHAnsi" w:cs="Calibri"/>
          <w:b/>
          <w:sz w:val="18"/>
          <w:szCs w:val="18"/>
          <w:u w:val="single"/>
          <w:lang w:val="en-US"/>
        </w:rPr>
      </w:pPr>
      <w:r w:rsidRPr="00023883">
        <w:rPr>
          <w:rFonts w:asciiTheme="minorHAnsi" w:hAnsiTheme="minorHAnsi" w:cs="Calibri"/>
          <w:b/>
          <w:sz w:val="18"/>
          <w:szCs w:val="18"/>
          <w:u w:val="single"/>
          <w:lang w:val="en-US"/>
        </w:rPr>
        <w:t>Subsidiaries – Peru</w:t>
      </w:r>
    </w:p>
    <w:p w:rsidR="005F515B" w:rsidRPr="00023883" w:rsidRDefault="005F515B" w:rsidP="005F515B">
      <w:pPr>
        <w:rPr>
          <w:rFonts w:asciiTheme="minorHAnsi" w:hAnsiTheme="minorHAnsi" w:cs="Calibri"/>
          <w:b/>
          <w:sz w:val="18"/>
          <w:szCs w:val="18"/>
          <w:lang w:val="en-US"/>
        </w:rPr>
      </w:pPr>
    </w:p>
    <w:tbl>
      <w:tblPr>
        <w:tblW w:w="7945" w:type="dxa"/>
        <w:tblInd w:w="93" w:type="dxa"/>
        <w:tblLook w:val="04A0" w:firstRow="1" w:lastRow="0" w:firstColumn="1" w:lastColumn="0" w:noHBand="0" w:noVBand="1"/>
      </w:tblPr>
      <w:tblGrid>
        <w:gridCol w:w="2940"/>
        <w:gridCol w:w="1805"/>
        <w:gridCol w:w="1600"/>
        <w:gridCol w:w="1600"/>
      </w:tblGrid>
      <w:tr w:rsidR="005F515B" w:rsidRPr="00023883" w:rsidTr="0012004C">
        <w:trPr>
          <w:trHeight w:val="433"/>
          <w:tblHeader/>
        </w:trPr>
        <w:tc>
          <w:tcPr>
            <w:tcW w:w="2940" w:type="dxa"/>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Concept</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Gross Assets/Liabilities</w:t>
            </w:r>
            <w:r w:rsidRPr="00023883">
              <w:rPr>
                <w:rFonts w:asciiTheme="minorHAnsi" w:hAnsiTheme="minorHAnsi"/>
                <w:b/>
                <w:bCs/>
                <w:sz w:val="18"/>
                <w:szCs w:val="18"/>
                <w:lang w:val="en-US"/>
              </w:rPr>
              <w:b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Netted amounts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 closing balances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433"/>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Assets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600,762</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(600,762)</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 xml:space="preserve">                                    - </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Liabilities from deferred taxes</w:t>
            </w:r>
          </w:p>
        </w:tc>
        <w:tc>
          <w:tcPr>
            <w:tcW w:w="1805"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(3,426,761)</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600,762</w:t>
            </w:r>
          </w:p>
        </w:tc>
        <w:tc>
          <w:tcPr>
            <w:tcW w:w="1600" w:type="dxa"/>
            <w:tcBorders>
              <w:top w:val="nil"/>
              <w:left w:val="nil"/>
              <w:bottom w:val="single" w:sz="8" w:space="0" w:color="auto"/>
              <w:right w:val="single" w:sz="8" w:space="0" w:color="auto"/>
            </w:tcBorders>
            <w:noWrap/>
            <w:vAlign w:val="bottom"/>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(2,825,999)</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Balance as of 09.30.2018</w:t>
            </w:r>
          </w:p>
        </w:tc>
        <w:tc>
          <w:tcPr>
            <w:tcW w:w="1805"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(2,825,999)</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w:t>
            </w:r>
          </w:p>
        </w:tc>
        <w:tc>
          <w:tcPr>
            <w:tcW w:w="1600"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Calibri"/>
                <w:b/>
                <w:bCs/>
                <w:color w:val="000000"/>
                <w:sz w:val="18"/>
                <w:szCs w:val="16"/>
                <w:lang w:val="en-US"/>
              </w:rPr>
              <w:t>(2,825,999)</w:t>
            </w:r>
          </w:p>
        </w:tc>
      </w:tr>
      <w:tr w:rsidR="005F515B" w:rsidRPr="00023883" w:rsidTr="0012004C">
        <w:trPr>
          <w:trHeight w:val="20"/>
        </w:trPr>
        <w:tc>
          <w:tcPr>
            <w:tcW w:w="2940" w:type="dxa"/>
            <w:noWrap/>
            <w:vAlign w:val="bottom"/>
            <w:hideMark/>
          </w:tcPr>
          <w:p w:rsidR="005F515B" w:rsidRPr="00023883" w:rsidRDefault="005F515B" w:rsidP="0012004C">
            <w:pPr>
              <w:rPr>
                <w:rFonts w:asciiTheme="minorHAnsi" w:hAnsiTheme="minorHAnsi" w:cs="Arial"/>
                <w:b/>
                <w:bCs/>
                <w:color w:val="000000"/>
                <w:sz w:val="18"/>
                <w:szCs w:val="18"/>
                <w:lang w:val="en-US"/>
              </w:rPr>
            </w:pPr>
            <w:r w:rsidRPr="00023883">
              <w:rPr>
                <w:rFonts w:asciiTheme="minorHAnsi" w:hAnsiTheme="minorHAnsi"/>
                <w:sz w:val="18"/>
                <w:szCs w:val="18"/>
                <w:lang w:val="en-US"/>
              </w:rPr>
              <w:br w:type="page"/>
            </w:r>
          </w:p>
        </w:tc>
        <w:tc>
          <w:tcPr>
            <w:tcW w:w="1805" w:type="dxa"/>
            <w:noWrap/>
            <w:vAlign w:val="bottom"/>
            <w:hideMark/>
          </w:tcPr>
          <w:p w:rsidR="005F515B" w:rsidRPr="00023883" w:rsidRDefault="005F515B" w:rsidP="0012004C">
            <w:pPr>
              <w:spacing w:line="276" w:lineRule="auto"/>
              <w:rPr>
                <w:rFonts w:asciiTheme="minorHAnsi" w:eastAsia="Batang" w:hAnsiTheme="minorHAnsi" w:cstheme="minorBidi"/>
                <w:sz w:val="18"/>
                <w:szCs w:val="18"/>
                <w:lang w:val="en-US"/>
              </w:rPr>
            </w:pPr>
          </w:p>
        </w:tc>
        <w:tc>
          <w:tcPr>
            <w:tcW w:w="1600" w:type="dxa"/>
            <w:noWrap/>
            <w:vAlign w:val="bottom"/>
            <w:hideMark/>
          </w:tcPr>
          <w:p w:rsidR="005F515B" w:rsidRPr="00023883" w:rsidRDefault="005F515B" w:rsidP="0012004C">
            <w:pPr>
              <w:spacing w:line="276" w:lineRule="auto"/>
              <w:rPr>
                <w:rFonts w:asciiTheme="minorHAnsi" w:eastAsia="Batang" w:hAnsiTheme="minorHAnsi" w:cstheme="minorBidi"/>
                <w:sz w:val="18"/>
                <w:szCs w:val="18"/>
                <w:lang w:val="en-US"/>
              </w:rPr>
            </w:pPr>
          </w:p>
        </w:tc>
        <w:tc>
          <w:tcPr>
            <w:tcW w:w="1600" w:type="dxa"/>
            <w:noWrap/>
            <w:vAlign w:val="bottom"/>
            <w:hideMark/>
          </w:tcPr>
          <w:p w:rsidR="005F515B" w:rsidRPr="00023883" w:rsidRDefault="005F515B" w:rsidP="0012004C">
            <w:pPr>
              <w:spacing w:line="276" w:lineRule="auto"/>
              <w:rPr>
                <w:rFonts w:asciiTheme="minorHAnsi" w:eastAsia="Batang" w:hAnsiTheme="minorHAnsi" w:cstheme="minorBidi"/>
                <w:sz w:val="18"/>
                <w:szCs w:val="18"/>
                <w:lang w:val="en-US"/>
              </w:rPr>
            </w:pPr>
          </w:p>
        </w:tc>
      </w:tr>
      <w:tr w:rsidR="005F515B" w:rsidRPr="00023883" w:rsidTr="0012004C">
        <w:trPr>
          <w:trHeight w:val="433"/>
        </w:trPr>
        <w:tc>
          <w:tcPr>
            <w:tcW w:w="2940" w:type="dxa"/>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Concept</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Gross Assets/Liabilities</w:t>
            </w:r>
            <w:r w:rsidRPr="00023883">
              <w:rPr>
                <w:rFonts w:asciiTheme="minorHAnsi" w:hAnsiTheme="minorHAnsi"/>
                <w:b/>
                <w:bCs/>
                <w:sz w:val="18"/>
                <w:szCs w:val="18"/>
                <w:lang w:val="en-US"/>
              </w:rPr>
              <w:b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Netted amounts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Net closing balances</w:t>
            </w:r>
          </w:p>
          <w:p w:rsidR="005F515B" w:rsidRPr="00023883" w:rsidRDefault="005F515B" w:rsidP="0012004C">
            <w:pPr>
              <w:spacing w:line="276" w:lineRule="auto"/>
              <w:jc w:val="center"/>
              <w:rPr>
                <w:rFonts w:asciiTheme="minorHAnsi" w:hAnsiTheme="minorHAnsi"/>
                <w:b/>
                <w:bCs/>
                <w:sz w:val="18"/>
                <w:szCs w:val="18"/>
                <w:lang w:val="en-US"/>
              </w:rPr>
            </w:pPr>
            <w:r w:rsidRPr="00023883">
              <w:rPr>
                <w:rFonts w:asciiTheme="minorHAnsi" w:hAnsiTheme="minorHAnsi"/>
                <w:b/>
                <w:bCs/>
                <w:sz w:val="18"/>
                <w:szCs w:val="18"/>
                <w:lang w:val="en-US"/>
              </w:rPr>
              <w:t>Th$</w:t>
            </w:r>
          </w:p>
        </w:tc>
      </w:tr>
      <w:tr w:rsidR="005F515B" w:rsidRPr="00023883" w:rsidTr="0012004C">
        <w:trPr>
          <w:trHeight w:val="43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rPr>
            </w:pP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Assets from deferred taxes</w:t>
            </w:r>
          </w:p>
        </w:tc>
        <w:tc>
          <w:tcPr>
            <w:tcW w:w="1805"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559,139</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(559,139)</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w:t>
            </w:r>
          </w:p>
        </w:tc>
      </w:tr>
      <w:tr w:rsidR="005F515B" w:rsidRPr="00023883" w:rsidTr="0012004C">
        <w:trPr>
          <w:trHeight w:val="20"/>
        </w:trPr>
        <w:tc>
          <w:tcPr>
            <w:tcW w:w="294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sz w:val="18"/>
                <w:szCs w:val="18"/>
                <w:lang w:val="en-US"/>
              </w:rPr>
            </w:pPr>
            <w:r w:rsidRPr="00023883">
              <w:rPr>
                <w:rFonts w:asciiTheme="minorHAnsi" w:hAnsiTheme="minorHAnsi"/>
                <w:sz w:val="18"/>
                <w:szCs w:val="18"/>
                <w:lang w:val="en-US"/>
              </w:rPr>
              <w:t>Liabilities from deferred taxes</w:t>
            </w:r>
          </w:p>
        </w:tc>
        <w:tc>
          <w:tcPr>
            <w:tcW w:w="1805"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(3,267,398)</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559,139</w:t>
            </w:r>
          </w:p>
        </w:tc>
        <w:tc>
          <w:tcPr>
            <w:tcW w:w="1600"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(2,708,259)</w:t>
            </w:r>
          </w:p>
        </w:tc>
      </w:tr>
      <w:tr w:rsidR="005F515B" w:rsidRPr="00023883" w:rsidTr="0012004C">
        <w:trPr>
          <w:trHeight w:val="20"/>
        </w:trPr>
        <w:tc>
          <w:tcPr>
            <w:tcW w:w="2940" w:type="dxa"/>
            <w:tcBorders>
              <w:top w:val="single" w:sz="8" w:space="0" w:color="auto"/>
              <w:left w:val="single" w:sz="8" w:space="0" w:color="auto"/>
              <w:bottom w:val="single" w:sz="4"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sz w:val="18"/>
                <w:szCs w:val="18"/>
                <w:lang w:val="en-US"/>
              </w:rPr>
            </w:pPr>
            <w:r w:rsidRPr="00023883">
              <w:rPr>
                <w:rFonts w:asciiTheme="minorHAnsi" w:hAnsiTheme="minorHAnsi"/>
                <w:b/>
                <w:bCs/>
                <w:sz w:val="18"/>
                <w:szCs w:val="18"/>
                <w:lang w:val="en-US"/>
              </w:rPr>
              <w:t>Balance as of 12.31.2017</w:t>
            </w:r>
          </w:p>
        </w:tc>
        <w:tc>
          <w:tcPr>
            <w:tcW w:w="1805" w:type="dxa"/>
            <w:tcBorders>
              <w:top w:val="single" w:sz="8" w:space="0" w:color="auto"/>
              <w:left w:val="nil"/>
              <w:bottom w:val="single" w:sz="4"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(2,708,259)</w:t>
            </w:r>
          </w:p>
        </w:tc>
        <w:tc>
          <w:tcPr>
            <w:tcW w:w="1600" w:type="dxa"/>
            <w:tcBorders>
              <w:top w:val="single" w:sz="8" w:space="0" w:color="auto"/>
              <w:left w:val="nil"/>
              <w:bottom w:val="single" w:sz="4"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w:t>
            </w:r>
          </w:p>
        </w:tc>
        <w:tc>
          <w:tcPr>
            <w:tcW w:w="1600" w:type="dxa"/>
            <w:tcBorders>
              <w:top w:val="single" w:sz="8" w:space="0" w:color="auto"/>
              <w:left w:val="nil"/>
              <w:bottom w:val="single" w:sz="4"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color w:val="000000"/>
                <w:sz w:val="18"/>
                <w:szCs w:val="16"/>
                <w:lang w:val="en-US"/>
              </w:rPr>
            </w:pPr>
            <w:r w:rsidRPr="00023883">
              <w:rPr>
                <w:rFonts w:ascii="Calibri" w:hAnsi="Calibri" w:cs="Arial"/>
                <w:b/>
                <w:bCs/>
                <w:color w:val="000000"/>
                <w:sz w:val="18"/>
                <w:szCs w:val="16"/>
                <w:lang w:val="en-US"/>
              </w:rPr>
              <w:t>(2,708,259)</w:t>
            </w:r>
          </w:p>
        </w:tc>
      </w:tr>
    </w:tbl>
    <w:p w:rsidR="005F515B" w:rsidRPr="00023883" w:rsidRDefault="005F515B" w:rsidP="005F515B">
      <w:pPr>
        <w:pStyle w:val="Ttulo1"/>
        <w:numPr>
          <w:ilvl w:val="0"/>
          <w:numId w:val="0"/>
        </w:numPr>
        <w:rPr>
          <w:rFonts w:asciiTheme="minorHAnsi" w:hAnsiTheme="minorHAnsi"/>
          <w:b/>
          <w:color w:val="auto"/>
          <w:sz w:val="18"/>
          <w:szCs w:val="18"/>
          <w:lang w:val="en-US"/>
        </w:rPr>
      </w:pPr>
      <w:bookmarkStart w:id="84" w:name="_Toc431764627"/>
    </w:p>
    <w:p w:rsidR="005F515B" w:rsidRPr="00023883" w:rsidRDefault="005F515B" w:rsidP="005F515B">
      <w:pPr>
        <w:spacing w:after="160" w:line="259" w:lineRule="auto"/>
        <w:rPr>
          <w:rFonts w:asciiTheme="minorHAnsi" w:hAnsiTheme="minorHAnsi"/>
          <w:b/>
          <w:szCs w:val="22"/>
          <w:lang w:val="en-US"/>
        </w:rPr>
      </w:pPr>
      <w:r w:rsidRPr="00023883">
        <w:rPr>
          <w:rFonts w:asciiTheme="minorHAnsi" w:hAnsiTheme="minorHAnsi"/>
          <w:b/>
          <w:szCs w:val="22"/>
          <w:lang w:val="en-US"/>
        </w:rPr>
        <w:br w:type="page"/>
      </w:r>
    </w:p>
    <w:p w:rsidR="005F515B" w:rsidRPr="00023883" w:rsidRDefault="005F515B" w:rsidP="005F515B">
      <w:pPr>
        <w:pStyle w:val="Ttulo1"/>
        <w:numPr>
          <w:ilvl w:val="0"/>
          <w:numId w:val="0"/>
        </w:numPr>
        <w:rPr>
          <w:rFonts w:asciiTheme="minorHAnsi" w:hAnsiTheme="minorHAnsi" w:cs="Calibri,Bold"/>
          <w:b/>
          <w:color w:val="auto"/>
          <w:sz w:val="22"/>
          <w:szCs w:val="22"/>
          <w:lang w:val="en-US"/>
        </w:rPr>
      </w:pPr>
      <w:r w:rsidRPr="00023883">
        <w:rPr>
          <w:rFonts w:asciiTheme="minorHAnsi" w:hAnsiTheme="minorHAnsi"/>
          <w:b/>
          <w:color w:val="auto"/>
          <w:sz w:val="22"/>
          <w:szCs w:val="22"/>
          <w:lang w:val="en-US"/>
        </w:rPr>
        <w:lastRenderedPageBreak/>
        <w:t>11.</w:t>
      </w:r>
      <w:r w:rsidRPr="00023883">
        <w:rPr>
          <w:rFonts w:asciiTheme="minorHAnsi" w:hAnsiTheme="minorHAnsi"/>
          <w:b/>
          <w:color w:val="auto"/>
          <w:sz w:val="22"/>
          <w:szCs w:val="22"/>
          <w:lang w:val="en-US"/>
        </w:rPr>
        <w:tab/>
        <w:t>Intangible assets other than goodwill</w:t>
      </w:r>
      <w:bookmarkEnd w:id="84"/>
    </w:p>
    <w:p w:rsidR="005F515B" w:rsidRPr="00023883" w:rsidRDefault="005F515B" w:rsidP="005F515B">
      <w:pPr>
        <w:autoSpaceDE w:val="0"/>
        <w:autoSpaceDN w:val="0"/>
        <w:adjustRightInd w:val="0"/>
        <w:rPr>
          <w:rFonts w:asciiTheme="minorHAnsi" w:hAnsiTheme="minorHAnsi" w:cs="Calibri,Bold"/>
          <w:b/>
          <w:bCs/>
          <w:szCs w:val="22"/>
          <w:lang w:val="en-US"/>
        </w:rPr>
      </w:pPr>
    </w:p>
    <w:p w:rsidR="005F515B" w:rsidRPr="00023883" w:rsidRDefault="005F515B" w:rsidP="005F515B">
      <w:pPr>
        <w:autoSpaceDE w:val="0"/>
        <w:autoSpaceDN w:val="0"/>
        <w:adjustRightInd w:val="0"/>
        <w:jc w:val="both"/>
        <w:rPr>
          <w:rFonts w:asciiTheme="minorHAnsi" w:hAnsiTheme="minorHAnsi" w:cs="Calibri"/>
          <w:b/>
          <w:szCs w:val="22"/>
          <w:lang w:val="en-US"/>
        </w:rPr>
      </w:pPr>
      <w:r w:rsidRPr="00023883">
        <w:rPr>
          <w:rFonts w:asciiTheme="minorHAnsi" w:hAnsiTheme="minorHAnsi" w:cs="Calibri"/>
          <w:b/>
          <w:szCs w:val="22"/>
          <w:lang w:val="en-US"/>
        </w:rPr>
        <w:t xml:space="preserve">11.1 Account composition </w:t>
      </w:r>
    </w:p>
    <w:p w:rsidR="005F515B" w:rsidRPr="00023883" w:rsidRDefault="005F515B" w:rsidP="005F515B">
      <w:pPr>
        <w:autoSpaceDE w:val="0"/>
        <w:autoSpaceDN w:val="0"/>
        <w:adjustRightInd w:val="0"/>
        <w:jc w:val="both"/>
        <w:rPr>
          <w:rFonts w:asciiTheme="minorHAnsi" w:hAnsiTheme="minorHAnsi" w:cs="Calibri"/>
          <w:b/>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 xml:space="preserve">The composition of this account as of September 30, 2018 and December 31, 2017 is as follows: </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8582" w:type="dxa"/>
        <w:jc w:val="center"/>
        <w:tblCellMar>
          <w:left w:w="70" w:type="dxa"/>
          <w:right w:w="70" w:type="dxa"/>
        </w:tblCellMar>
        <w:tblLook w:val="04A0" w:firstRow="1" w:lastRow="0" w:firstColumn="1" w:lastColumn="0" w:noHBand="0" w:noVBand="1"/>
      </w:tblPr>
      <w:tblGrid>
        <w:gridCol w:w="4976"/>
        <w:gridCol w:w="1964"/>
        <w:gridCol w:w="1642"/>
      </w:tblGrid>
      <w:tr w:rsidR="005F515B" w:rsidRPr="00023883" w:rsidTr="0012004C">
        <w:trPr>
          <w:trHeight w:val="325"/>
          <w:jc w:val="center"/>
        </w:trPr>
        <w:tc>
          <w:tcPr>
            <w:tcW w:w="497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Type of Intangible Assets, net</w:t>
            </w:r>
          </w:p>
        </w:tc>
        <w:tc>
          <w:tcPr>
            <w:tcW w:w="1964" w:type="dxa"/>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09.30.2018</w:t>
            </w:r>
            <w:r w:rsidRPr="00023883">
              <w:rPr>
                <w:rFonts w:ascii="Calibri" w:hAnsi="Calibri" w:cs="Arial"/>
                <w:b/>
                <w:bCs/>
                <w:sz w:val="18"/>
                <w:szCs w:val="16"/>
                <w:lang w:val="en-US" w:eastAsia="es-ES"/>
              </w:rPr>
              <w:br/>
              <w:t>Th$</w:t>
            </w:r>
          </w:p>
        </w:tc>
        <w:tc>
          <w:tcPr>
            <w:tcW w:w="1642" w:type="dxa"/>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12.31.2017</w:t>
            </w:r>
            <w:r w:rsidRPr="00023883">
              <w:rPr>
                <w:rFonts w:ascii="Calibri" w:hAnsi="Calibri" w:cs="Arial"/>
                <w:b/>
                <w:bCs/>
                <w:sz w:val="18"/>
                <w:szCs w:val="16"/>
                <w:lang w:val="en-US" w:eastAsia="es-ES"/>
              </w:rPr>
              <w:br/>
              <w:t>Th$</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Software</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2,695,780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2,165,986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Connection and exclusivity rights (Limagas Natural Perú S.A.)</w:t>
            </w:r>
          </w:p>
        </w:tc>
        <w:tc>
          <w:tcPr>
            <w:tcW w:w="196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2,334,174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683,668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Commercial assets</w:t>
            </w:r>
          </w:p>
        </w:tc>
        <w:tc>
          <w:tcPr>
            <w:tcW w:w="196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1,112,836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1,056,346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Lima Gas S.A)</w:t>
            </w:r>
          </w:p>
        </w:tc>
        <w:tc>
          <w:tcPr>
            <w:tcW w:w="196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1,034,609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1,205,432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Progas)</w:t>
            </w:r>
          </w:p>
        </w:tc>
        <w:tc>
          <w:tcPr>
            <w:tcW w:w="196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745,213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735,964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Lidergas)</w:t>
            </w:r>
          </w:p>
        </w:tc>
        <w:tc>
          <w:tcPr>
            <w:tcW w:w="196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1,560,433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1,560,810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Trademark (acquisition of Lidergas)</w:t>
            </w:r>
          </w:p>
        </w:tc>
        <w:tc>
          <w:tcPr>
            <w:tcW w:w="196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82,437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78,690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Trademark (acquisition of Lima Gas)</w:t>
            </w:r>
          </w:p>
        </w:tc>
        <w:tc>
          <w:tcPr>
            <w:tcW w:w="196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1,277,954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1,277,954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Gases del Cauca)</w:t>
            </w:r>
          </w:p>
        </w:tc>
        <w:tc>
          <w:tcPr>
            <w:tcW w:w="196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85,792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87,983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Other contracts (Limagas Natural Perú S.A.)</w:t>
            </w:r>
          </w:p>
        </w:tc>
        <w:tc>
          <w:tcPr>
            <w:tcW w:w="196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280,918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345,374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spacing w:line="276" w:lineRule="auto"/>
              <w:rPr>
                <w:rFonts w:ascii="Calibri" w:hAnsi="Calibri"/>
                <w:color w:val="000000"/>
                <w:sz w:val="18"/>
                <w:szCs w:val="18"/>
                <w:lang w:val="en-US"/>
              </w:rPr>
            </w:pPr>
            <w:r>
              <w:rPr>
                <w:rFonts w:ascii="Calibri" w:hAnsi="Calibri"/>
                <w:color w:val="000000"/>
                <w:sz w:val="18"/>
                <w:szCs w:val="18"/>
                <w:lang w:val="en-US"/>
              </w:rPr>
              <w:t>Easement</w:t>
            </w:r>
            <w:r w:rsidRPr="00023883">
              <w:rPr>
                <w:rFonts w:ascii="Calibri" w:hAnsi="Calibri"/>
                <w:color w:val="000000"/>
                <w:sz w:val="18"/>
                <w:szCs w:val="18"/>
                <w:lang w:val="en-US"/>
              </w:rPr>
              <w:t xml:space="preserve"> rights</w:t>
            </w:r>
          </w:p>
        </w:tc>
        <w:tc>
          <w:tcPr>
            <w:tcW w:w="196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198,827 </w:t>
            </w:r>
          </w:p>
        </w:tc>
        <w:tc>
          <w:tcPr>
            <w:tcW w:w="16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215,507 </w:t>
            </w:r>
          </w:p>
        </w:tc>
      </w:tr>
      <w:tr w:rsidR="005F515B" w:rsidRPr="00023883" w:rsidTr="0012004C">
        <w:trPr>
          <w:trHeight w:val="196"/>
          <w:jc w:val="center"/>
        </w:trPr>
        <w:tc>
          <w:tcPr>
            <w:tcW w:w="4976" w:type="dxa"/>
            <w:tcBorders>
              <w:top w:val="nil"/>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spacing w:line="276" w:lineRule="auto"/>
              <w:rPr>
                <w:rFonts w:ascii="Calibri" w:hAnsi="Calibri"/>
                <w:b/>
                <w:bCs/>
                <w:color w:val="000000"/>
                <w:sz w:val="18"/>
                <w:szCs w:val="18"/>
                <w:lang w:val="en-US"/>
              </w:rPr>
            </w:pPr>
            <w:r w:rsidRPr="00023883">
              <w:rPr>
                <w:rFonts w:ascii="Calibri" w:hAnsi="Calibri"/>
                <w:b/>
                <w:bCs/>
                <w:color w:val="000000"/>
                <w:sz w:val="18"/>
                <w:szCs w:val="18"/>
                <w:lang w:val="en-US"/>
              </w:rPr>
              <w:t>Total intangibles, net</w:t>
            </w:r>
          </w:p>
        </w:tc>
        <w:tc>
          <w:tcPr>
            <w:tcW w:w="1964" w:type="dxa"/>
            <w:tcBorders>
              <w:top w:val="nil"/>
              <w:left w:val="nil"/>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 xml:space="preserve">11,408,973 </w:t>
            </w:r>
          </w:p>
        </w:tc>
        <w:tc>
          <w:tcPr>
            <w:tcW w:w="1642" w:type="dxa"/>
            <w:tcBorders>
              <w:top w:val="nil"/>
              <w:left w:val="nil"/>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 xml:space="preserve">9,413,714 </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8600" w:type="dxa"/>
        <w:jc w:val="center"/>
        <w:tblCellMar>
          <w:left w:w="70" w:type="dxa"/>
          <w:right w:w="70" w:type="dxa"/>
        </w:tblCellMar>
        <w:tblLook w:val="04A0" w:firstRow="1" w:lastRow="0" w:firstColumn="1" w:lastColumn="0" w:noHBand="0" w:noVBand="1"/>
      </w:tblPr>
      <w:tblGrid>
        <w:gridCol w:w="4961"/>
        <w:gridCol w:w="1968"/>
        <w:gridCol w:w="15"/>
        <w:gridCol w:w="1629"/>
        <w:gridCol w:w="27"/>
      </w:tblGrid>
      <w:tr w:rsidR="005F515B" w:rsidRPr="00023883" w:rsidTr="0012004C">
        <w:trPr>
          <w:gridAfter w:val="1"/>
          <w:wAfter w:w="27" w:type="dxa"/>
          <w:trHeight w:val="384"/>
          <w:jc w:val="center"/>
        </w:trPr>
        <w:tc>
          <w:tcPr>
            <w:tcW w:w="496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Type of Intangible Assets, gross</w:t>
            </w:r>
          </w:p>
        </w:tc>
        <w:tc>
          <w:tcPr>
            <w:tcW w:w="1968" w:type="dxa"/>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09.30.2018</w:t>
            </w:r>
            <w:r w:rsidRPr="00023883">
              <w:rPr>
                <w:rFonts w:ascii="Calibri" w:hAnsi="Calibri" w:cs="Arial"/>
                <w:b/>
                <w:bCs/>
                <w:sz w:val="18"/>
                <w:szCs w:val="16"/>
                <w:lang w:val="en-US" w:eastAsia="es-ES"/>
              </w:rPr>
              <w:br/>
              <w:t>Th$</w:t>
            </w:r>
          </w:p>
        </w:tc>
        <w:tc>
          <w:tcPr>
            <w:tcW w:w="1644" w:type="dxa"/>
            <w:gridSpan w:val="2"/>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12.31.2017</w:t>
            </w:r>
            <w:r w:rsidRPr="00023883">
              <w:rPr>
                <w:rFonts w:ascii="Calibri" w:hAnsi="Calibri" w:cs="Arial"/>
                <w:b/>
                <w:bCs/>
                <w:sz w:val="18"/>
                <w:szCs w:val="16"/>
                <w:lang w:val="en-US" w:eastAsia="es-ES"/>
              </w:rPr>
              <w:br/>
              <w:t>Th$</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Arial"/>
                <w:sz w:val="18"/>
                <w:szCs w:val="16"/>
                <w:lang w:val="en-US"/>
              </w:rPr>
            </w:pPr>
            <w:r w:rsidRPr="00023883">
              <w:rPr>
                <w:rFonts w:ascii="Calibri" w:hAnsi="Calibri" w:cs="Arial"/>
                <w:sz w:val="18"/>
                <w:szCs w:val="16"/>
                <w:lang w:val="en-US"/>
              </w:rPr>
              <w:t xml:space="preserve">Software </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6,424,584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5,360,667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Connection and license rights (Limagas Natural Perú S.A.)</w:t>
            </w:r>
          </w:p>
        </w:tc>
        <w:tc>
          <w:tcPr>
            <w:tcW w:w="196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2,334,174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818,895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Commercial assets</w:t>
            </w:r>
          </w:p>
        </w:tc>
        <w:tc>
          <w:tcPr>
            <w:tcW w:w="1968"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2,530,764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2,303,028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Lima Gas S.A)</w:t>
            </w:r>
          </w:p>
        </w:tc>
        <w:tc>
          <w:tcPr>
            <w:tcW w:w="1968"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2,797,266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2,797,266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Progas)</w:t>
            </w:r>
          </w:p>
        </w:tc>
        <w:tc>
          <w:tcPr>
            <w:tcW w:w="1968"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1,031,549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979,740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Lidergas)</w:t>
            </w:r>
          </w:p>
        </w:tc>
        <w:tc>
          <w:tcPr>
            <w:tcW w:w="1968"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1,992,042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1,901,494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Trademark (acquisition of Lidergas)</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164,216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156,752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Trademark (acquisition of Lima Gas)</w:t>
            </w:r>
          </w:p>
        </w:tc>
        <w:tc>
          <w:tcPr>
            <w:tcW w:w="1968"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1,277,954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1,277,954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Gases del Cauca)</w:t>
            </w:r>
          </w:p>
        </w:tc>
        <w:tc>
          <w:tcPr>
            <w:tcW w:w="1968"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127,624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121,823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Trademark (acquisition of Gases del Cauca)</w:t>
            </w:r>
          </w:p>
        </w:tc>
        <w:tc>
          <w:tcPr>
            <w:tcW w:w="1968"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40,042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38,222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Arial"/>
                <w:sz w:val="18"/>
                <w:szCs w:val="16"/>
                <w:lang w:val="en-US"/>
              </w:rPr>
            </w:pPr>
            <w:r w:rsidRPr="00023883">
              <w:rPr>
                <w:rFonts w:ascii="Calibri" w:hAnsi="Calibri"/>
                <w:color w:val="000000"/>
                <w:sz w:val="18"/>
                <w:szCs w:val="18"/>
                <w:lang w:val="en-US"/>
              </w:rPr>
              <w:t>Other contracts (Limagas Natural Perú S.A.)</w:t>
            </w:r>
          </w:p>
        </w:tc>
        <w:tc>
          <w:tcPr>
            <w:tcW w:w="196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588,880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557,881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spacing w:line="276" w:lineRule="auto"/>
              <w:rPr>
                <w:rFonts w:ascii="Calibri" w:hAnsi="Calibri"/>
                <w:color w:val="000000"/>
                <w:sz w:val="18"/>
                <w:szCs w:val="18"/>
                <w:lang w:val="en-US"/>
              </w:rPr>
            </w:pPr>
            <w:r>
              <w:rPr>
                <w:rFonts w:ascii="Calibri" w:hAnsi="Calibri"/>
                <w:color w:val="000000"/>
                <w:sz w:val="18"/>
                <w:szCs w:val="18"/>
                <w:lang w:val="en-US"/>
              </w:rPr>
              <w:t>Easement</w:t>
            </w:r>
            <w:r w:rsidRPr="00023883">
              <w:rPr>
                <w:rFonts w:ascii="Calibri" w:hAnsi="Calibri"/>
                <w:color w:val="000000"/>
                <w:sz w:val="18"/>
                <w:szCs w:val="18"/>
                <w:lang w:val="en-US"/>
              </w:rPr>
              <w:t xml:space="preserve"> rights</w:t>
            </w:r>
          </w:p>
        </w:tc>
        <w:tc>
          <w:tcPr>
            <w:tcW w:w="1968"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230,335 </w:t>
            </w:r>
          </w:p>
        </w:tc>
        <w:tc>
          <w:tcPr>
            <w:tcW w:w="1644"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230,335 </w:t>
            </w:r>
          </w:p>
        </w:tc>
      </w:tr>
      <w:tr w:rsidR="005F515B" w:rsidRPr="00023883" w:rsidTr="0012004C">
        <w:trPr>
          <w:gridAfter w:val="1"/>
          <w:wAfter w:w="27" w:type="dxa"/>
          <w:trHeight w:val="231"/>
          <w:jc w:val="center"/>
        </w:trPr>
        <w:tc>
          <w:tcPr>
            <w:tcW w:w="4961" w:type="dxa"/>
            <w:tcBorders>
              <w:top w:val="nil"/>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rPr>
                <w:rFonts w:ascii="Calibri" w:hAnsi="Calibri" w:cs="Arial"/>
                <w:b/>
                <w:bCs/>
                <w:sz w:val="18"/>
                <w:szCs w:val="16"/>
                <w:lang w:val="en-US"/>
              </w:rPr>
            </w:pPr>
            <w:r w:rsidRPr="00023883">
              <w:rPr>
                <w:rFonts w:ascii="Calibri" w:hAnsi="Calibri" w:cs="Arial"/>
                <w:b/>
                <w:bCs/>
                <w:sz w:val="18"/>
                <w:szCs w:val="16"/>
                <w:lang w:val="en-US"/>
              </w:rPr>
              <w:t>Total intangibles, gross</w:t>
            </w:r>
          </w:p>
        </w:tc>
        <w:tc>
          <w:tcPr>
            <w:tcW w:w="1968" w:type="dxa"/>
            <w:tcBorders>
              <w:top w:val="nil"/>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 xml:space="preserve">19,539,430 </w:t>
            </w:r>
          </w:p>
        </w:tc>
        <w:tc>
          <w:tcPr>
            <w:tcW w:w="1644" w:type="dxa"/>
            <w:gridSpan w:val="2"/>
            <w:tcBorders>
              <w:top w:val="nil"/>
              <w:left w:val="nil"/>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 xml:space="preserve">16,544,057 </w:t>
            </w:r>
          </w:p>
        </w:tc>
      </w:tr>
      <w:tr w:rsidR="005F515B" w:rsidRPr="00023883" w:rsidTr="0012004C">
        <w:trPr>
          <w:trHeight w:val="405"/>
          <w:jc w:val="center"/>
        </w:trPr>
        <w:tc>
          <w:tcPr>
            <w:tcW w:w="496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Accumulated amortization of intangible assets</w:t>
            </w:r>
          </w:p>
        </w:tc>
        <w:tc>
          <w:tcPr>
            <w:tcW w:w="1983" w:type="dxa"/>
            <w:gridSpan w:val="2"/>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09.30.2018</w:t>
            </w:r>
            <w:r w:rsidRPr="00023883">
              <w:rPr>
                <w:rFonts w:ascii="Calibri" w:hAnsi="Calibri" w:cs="Arial"/>
                <w:b/>
                <w:bCs/>
                <w:sz w:val="18"/>
                <w:szCs w:val="16"/>
                <w:lang w:val="en-US" w:eastAsia="es-ES"/>
              </w:rPr>
              <w:br/>
              <w:t>Th$</w:t>
            </w:r>
          </w:p>
        </w:tc>
        <w:tc>
          <w:tcPr>
            <w:tcW w:w="1656" w:type="dxa"/>
            <w:gridSpan w:val="2"/>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12.31.2017</w:t>
            </w:r>
            <w:r w:rsidRPr="00023883">
              <w:rPr>
                <w:rFonts w:ascii="Calibri" w:hAnsi="Calibri" w:cs="Arial"/>
                <w:b/>
                <w:bCs/>
                <w:sz w:val="18"/>
                <w:szCs w:val="16"/>
                <w:lang w:val="en-US" w:eastAsia="es-ES"/>
              </w:rPr>
              <w:br/>
              <w:t>Th$</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Arial"/>
                <w:sz w:val="18"/>
                <w:szCs w:val="16"/>
                <w:lang w:val="en-US"/>
              </w:rPr>
            </w:pPr>
            <w:r w:rsidRPr="00023883">
              <w:rPr>
                <w:rFonts w:ascii="Calibri" w:hAnsi="Calibri" w:cs="Arial"/>
                <w:sz w:val="18"/>
                <w:szCs w:val="16"/>
                <w:lang w:val="en-US"/>
              </w:rPr>
              <w:t xml:space="preserve">Software </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3,728,804</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3,194,681</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Arial"/>
                <w:sz w:val="18"/>
                <w:szCs w:val="16"/>
                <w:lang w:val="en-US"/>
              </w:rPr>
            </w:pPr>
            <w:r w:rsidRPr="00023883">
              <w:rPr>
                <w:rFonts w:ascii="Calibri" w:hAnsi="Calibri" w:cs="Arial"/>
                <w:sz w:val="18"/>
                <w:szCs w:val="16"/>
                <w:lang w:val="en-US"/>
              </w:rPr>
              <w:t>Commercial assets</w:t>
            </w:r>
          </w:p>
        </w:tc>
        <w:tc>
          <w:tcPr>
            <w:tcW w:w="1983" w:type="dxa"/>
            <w:gridSpan w:val="2"/>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1,417,928</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1,246,682</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Lima Gas S.A)</w:t>
            </w:r>
          </w:p>
        </w:tc>
        <w:tc>
          <w:tcPr>
            <w:tcW w:w="1983" w:type="dxa"/>
            <w:gridSpan w:val="2"/>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1,762,657</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1,591,834</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Progas)</w:t>
            </w:r>
          </w:p>
        </w:tc>
        <w:tc>
          <w:tcPr>
            <w:tcW w:w="1983" w:type="dxa"/>
            <w:gridSpan w:val="2"/>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286,336</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243,776</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Lidergas)</w:t>
            </w:r>
          </w:p>
        </w:tc>
        <w:tc>
          <w:tcPr>
            <w:tcW w:w="1983" w:type="dxa"/>
            <w:gridSpan w:val="2"/>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431,609</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340,684</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Trademark (acquisition of Lidergas)</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81,779</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78,062</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Customers (acquisition of Gases del Cauca)</w:t>
            </w:r>
          </w:p>
        </w:tc>
        <w:tc>
          <w:tcPr>
            <w:tcW w:w="1983" w:type="dxa"/>
            <w:gridSpan w:val="2"/>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41,832</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33,840</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olor w:val="000000"/>
                <w:sz w:val="18"/>
                <w:szCs w:val="18"/>
                <w:lang w:val="en-US"/>
              </w:rPr>
            </w:pPr>
            <w:r w:rsidRPr="00023883">
              <w:rPr>
                <w:rFonts w:ascii="Calibri" w:hAnsi="Calibri"/>
                <w:color w:val="000000"/>
                <w:sz w:val="18"/>
                <w:szCs w:val="18"/>
                <w:lang w:val="en-US"/>
              </w:rPr>
              <w:t>Trademark (acquisition of Gases del Cauca)</w:t>
            </w:r>
          </w:p>
        </w:tc>
        <w:tc>
          <w:tcPr>
            <w:tcW w:w="1983" w:type="dxa"/>
            <w:gridSpan w:val="2"/>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40,042</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38,222</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Arial"/>
                <w:sz w:val="18"/>
                <w:szCs w:val="16"/>
                <w:lang w:val="en-US"/>
              </w:rPr>
            </w:pPr>
            <w:r w:rsidRPr="00023883">
              <w:rPr>
                <w:rFonts w:ascii="Calibri" w:hAnsi="Calibri"/>
                <w:color w:val="000000"/>
                <w:sz w:val="18"/>
                <w:szCs w:val="18"/>
                <w:lang w:val="en-US"/>
              </w:rPr>
              <w:t>Other contracts (Limagas Natural Perú S.A.)</w:t>
            </w:r>
          </w:p>
        </w:tc>
        <w:tc>
          <w:tcPr>
            <w:tcW w:w="1983" w:type="dxa"/>
            <w:gridSpan w:val="2"/>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307,962</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212,507</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rPr>
                <w:rFonts w:ascii="Calibri" w:hAnsi="Calibri" w:cs="Arial"/>
                <w:sz w:val="18"/>
                <w:szCs w:val="16"/>
                <w:lang w:val="en-US"/>
              </w:rPr>
            </w:pPr>
            <w:r>
              <w:rPr>
                <w:rFonts w:ascii="Calibri" w:hAnsi="Calibri"/>
                <w:color w:val="000000"/>
                <w:sz w:val="18"/>
                <w:szCs w:val="18"/>
                <w:lang w:val="en-US"/>
              </w:rPr>
              <w:t>Easement</w:t>
            </w:r>
            <w:r w:rsidRPr="00023883">
              <w:rPr>
                <w:rFonts w:ascii="Calibri" w:hAnsi="Calibri"/>
                <w:color w:val="000000"/>
                <w:sz w:val="18"/>
                <w:szCs w:val="18"/>
                <w:lang w:val="en-US"/>
              </w:rPr>
              <w:t xml:space="preserve"> rights</w:t>
            </w:r>
          </w:p>
        </w:tc>
        <w:tc>
          <w:tcPr>
            <w:tcW w:w="1983" w:type="dxa"/>
            <w:gridSpan w:val="2"/>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31,508</w:t>
            </w:r>
          </w:p>
        </w:tc>
        <w:tc>
          <w:tcPr>
            <w:tcW w:w="1656"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14,828</w:t>
            </w:r>
          </w:p>
        </w:tc>
      </w:tr>
      <w:tr w:rsidR="005F515B" w:rsidRPr="00023883" w:rsidTr="0012004C">
        <w:trPr>
          <w:trHeight w:val="242"/>
          <w:jc w:val="center"/>
        </w:trPr>
        <w:tc>
          <w:tcPr>
            <w:tcW w:w="4961" w:type="dxa"/>
            <w:tcBorders>
              <w:top w:val="nil"/>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rPr>
                <w:rFonts w:ascii="Calibri" w:hAnsi="Calibri" w:cs="Arial"/>
                <w:b/>
                <w:bCs/>
                <w:sz w:val="18"/>
                <w:szCs w:val="16"/>
                <w:lang w:val="en-US"/>
              </w:rPr>
            </w:pPr>
            <w:r w:rsidRPr="00023883">
              <w:rPr>
                <w:rFonts w:ascii="Calibri" w:hAnsi="Calibri" w:cs="Arial"/>
                <w:b/>
                <w:bCs/>
                <w:sz w:val="18"/>
                <w:szCs w:val="16"/>
                <w:lang w:val="en-US"/>
              </w:rPr>
              <w:t>Total accumulated amortization, intangible assets</w:t>
            </w:r>
          </w:p>
        </w:tc>
        <w:tc>
          <w:tcPr>
            <w:tcW w:w="1983" w:type="dxa"/>
            <w:gridSpan w:val="2"/>
            <w:tcBorders>
              <w:top w:val="nil"/>
              <w:left w:val="nil"/>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8,130,457</w:t>
            </w:r>
          </w:p>
        </w:tc>
        <w:tc>
          <w:tcPr>
            <w:tcW w:w="1656" w:type="dxa"/>
            <w:gridSpan w:val="2"/>
            <w:tcBorders>
              <w:top w:val="nil"/>
              <w:left w:val="nil"/>
              <w:bottom w:val="single" w:sz="4" w:space="0" w:color="auto"/>
              <w:right w:val="single" w:sz="4" w:space="0" w:color="auto"/>
            </w:tcBorders>
            <w:shd w:val="clear" w:color="000000" w:fill="D8D8D8"/>
            <w:noWrap/>
            <w:vAlign w:val="center"/>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6,995,116</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8490" w:type="dxa"/>
        <w:jc w:val="center"/>
        <w:tblCellMar>
          <w:left w:w="70" w:type="dxa"/>
          <w:right w:w="70" w:type="dxa"/>
        </w:tblCellMar>
        <w:tblLook w:val="04A0" w:firstRow="1" w:lastRow="0" w:firstColumn="1" w:lastColumn="0" w:noHBand="0" w:noVBand="1"/>
      </w:tblPr>
      <w:tblGrid>
        <w:gridCol w:w="4852"/>
        <w:gridCol w:w="2016"/>
        <w:gridCol w:w="1622"/>
      </w:tblGrid>
      <w:tr w:rsidR="005F515B" w:rsidRPr="009640B4" w:rsidTr="0012004C">
        <w:trPr>
          <w:trHeight w:val="428"/>
          <w:jc w:val="center"/>
        </w:trPr>
        <w:tc>
          <w:tcPr>
            <w:tcW w:w="485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9640B4" w:rsidRDefault="005F515B" w:rsidP="0012004C">
            <w:pPr>
              <w:jc w:val="center"/>
              <w:rPr>
                <w:rFonts w:ascii="Calibri" w:hAnsi="Calibri" w:cs="Arial"/>
                <w:b/>
                <w:bCs/>
                <w:sz w:val="18"/>
                <w:szCs w:val="16"/>
                <w:lang w:val="en-US" w:eastAsia="es-ES"/>
              </w:rPr>
            </w:pPr>
            <w:r w:rsidRPr="009640B4">
              <w:rPr>
                <w:rFonts w:ascii="Calibri" w:hAnsi="Calibri" w:cs="Arial"/>
                <w:b/>
                <w:bCs/>
                <w:sz w:val="18"/>
                <w:szCs w:val="16"/>
                <w:lang w:val="en-US" w:eastAsia="es-ES"/>
              </w:rPr>
              <w:lastRenderedPageBreak/>
              <w:t>Impairment of intangible assets</w:t>
            </w:r>
          </w:p>
        </w:tc>
        <w:tc>
          <w:tcPr>
            <w:tcW w:w="2016" w:type="dxa"/>
            <w:tcBorders>
              <w:top w:val="single" w:sz="4" w:space="0" w:color="auto"/>
              <w:left w:val="nil"/>
              <w:bottom w:val="single" w:sz="4" w:space="0" w:color="auto"/>
              <w:right w:val="single" w:sz="4" w:space="0" w:color="auto"/>
            </w:tcBorders>
            <w:shd w:val="clear" w:color="000000" w:fill="D8D8D8"/>
            <w:vAlign w:val="center"/>
            <w:hideMark/>
          </w:tcPr>
          <w:p w:rsidR="005F515B" w:rsidRPr="009640B4" w:rsidRDefault="005F515B" w:rsidP="0012004C">
            <w:pPr>
              <w:jc w:val="center"/>
              <w:rPr>
                <w:rFonts w:ascii="Calibri" w:hAnsi="Calibri" w:cs="Arial"/>
                <w:b/>
                <w:bCs/>
                <w:sz w:val="18"/>
                <w:szCs w:val="16"/>
                <w:lang w:val="en-US" w:eastAsia="es-ES"/>
              </w:rPr>
            </w:pPr>
            <w:r w:rsidRPr="009640B4">
              <w:rPr>
                <w:rFonts w:ascii="Calibri" w:hAnsi="Calibri" w:cs="Arial"/>
                <w:b/>
                <w:bCs/>
                <w:sz w:val="18"/>
                <w:szCs w:val="16"/>
                <w:lang w:val="en-US" w:eastAsia="es-ES"/>
              </w:rPr>
              <w:t>09.30..2018</w:t>
            </w:r>
            <w:r w:rsidRPr="009640B4">
              <w:rPr>
                <w:rFonts w:ascii="Calibri" w:hAnsi="Calibri" w:cs="Arial"/>
                <w:b/>
                <w:bCs/>
                <w:sz w:val="18"/>
                <w:szCs w:val="16"/>
                <w:lang w:val="en-US" w:eastAsia="es-ES"/>
              </w:rPr>
              <w:br/>
              <w:t>Th$</w:t>
            </w:r>
          </w:p>
        </w:tc>
        <w:tc>
          <w:tcPr>
            <w:tcW w:w="1622" w:type="dxa"/>
            <w:tcBorders>
              <w:top w:val="single" w:sz="4" w:space="0" w:color="auto"/>
              <w:left w:val="nil"/>
              <w:bottom w:val="single" w:sz="4" w:space="0" w:color="auto"/>
              <w:right w:val="single" w:sz="4" w:space="0" w:color="auto"/>
            </w:tcBorders>
            <w:shd w:val="clear" w:color="000000" w:fill="D8D8D8"/>
            <w:vAlign w:val="center"/>
            <w:hideMark/>
          </w:tcPr>
          <w:p w:rsidR="005F515B" w:rsidRPr="009640B4" w:rsidRDefault="005F515B" w:rsidP="0012004C">
            <w:pPr>
              <w:jc w:val="center"/>
              <w:rPr>
                <w:rFonts w:ascii="Calibri" w:hAnsi="Calibri" w:cs="Arial"/>
                <w:b/>
                <w:bCs/>
                <w:sz w:val="18"/>
                <w:szCs w:val="16"/>
                <w:lang w:val="en-US" w:eastAsia="es-ES"/>
              </w:rPr>
            </w:pPr>
            <w:r w:rsidRPr="009640B4">
              <w:rPr>
                <w:rFonts w:ascii="Calibri" w:hAnsi="Calibri" w:cs="Arial"/>
                <w:b/>
                <w:bCs/>
                <w:sz w:val="18"/>
                <w:szCs w:val="16"/>
                <w:lang w:val="en-US" w:eastAsia="es-ES"/>
              </w:rPr>
              <w:t>12.31.2017</w:t>
            </w:r>
            <w:r w:rsidRPr="009640B4">
              <w:rPr>
                <w:rFonts w:ascii="Calibri" w:hAnsi="Calibri" w:cs="Arial"/>
                <w:b/>
                <w:bCs/>
                <w:sz w:val="18"/>
                <w:szCs w:val="16"/>
                <w:lang w:val="en-US" w:eastAsia="es-ES"/>
              </w:rPr>
              <w:br/>
              <w:t>Th$</w:t>
            </w:r>
          </w:p>
        </w:tc>
      </w:tr>
      <w:tr w:rsidR="005F515B" w:rsidRPr="009640B4" w:rsidTr="0012004C">
        <w:trPr>
          <w:trHeight w:val="257"/>
          <w:jc w:val="center"/>
        </w:trPr>
        <w:tc>
          <w:tcPr>
            <w:tcW w:w="4852" w:type="dxa"/>
            <w:tcBorders>
              <w:top w:val="nil"/>
              <w:left w:val="single" w:sz="4" w:space="0" w:color="auto"/>
              <w:bottom w:val="single" w:sz="4" w:space="0" w:color="auto"/>
              <w:right w:val="single" w:sz="4" w:space="0" w:color="auto"/>
            </w:tcBorders>
            <w:shd w:val="clear" w:color="auto" w:fill="auto"/>
            <w:vAlign w:val="center"/>
            <w:hideMark/>
          </w:tcPr>
          <w:p w:rsidR="005F515B" w:rsidRPr="009640B4" w:rsidRDefault="005F515B" w:rsidP="0012004C">
            <w:pPr>
              <w:rPr>
                <w:rFonts w:ascii="Calibri" w:hAnsi="Calibri" w:cs="Arial"/>
                <w:sz w:val="18"/>
                <w:szCs w:val="16"/>
                <w:lang w:val="en-US"/>
              </w:rPr>
            </w:pPr>
            <w:r w:rsidRPr="009640B4">
              <w:rPr>
                <w:rFonts w:ascii="Calibri" w:hAnsi="Calibri" w:cs="Arial"/>
                <w:sz w:val="18"/>
                <w:szCs w:val="16"/>
                <w:lang w:val="en-US"/>
              </w:rPr>
              <w:t>Connection rights (Limagas Natural Perú S.A.)</w:t>
            </w:r>
          </w:p>
        </w:tc>
        <w:tc>
          <w:tcPr>
            <w:tcW w:w="2016" w:type="dxa"/>
            <w:tcBorders>
              <w:top w:val="nil"/>
              <w:left w:val="nil"/>
              <w:bottom w:val="single" w:sz="4" w:space="0" w:color="auto"/>
              <w:right w:val="single" w:sz="4" w:space="0" w:color="auto"/>
            </w:tcBorders>
            <w:shd w:val="clear" w:color="auto" w:fill="auto"/>
            <w:noWrap/>
            <w:vAlign w:val="center"/>
          </w:tcPr>
          <w:p w:rsidR="005F515B" w:rsidRPr="009640B4" w:rsidRDefault="005F515B" w:rsidP="0012004C">
            <w:pPr>
              <w:jc w:val="right"/>
              <w:rPr>
                <w:rFonts w:ascii="Calibri" w:hAnsi="Calibri" w:cs="Arial"/>
                <w:sz w:val="18"/>
                <w:szCs w:val="16"/>
                <w:lang w:val="en-US"/>
              </w:rPr>
            </w:pPr>
            <w:r w:rsidRPr="009640B4">
              <w:rPr>
                <w:rFonts w:ascii="Calibri" w:hAnsi="Calibri" w:cs="Arial"/>
                <w:sz w:val="18"/>
                <w:szCs w:val="16"/>
                <w:lang w:val="en-US"/>
              </w:rPr>
              <w:t>-</w:t>
            </w:r>
          </w:p>
        </w:tc>
        <w:tc>
          <w:tcPr>
            <w:tcW w:w="1622" w:type="dxa"/>
            <w:tcBorders>
              <w:top w:val="nil"/>
              <w:left w:val="nil"/>
              <w:bottom w:val="single" w:sz="4" w:space="0" w:color="auto"/>
              <w:right w:val="single" w:sz="4" w:space="0" w:color="auto"/>
            </w:tcBorders>
            <w:shd w:val="clear" w:color="auto" w:fill="auto"/>
            <w:noWrap/>
            <w:vAlign w:val="center"/>
            <w:hideMark/>
          </w:tcPr>
          <w:p w:rsidR="005F515B" w:rsidRPr="009640B4" w:rsidRDefault="005F515B" w:rsidP="0012004C">
            <w:pPr>
              <w:jc w:val="right"/>
              <w:rPr>
                <w:rFonts w:ascii="Calibri" w:hAnsi="Calibri" w:cs="Arial"/>
                <w:sz w:val="18"/>
                <w:szCs w:val="16"/>
                <w:lang w:val="en-US"/>
              </w:rPr>
            </w:pPr>
            <w:r w:rsidRPr="009640B4">
              <w:rPr>
                <w:rFonts w:ascii="Calibri" w:hAnsi="Calibri" w:cs="Arial"/>
                <w:sz w:val="18"/>
                <w:szCs w:val="16"/>
                <w:lang w:val="en-US"/>
              </w:rPr>
              <w:t>135,227</w:t>
            </w:r>
          </w:p>
        </w:tc>
      </w:tr>
    </w:tbl>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p>
    <w:p w:rsidR="005F515B" w:rsidRPr="00023883" w:rsidRDefault="005F515B" w:rsidP="005F515B">
      <w:pPr>
        <w:rPr>
          <w:rFonts w:asciiTheme="minorHAnsi" w:hAnsiTheme="minorHAnsi" w:cs="Calibri"/>
          <w:b/>
          <w:szCs w:val="22"/>
          <w:lang w:val="en-US"/>
        </w:rPr>
      </w:pPr>
      <w:r w:rsidRPr="00023883">
        <w:rPr>
          <w:rFonts w:asciiTheme="minorHAnsi" w:hAnsiTheme="minorHAnsi" w:cs="Calibri"/>
          <w:b/>
          <w:szCs w:val="22"/>
          <w:lang w:val="en-US"/>
        </w:rPr>
        <w:t>11.2 Useful lives</w:t>
      </w:r>
    </w:p>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The following table shows the estimated useful lives by type of intangibles:</w:t>
      </w:r>
    </w:p>
    <w:p w:rsidR="005F515B" w:rsidRPr="00023883" w:rsidRDefault="005F515B" w:rsidP="005F515B">
      <w:pPr>
        <w:autoSpaceDE w:val="0"/>
        <w:autoSpaceDN w:val="0"/>
        <w:adjustRightInd w:val="0"/>
        <w:rPr>
          <w:rFonts w:asciiTheme="minorHAnsi" w:hAnsiTheme="minorHAnsi" w:cs="Calibri"/>
          <w:szCs w:val="22"/>
          <w:lang w:val="en-US"/>
        </w:rPr>
      </w:pPr>
    </w:p>
    <w:tbl>
      <w:tblPr>
        <w:tblW w:w="5860" w:type="dxa"/>
        <w:jc w:val="center"/>
        <w:tblCellMar>
          <w:left w:w="70" w:type="dxa"/>
          <w:right w:w="70" w:type="dxa"/>
        </w:tblCellMar>
        <w:tblLook w:val="04A0" w:firstRow="1" w:lastRow="0" w:firstColumn="1" w:lastColumn="0" w:noHBand="0" w:noVBand="1"/>
      </w:tblPr>
      <w:tblGrid>
        <w:gridCol w:w="3520"/>
        <w:gridCol w:w="2340"/>
      </w:tblGrid>
      <w:tr w:rsidR="005F515B" w:rsidRPr="007E0FB2" w:rsidTr="0012004C">
        <w:trPr>
          <w:trHeight w:val="433"/>
          <w:jc w:val="center"/>
        </w:trPr>
        <w:tc>
          <w:tcPr>
            <w:tcW w:w="352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Estimated Useful Lives</w:t>
            </w:r>
          </w:p>
        </w:tc>
        <w:tc>
          <w:tcPr>
            <w:tcW w:w="234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5F515B" w:rsidRPr="00023883" w:rsidRDefault="005F515B" w:rsidP="0012004C">
            <w:pPr>
              <w:spacing w:line="276" w:lineRule="auto"/>
              <w:jc w:val="center"/>
              <w:rPr>
                <w:rFonts w:asciiTheme="minorHAnsi" w:hAnsiTheme="minorHAnsi"/>
                <w:b/>
                <w:bCs/>
                <w:sz w:val="18"/>
                <w:szCs w:val="18"/>
                <w:lang w:val="en-US" w:eastAsia="es-CL"/>
              </w:rPr>
            </w:pPr>
            <w:r w:rsidRPr="00023883">
              <w:rPr>
                <w:rFonts w:asciiTheme="minorHAnsi" w:hAnsiTheme="minorHAnsi"/>
                <w:b/>
                <w:bCs/>
                <w:sz w:val="18"/>
                <w:szCs w:val="18"/>
                <w:lang w:val="en-US" w:eastAsia="es-CL"/>
              </w:rPr>
              <w:t>Estimated Useful Life in years</w:t>
            </w:r>
          </w:p>
        </w:tc>
      </w:tr>
      <w:tr w:rsidR="005F515B" w:rsidRPr="007E0FB2" w:rsidTr="0012004C">
        <w:trPr>
          <w:trHeight w:val="433"/>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eastAsia="es-C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sz w:val="18"/>
                <w:szCs w:val="18"/>
                <w:lang w:val="en-US" w:eastAsia="es-CL"/>
              </w:rPr>
            </w:pPr>
          </w:p>
        </w:tc>
      </w:tr>
      <w:tr w:rsidR="005F515B" w:rsidRPr="00023883" w:rsidTr="0012004C">
        <w:trPr>
          <w:trHeight w:val="20"/>
          <w:jc w:val="center"/>
        </w:trPr>
        <w:tc>
          <w:tcPr>
            <w:tcW w:w="352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Software</w:t>
            </w:r>
          </w:p>
        </w:tc>
        <w:tc>
          <w:tcPr>
            <w:tcW w:w="2340" w:type="dxa"/>
            <w:tcBorders>
              <w:top w:val="nil"/>
              <w:left w:val="nil"/>
              <w:bottom w:val="single" w:sz="8" w:space="0" w:color="auto"/>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4</w:t>
            </w:r>
          </w:p>
        </w:tc>
      </w:tr>
      <w:tr w:rsidR="005F515B" w:rsidRPr="00023883" w:rsidTr="0012004C">
        <w:trPr>
          <w:trHeight w:val="20"/>
          <w:jc w:val="center"/>
        </w:trPr>
        <w:tc>
          <w:tcPr>
            <w:tcW w:w="352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Connection rights</w:t>
            </w:r>
          </w:p>
        </w:tc>
        <w:tc>
          <w:tcPr>
            <w:tcW w:w="2340" w:type="dxa"/>
            <w:tcBorders>
              <w:top w:val="nil"/>
              <w:left w:val="nil"/>
              <w:bottom w:val="single" w:sz="8" w:space="0" w:color="auto"/>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Indefinite</w:t>
            </w:r>
          </w:p>
        </w:tc>
      </w:tr>
      <w:tr w:rsidR="005F515B" w:rsidRPr="00023883" w:rsidTr="0012004C">
        <w:trPr>
          <w:trHeight w:val="20"/>
          <w:jc w:val="center"/>
        </w:trPr>
        <w:tc>
          <w:tcPr>
            <w:tcW w:w="352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Other contracts</w:t>
            </w:r>
          </w:p>
        </w:tc>
        <w:tc>
          <w:tcPr>
            <w:tcW w:w="2340" w:type="dxa"/>
            <w:tcBorders>
              <w:top w:val="nil"/>
              <w:left w:val="nil"/>
              <w:bottom w:val="single" w:sz="8" w:space="0" w:color="auto"/>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7</w:t>
            </w:r>
          </w:p>
        </w:tc>
      </w:tr>
      <w:tr w:rsidR="005F515B" w:rsidRPr="00023883" w:rsidTr="0012004C">
        <w:trPr>
          <w:trHeight w:val="20"/>
          <w:jc w:val="center"/>
        </w:trPr>
        <w:tc>
          <w:tcPr>
            <w:tcW w:w="3520"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Commercial assets</w:t>
            </w:r>
          </w:p>
        </w:tc>
        <w:tc>
          <w:tcPr>
            <w:tcW w:w="2340" w:type="dxa"/>
            <w:tcBorders>
              <w:top w:val="nil"/>
              <w:left w:val="nil"/>
              <w:bottom w:val="single" w:sz="8" w:space="0" w:color="auto"/>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4 to 6</w:t>
            </w:r>
          </w:p>
        </w:tc>
      </w:tr>
      <w:tr w:rsidR="005F515B" w:rsidRPr="00023883" w:rsidTr="0012004C">
        <w:trPr>
          <w:trHeight w:val="20"/>
          <w:jc w:val="center"/>
        </w:trPr>
        <w:tc>
          <w:tcPr>
            <w:tcW w:w="3520" w:type="dxa"/>
            <w:tcBorders>
              <w:top w:val="nil"/>
              <w:left w:val="single" w:sz="8" w:space="0" w:color="auto"/>
              <w:bottom w:val="single" w:sz="4" w:space="0" w:color="auto"/>
              <w:right w:val="single" w:sz="8" w:space="0" w:color="auto"/>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Customers</w:t>
            </w:r>
          </w:p>
        </w:tc>
        <w:tc>
          <w:tcPr>
            <w:tcW w:w="2340" w:type="dxa"/>
            <w:tcBorders>
              <w:top w:val="nil"/>
              <w:left w:val="nil"/>
              <w:bottom w:val="single" w:sz="4" w:space="0" w:color="auto"/>
              <w:right w:val="single" w:sz="8"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10 to 20</w:t>
            </w:r>
          </w:p>
        </w:tc>
      </w:tr>
      <w:tr w:rsidR="005F515B" w:rsidRPr="00023883" w:rsidTr="0012004C">
        <w:trPr>
          <w:trHeight w:val="20"/>
          <w:jc w:val="center"/>
        </w:trPr>
        <w:tc>
          <w:tcPr>
            <w:tcW w:w="3520" w:type="dxa"/>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Trademarks</w:t>
            </w:r>
          </w:p>
        </w:tc>
        <w:tc>
          <w:tcPr>
            <w:tcW w:w="2340" w:type="dxa"/>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5/Indefinite</w:t>
            </w:r>
          </w:p>
        </w:tc>
      </w:tr>
      <w:tr w:rsidR="005F515B" w:rsidRPr="00023883" w:rsidTr="0012004C">
        <w:trPr>
          <w:trHeight w:val="20"/>
          <w:jc w:val="center"/>
        </w:trPr>
        <w:tc>
          <w:tcPr>
            <w:tcW w:w="3520"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spacing w:line="276" w:lineRule="auto"/>
              <w:rPr>
                <w:rFonts w:asciiTheme="minorHAnsi" w:hAnsiTheme="minorHAnsi"/>
                <w:sz w:val="18"/>
                <w:szCs w:val="18"/>
                <w:lang w:val="en-US" w:eastAsia="es-CL"/>
              </w:rPr>
            </w:pPr>
            <w:r w:rsidRPr="00023883">
              <w:rPr>
                <w:rFonts w:asciiTheme="minorHAnsi" w:hAnsiTheme="minorHAnsi"/>
                <w:sz w:val="18"/>
                <w:szCs w:val="18"/>
                <w:lang w:val="en-US" w:eastAsia="es-CL"/>
              </w:rPr>
              <w:t>Network rights</w:t>
            </w:r>
          </w:p>
        </w:tc>
        <w:tc>
          <w:tcPr>
            <w:tcW w:w="2340"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spacing w:line="276" w:lineRule="auto"/>
              <w:jc w:val="center"/>
              <w:rPr>
                <w:rFonts w:asciiTheme="minorHAnsi" w:hAnsiTheme="minorHAnsi"/>
                <w:sz w:val="18"/>
                <w:szCs w:val="18"/>
                <w:lang w:val="en-US" w:eastAsia="es-CL"/>
              </w:rPr>
            </w:pPr>
            <w:r w:rsidRPr="00023883">
              <w:rPr>
                <w:rFonts w:asciiTheme="minorHAnsi" w:hAnsiTheme="minorHAnsi"/>
                <w:sz w:val="18"/>
                <w:szCs w:val="18"/>
                <w:lang w:val="en-US" w:eastAsia="es-CL"/>
              </w:rPr>
              <w:t>5-20</w:t>
            </w:r>
          </w:p>
        </w:tc>
      </w:tr>
    </w:tbl>
    <w:p w:rsidR="005F515B" w:rsidRPr="00023883" w:rsidRDefault="005F515B" w:rsidP="005F515B">
      <w:pPr>
        <w:autoSpaceDE w:val="0"/>
        <w:autoSpaceDN w:val="0"/>
        <w:adjustRightInd w:val="0"/>
        <w:rPr>
          <w:rFonts w:asciiTheme="minorHAnsi" w:hAnsiTheme="minorHAnsi" w:cs="Calibri"/>
          <w:szCs w:val="22"/>
          <w:lang w:val="en-US"/>
        </w:rPr>
      </w:pPr>
    </w:p>
    <w:p w:rsidR="005F515B" w:rsidRPr="00023883" w:rsidRDefault="005F515B" w:rsidP="005F515B">
      <w:pPr>
        <w:autoSpaceDE w:val="0"/>
        <w:autoSpaceDN w:val="0"/>
        <w:adjustRightInd w:val="0"/>
        <w:jc w:val="both"/>
        <w:rPr>
          <w:rFonts w:asciiTheme="minorHAnsi" w:hAnsiTheme="minorHAnsi" w:cs="Calibri"/>
          <w:szCs w:val="22"/>
          <w:lang w:val="en-US"/>
        </w:rPr>
      </w:pPr>
      <w:r w:rsidRPr="00023883">
        <w:rPr>
          <w:rFonts w:asciiTheme="minorHAnsi" w:hAnsiTheme="minorHAnsi" w:cs="Calibri"/>
          <w:szCs w:val="22"/>
          <w:lang w:val="en-US"/>
        </w:rPr>
        <w:t>The Company amortizes its intangible assets with finite useful lives by the straight-line method.</w:t>
      </w:r>
    </w:p>
    <w:p w:rsidR="005F515B" w:rsidRPr="00023883" w:rsidRDefault="005F515B" w:rsidP="005F515B">
      <w:pPr>
        <w:autoSpaceDE w:val="0"/>
        <w:autoSpaceDN w:val="0"/>
        <w:adjustRightInd w:val="0"/>
        <w:jc w:val="both"/>
        <w:rPr>
          <w:rFonts w:asciiTheme="minorHAnsi" w:hAnsiTheme="minorHAnsi" w:cs="Calibri,Bold"/>
          <w:b/>
          <w:bCs/>
          <w:szCs w:val="22"/>
          <w:lang w:val="en-US"/>
        </w:rPr>
      </w:pPr>
    </w:p>
    <w:p w:rsidR="005F515B" w:rsidRPr="00023883" w:rsidRDefault="005F515B" w:rsidP="005F515B">
      <w:pPr>
        <w:autoSpaceDE w:val="0"/>
        <w:autoSpaceDN w:val="0"/>
        <w:adjustRightInd w:val="0"/>
        <w:jc w:val="both"/>
        <w:rPr>
          <w:rFonts w:asciiTheme="minorHAnsi" w:hAnsiTheme="minorHAnsi" w:cs="Calibri,Bold"/>
          <w:b/>
          <w:bCs/>
          <w:szCs w:val="22"/>
          <w:lang w:val="en-US"/>
        </w:rPr>
      </w:pPr>
      <w:r w:rsidRPr="00023883">
        <w:rPr>
          <w:rFonts w:asciiTheme="minorHAnsi" w:hAnsiTheme="minorHAnsi" w:cs="Calibri,Bold"/>
          <w:b/>
          <w:bCs/>
          <w:szCs w:val="22"/>
          <w:lang w:val="en-US"/>
        </w:rPr>
        <w:t>11.3   Movement in intangible assets</w:t>
      </w:r>
    </w:p>
    <w:p w:rsidR="005F515B" w:rsidRPr="00023883" w:rsidRDefault="005F515B" w:rsidP="005F515B">
      <w:pPr>
        <w:autoSpaceDE w:val="0"/>
        <w:autoSpaceDN w:val="0"/>
        <w:adjustRightInd w:val="0"/>
        <w:jc w:val="both"/>
        <w:rPr>
          <w:rFonts w:asciiTheme="minorHAnsi" w:hAnsiTheme="minorHAnsi" w:cs="Calibri,Bold"/>
          <w:bCs/>
          <w:szCs w:val="22"/>
          <w:lang w:val="en-US"/>
        </w:rPr>
      </w:pPr>
    </w:p>
    <w:p w:rsidR="005F515B" w:rsidRPr="00023883" w:rsidRDefault="005F515B" w:rsidP="005F515B">
      <w:pPr>
        <w:autoSpaceDE w:val="0"/>
        <w:autoSpaceDN w:val="0"/>
        <w:adjustRightInd w:val="0"/>
        <w:jc w:val="both"/>
        <w:rPr>
          <w:rFonts w:asciiTheme="minorHAnsi" w:hAnsiTheme="minorHAnsi" w:cs="Calibri,Bold"/>
          <w:bCs/>
          <w:szCs w:val="22"/>
          <w:lang w:val="en-US"/>
        </w:rPr>
      </w:pPr>
      <w:r w:rsidRPr="00023883">
        <w:rPr>
          <w:rFonts w:asciiTheme="minorHAnsi" w:hAnsiTheme="minorHAnsi" w:cs="Calibri,Bold"/>
          <w:bCs/>
          <w:szCs w:val="22"/>
          <w:lang w:val="en-US"/>
        </w:rPr>
        <w:t xml:space="preserve">The movement in intangible assets for the period ended September 30, 2018 and the fiscal year ending December 31, 2017, respectively is as follows: </w:t>
      </w:r>
    </w:p>
    <w:p w:rsidR="005F515B" w:rsidRPr="00023883" w:rsidRDefault="005F515B" w:rsidP="005F515B">
      <w:pPr>
        <w:autoSpaceDE w:val="0"/>
        <w:autoSpaceDN w:val="0"/>
        <w:adjustRightInd w:val="0"/>
        <w:jc w:val="both"/>
        <w:rPr>
          <w:rFonts w:asciiTheme="minorHAnsi" w:hAnsiTheme="minorHAnsi" w:cs="Calibri,Bold"/>
          <w:bCs/>
          <w:szCs w:val="22"/>
          <w:lang w:val="en-US"/>
        </w:rPr>
      </w:pPr>
    </w:p>
    <w:p w:rsidR="005F515B" w:rsidRPr="00023883" w:rsidRDefault="005F515B" w:rsidP="005F515B">
      <w:pPr>
        <w:autoSpaceDE w:val="0"/>
        <w:autoSpaceDN w:val="0"/>
        <w:adjustRightInd w:val="0"/>
        <w:jc w:val="both"/>
        <w:rPr>
          <w:rFonts w:asciiTheme="minorHAnsi" w:hAnsiTheme="minorHAnsi" w:cs="Calibri,Bold"/>
          <w:bCs/>
          <w:szCs w:val="22"/>
          <w:lang w:val="en-US"/>
        </w:rPr>
      </w:pPr>
    </w:p>
    <w:tbl>
      <w:tblPr>
        <w:tblW w:w="9851" w:type="dxa"/>
        <w:tblInd w:w="-75" w:type="dxa"/>
        <w:tblCellMar>
          <w:left w:w="70" w:type="dxa"/>
          <w:right w:w="70" w:type="dxa"/>
        </w:tblCellMar>
        <w:tblLook w:val="04A0" w:firstRow="1" w:lastRow="0" w:firstColumn="1" w:lastColumn="0" w:noHBand="0" w:noVBand="1"/>
      </w:tblPr>
      <w:tblGrid>
        <w:gridCol w:w="2430"/>
        <w:gridCol w:w="1142"/>
        <w:gridCol w:w="1050"/>
        <w:gridCol w:w="1026"/>
        <w:gridCol w:w="1074"/>
        <w:gridCol w:w="1080"/>
        <w:gridCol w:w="1028"/>
        <w:gridCol w:w="1021"/>
      </w:tblGrid>
      <w:tr w:rsidR="005F515B" w:rsidRPr="00023883" w:rsidTr="0012004C">
        <w:trPr>
          <w:trHeight w:val="492"/>
        </w:trPr>
        <w:tc>
          <w:tcPr>
            <w:tcW w:w="2480" w:type="dxa"/>
            <w:vMerge w:val="restart"/>
            <w:tcBorders>
              <w:top w:val="single" w:sz="4" w:space="0" w:color="auto"/>
              <w:left w:val="single" w:sz="4" w:space="0" w:color="auto"/>
              <w:bottom w:val="single" w:sz="4" w:space="0" w:color="auto"/>
              <w:right w:val="nil"/>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Movement in Intangible Assets</w:t>
            </w:r>
          </w:p>
        </w:tc>
        <w:tc>
          <w:tcPr>
            <w:tcW w:w="1142" w:type="dxa"/>
            <w:tcBorders>
              <w:top w:val="single" w:sz="4" w:space="0" w:color="auto"/>
              <w:left w:val="single" w:sz="4" w:space="0" w:color="auto"/>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Net Software</w:t>
            </w:r>
          </w:p>
        </w:tc>
        <w:tc>
          <w:tcPr>
            <w:tcW w:w="1050"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Net Commercial Assets</w:t>
            </w:r>
          </w:p>
        </w:tc>
        <w:tc>
          <w:tcPr>
            <w:tcW w:w="1026"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Customers, net</w:t>
            </w:r>
          </w:p>
          <w:p w:rsidR="005F515B" w:rsidRPr="00023883" w:rsidRDefault="005F515B" w:rsidP="0012004C">
            <w:pPr>
              <w:jc w:val="center"/>
              <w:rPr>
                <w:rFonts w:ascii="Calibri" w:hAnsi="Calibri" w:cs="Calibri"/>
                <w:b/>
                <w:bCs/>
                <w:color w:val="000000"/>
                <w:sz w:val="18"/>
                <w:szCs w:val="18"/>
                <w:lang w:val="en-US" w:eastAsia="es-CL"/>
              </w:rPr>
            </w:pPr>
          </w:p>
        </w:tc>
        <w:tc>
          <w:tcPr>
            <w:tcW w:w="1026"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Trademarks, net</w:t>
            </w:r>
          </w:p>
        </w:tc>
        <w:tc>
          <w:tcPr>
            <w:tcW w:w="1080"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Arial"/>
                <w:b/>
                <w:bCs/>
                <w:sz w:val="18"/>
                <w:szCs w:val="18"/>
                <w:lang w:val="en-US"/>
              </w:rPr>
              <w:t>License and connection rights</w:t>
            </w:r>
          </w:p>
        </w:tc>
        <w:tc>
          <w:tcPr>
            <w:tcW w:w="1026"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Arial"/>
                <w:b/>
                <w:bCs/>
                <w:sz w:val="18"/>
                <w:szCs w:val="18"/>
                <w:lang w:val="en-US"/>
              </w:rPr>
              <w:t>Other agreements</w:t>
            </w:r>
          </w:p>
        </w:tc>
        <w:tc>
          <w:tcPr>
            <w:tcW w:w="1021"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Arial"/>
                <w:b/>
                <w:bCs/>
                <w:sz w:val="18"/>
                <w:szCs w:val="18"/>
                <w:lang w:val="en-US" w:eastAsia="es-CL"/>
              </w:rPr>
              <w:t>Total intangible assets, net</w:t>
            </w:r>
          </w:p>
        </w:tc>
      </w:tr>
      <w:tr w:rsidR="005F515B" w:rsidRPr="00023883" w:rsidTr="0012004C">
        <w:trPr>
          <w:trHeight w:val="204"/>
        </w:trPr>
        <w:tc>
          <w:tcPr>
            <w:tcW w:w="2480" w:type="dxa"/>
            <w:vMerge/>
            <w:tcBorders>
              <w:top w:val="single" w:sz="4" w:space="0" w:color="auto"/>
              <w:left w:val="single" w:sz="4" w:space="0" w:color="auto"/>
              <w:bottom w:val="single" w:sz="4" w:space="0" w:color="auto"/>
              <w:right w:val="nil"/>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142" w:type="dxa"/>
            <w:tcBorders>
              <w:top w:val="nil"/>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50"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26"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26"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80"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26"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21"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r>
      <w:tr w:rsidR="005F515B" w:rsidRPr="00023883" w:rsidTr="0012004C">
        <w:trPr>
          <w:trHeight w:val="204"/>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s="Arial"/>
                <w:b/>
                <w:bCs/>
                <w:sz w:val="18"/>
                <w:szCs w:val="18"/>
                <w:lang w:val="en-US" w:eastAsia="es-CL"/>
              </w:rPr>
            </w:pPr>
            <w:r w:rsidRPr="00023883">
              <w:rPr>
                <w:rFonts w:ascii="Calibri" w:hAnsi="Calibri" w:cs="Arial"/>
                <w:b/>
                <w:bCs/>
                <w:sz w:val="18"/>
                <w:szCs w:val="18"/>
                <w:lang w:val="en-US" w:eastAsia="es-CL"/>
              </w:rPr>
              <w:t>Opening balance at 01.01.2018</w:t>
            </w:r>
          </w:p>
        </w:tc>
        <w:tc>
          <w:tcPr>
            <w:tcW w:w="114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2,165,986</w:t>
            </w:r>
          </w:p>
        </w:tc>
        <w:tc>
          <w:tcPr>
            <w:tcW w:w="1050"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1,056,346</w:t>
            </w:r>
          </w:p>
        </w:tc>
        <w:tc>
          <w:tcPr>
            <w:tcW w:w="102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3,590,189</w:t>
            </w:r>
          </w:p>
        </w:tc>
        <w:tc>
          <w:tcPr>
            <w:tcW w:w="102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1,356,644</w:t>
            </w:r>
          </w:p>
        </w:tc>
        <w:tc>
          <w:tcPr>
            <w:tcW w:w="1080"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899,175</w:t>
            </w:r>
          </w:p>
        </w:tc>
        <w:tc>
          <w:tcPr>
            <w:tcW w:w="102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345,374</w:t>
            </w:r>
          </w:p>
        </w:tc>
        <w:tc>
          <w:tcPr>
            <w:tcW w:w="1021"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9,413,714</w:t>
            </w:r>
          </w:p>
        </w:tc>
      </w:tr>
      <w:tr w:rsidR="005F515B" w:rsidRPr="00023883" w:rsidTr="0012004C">
        <w:trPr>
          <w:trHeight w:val="204"/>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s="Arial"/>
                <w:sz w:val="18"/>
                <w:szCs w:val="18"/>
                <w:lang w:val="en-US" w:eastAsia="es-CL"/>
              </w:rPr>
            </w:pPr>
            <w:r w:rsidRPr="00023883">
              <w:rPr>
                <w:rFonts w:ascii="Calibri" w:hAnsi="Calibri" w:cs="Arial"/>
                <w:sz w:val="18"/>
                <w:szCs w:val="18"/>
                <w:lang w:val="en-US" w:eastAsia="es-CL"/>
              </w:rPr>
              <w:t>Additions</w:t>
            </w:r>
          </w:p>
        </w:tc>
        <w:tc>
          <w:tcPr>
            <w:tcW w:w="11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1,115,398</w:t>
            </w:r>
          </w:p>
        </w:tc>
        <w:tc>
          <w:tcPr>
            <w:tcW w:w="105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305,930</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w:t>
            </w:r>
          </w:p>
        </w:tc>
        <w:tc>
          <w:tcPr>
            <w:tcW w:w="108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1,840,693</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w:t>
            </w:r>
          </w:p>
        </w:tc>
        <w:tc>
          <w:tcPr>
            <w:tcW w:w="1021"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3,262,021</w:t>
            </w:r>
          </w:p>
        </w:tc>
      </w:tr>
      <w:tr w:rsidR="005F515B" w:rsidRPr="00023883" w:rsidTr="0012004C">
        <w:trPr>
          <w:trHeight w:val="204"/>
        </w:trPr>
        <w:tc>
          <w:tcPr>
            <w:tcW w:w="2480"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spacing w:line="276" w:lineRule="auto"/>
              <w:rPr>
                <w:rFonts w:ascii="Calibri" w:hAnsi="Calibri" w:cs="Arial"/>
                <w:sz w:val="18"/>
                <w:szCs w:val="18"/>
                <w:highlight w:val="yellow"/>
                <w:lang w:val="en-US" w:eastAsia="es-CL"/>
              </w:rPr>
            </w:pPr>
            <w:r w:rsidRPr="00023883">
              <w:rPr>
                <w:rFonts w:ascii="Calibri" w:hAnsi="Calibri" w:cs="Arial"/>
                <w:sz w:val="18"/>
                <w:szCs w:val="18"/>
                <w:lang w:val="en-US" w:eastAsia="es-CL"/>
              </w:rPr>
              <w:t>Di</w:t>
            </w:r>
            <w:r>
              <w:rPr>
                <w:rFonts w:ascii="Calibri" w:hAnsi="Calibri" w:cs="Arial"/>
                <w:sz w:val="18"/>
                <w:szCs w:val="18"/>
                <w:lang w:val="en-US" w:eastAsia="es-CL"/>
              </w:rPr>
              <w:t>sposals</w:t>
            </w:r>
          </w:p>
        </w:tc>
        <w:tc>
          <w:tcPr>
            <w:tcW w:w="11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w:t>
            </w:r>
          </w:p>
        </w:tc>
        <w:tc>
          <w:tcPr>
            <w:tcW w:w="105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w:t>
            </w:r>
          </w:p>
        </w:tc>
        <w:tc>
          <w:tcPr>
            <w:tcW w:w="108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(214,686)</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w:t>
            </w:r>
          </w:p>
        </w:tc>
        <w:tc>
          <w:tcPr>
            <w:tcW w:w="1021"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(214,686)</w:t>
            </w:r>
          </w:p>
        </w:tc>
      </w:tr>
      <w:tr w:rsidR="005F515B" w:rsidRPr="00023883" w:rsidTr="0012004C">
        <w:trPr>
          <w:trHeight w:val="204"/>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s="Arial"/>
                <w:sz w:val="18"/>
                <w:szCs w:val="18"/>
                <w:lang w:val="en-US" w:eastAsia="es-CL"/>
              </w:rPr>
            </w:pPr>
            <w:r w:rsidRPr="00023883">
              <w:rPr>
                <w:rFonts w:asciiTheme="minorHAnsi" w:hAnsiTheme="minorHAnsi" w:cs="Arial"/>
                <w:sz w:val="18"/>
                <w:szCs w:val="18"/>
                <w:lang w:val="en-US" w:eastAsia="es-CL"/>
              </w:rPr>
              <w:t>Translation adjustment movement</w:t>
            </w:r>
          </w:p>
        </w:tc>
        <w:tc>
          <w:tcPr>
            <w:tcW w:w="11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(7,041)</w:t>
            </w:r>
          </w:p>
        </w:tc>
        <w:tc>
          <w:tcPr>
            <w:tcW w:w="105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113,587</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3,747</w:t>
            </w:r>
          </w:p>
        </w:tc>
        <w:tc>
          <w:tcPr>
            <w:tcW w:w="108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69,732</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8"/>
                <w:lang w:val="en-US"/>
              </w:rPr>
              <w:t>16,058</w:t>
            </w:r>
          </w:p>
        </w:tc>
        <w:tc>
          <w:tcPr>
            <w:tcW w:w="1021"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8"/>
                <w:lang w:val="en-US"/>
              </w:rPr>
              <w:t>196,083</w:t>
            </w:r>
          </w:p>
        </w:tc>
      </w:tr>
      <w:tr w:rsidR="005F515B" w:rsidRPr="00023883" w:rsidTr="0012004C">
        <w:trPr>
          <w:trHeight w:val="204"/>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s="Arial"/>
                <w:sz w:val="18"/>
                <w:szCs w:val="18"/>
                <w:lang w:val="en-US" w:eastAsia="es-CL"/>
              </w:rPr>
            </w:pPr>
            <w:r w:rsidRPr="00023883">
              <w:rPr>
                <w:rFonts w:asciiTheme="minorHAnsi" w:hAnsiTheme="minorHAnsi" w:cs="Arial"/>
                <w:sz w:val="18"/>
                <w:szCs w:val="18"/>
                <w:lang w:val="en-US" w:eastAsia="es-CL"/>
              </w:rPr>
              <w:t>Amortization</w:t>
            </w:r>
          </w:p>
        </w:tc>
        <w:tc>
          <w:tcPr>
            <w:tcW w:w="11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(578,563)</w:t>
            </w:r>
          </w:p>
        </w:tc>
        <w:tc>
          <w:tcPr>
            <w:tcW w:w="105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(249,440)</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(277,729)</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w:t>
            </w:r>
          </w:p>
        </w:tc>
        <w:tc>
          <w:tcPr>
            <w:tcW w:w="108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sz w:val="18"/>
                <w:szCs w:val="16"/>
                <w:lang w:val="en-US"/>
              </w:rPr>
              <w:t>(61,913)</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8"/>
                <w:lang w:val="en-US"/>
              </w:rPr>
              <w:t>(80,514)</w:t>
            </w:r>
          </w:p>
        </w:tc>
        <w:tc>
          <w:tcPr>
            <w:tcW w:w="1021"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8"/>
                <w:lang w:val="en-US"/>
              </w:rPr>
              <w:t>(1,248,159)</w:t>
            </w:r>
          </w:p>
        </w:tc>
      </w:tr>
      <w:tr w:rsidR="005F515B" w:rsidRPr="00023883" w:rsidTr="0012004C">
        <w:trPr>
          <w:trHeight w:val="204"/>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s="Arial"/>
                <w:b/>
                <w:bCs/>
                <w:sz w:val="18"/>
                <w:szCs w:val="18"/>
                <w:lang w:val="en-US" w:eastAsia="es-CL"/>
              </w:rPr>
            </w:pPr>
            <w:r w:rsidRPr="00023883">
              <w:rPr>
                <w:rFonts w:ascii="Calibri" w:hAnsi="Calibri" w:cs="Arial"/>
                <w:b/>
                <w:bCs/>
                <w:sz w:val="18"/>
                <w:szCs w:val="18"/>
                <w:lang w:val="en-US" w:eastAsia="es-CL"/>
              </w:rPr>
              <w:t>Total changes</w:t>
            </w:r>
          </w:p>
        </w:tc>
        <w:tc>
          <w:tcPr>
            <w:tcW w:w="114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529,794</w:t>
            </w:r>
          </w:p>
        </w:tc>
        <w:tc>
          <w:tcPr>
            <w:tcW w:w="105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56,490</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(164,142)</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3,747</w:t>
            </w:r>
          </w:p>
        </w:tc>
        <w:tc>
          <w:tcPr>
            <w:tcW w:w="108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1,633,826</w:t>
            </w:r>
          </w:p>
        </w:tc>
        <w:tc>
          <w:tcPr>
            <w:tcW w:w="102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(64,456)</w:t>
            </w:r>
          </w:p>
        </w:tc>
        <w:tc>
          <w:tcPr>
            <w:tcW w:w="1021"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1,995,259</w:t>
            </w:r>
          </w:p>
        </w:tc>
      </w:tr>
      <w:tr w:rsidR="005F515B" w:rsidRPr="00023883" w:rsidTr="0012004C">
        <w:trPr>
          <w:trHeight w:val="204"/>
        </w:trPr>
        <w:tc>
          <w:tcPr>
            <w:tcW w:w="2480" w:type="dxa"/>
            <w:tcBorders>
              <w:top w:val="nil"/>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spacing w:line="276" w:lineRule="auto"/>
              <w:rPr>
                <w:rFonts w:ascii="Calibri" w:hAnsi="Calibri" w:cs="Arial"/>
                <w:b/>
                <w:bCs/>
                <w:sz w:val="18"/>
                <w:szCs w:val="18"/>
                <w:lang w:val="en-US" w:eastAsia="es-CL"/>
              </w:rPr>
            </w:pPr>
            <w:r w:rsidRPr="00023883">
              <w:rPr>
                <w:rFonts w:ascii="Calibri" w:hAnsi="Calibri" w:cs="Arial"/>
                <w:b/>
                <w:bCs/>
                <w:sz w:val="18"/>
                <w:szCs w:val="18"/>
                <w:lang w:val="en-US" w:eastAsia="es-CL"/>
              </w:rPr>
              <w:t>Ending balance at 09.30.2018</w:t>
            </w:r>
          </w:p>
        </w:tc>
        <w:tc>
          <w:tcPr>
            <w:tcW w:w="114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2,695,780</w:t>
            </w:r>
          </w:p>
        </w:tc>
        <w:tc>
          <w:tcPr>
            <w:tcW w:w="1050"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1,112,836</w:t>
            </w:r>
          </w:p>
        </w:tc>
        <w:tc>
          <w:tcPr>
            <w:tcW w:w="1026"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3,426,047</w:t>
            </w:r>
          </w:p>
        </w:tc>
        <w:tc>
          <w:tcPr>
            <w:tcW w:w="1026"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1,360,391</w:t>
            </w:r>
          </w:p>
        </w:tc>
        <w:tc>
          <w:tcPr>
            <w:tcW w:w="1080"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2,533,001</w:t>
            </w:r>
          </w:p>
        </w:tc>
        <w:tc>
          <w:tcPr>
            <w:tcW w:w="1026"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280,918</w:t>
            </w:r>
          </w:p>
        </w:tc>
        <w:tc>
          <w:tcPr>
            <w:tcW w:w="1021"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sz w:val="18"/>
                <w:szCs w:val="16"/>
                <w:lang w:val="en-US"/>
              </w:rPr>
              <w:t>11,408,973</w:t>
            </w:r>
          </w:p>
        </w:tc>
      </w:tr>
    </w:tbl>
    <w:p w:rsidR="005F515B" w:rsidRPr="00023883" w:rsidRDefault="005F515B" w:rsidP="005F515B">
      <w:pPr>
        <w:autoSpaceDE w:val="0"/>
        <w:autoSpaceDN w:val="0"/>
        <w:adjustRightInd w:val="0"/>
        <w:jc w:val="both"/>
        <w:rPr>
          <w:rFonts w:asciiTheme="minorHAnsi" w:hAnsiTheme="minorHAnsi" w:cs="Calibri,Bold"/>
          <w:bCs/>
          <w:szCs w:val="22"/>
          <w:lang w:val="en-US"/>
        </w:rPr>
      </w:pPr>
    </w:p>
    <w:tbl>
      <w:tblPr>
        <w:tblW w:w="9862" w:type="dxa"/>
        <w:tblInd w:w="-75" w:type="dxa"/>
        <w:tblCellMar>
          <w:left w:w="70" w:type="dxa"/>
          <w:right w:w="70" w:type="dxa"/>
        </w:tblCellMar>
        <w:tblLook w:val="04A0" w:firstRow="1" w:lastRow="0" w:firstColumn="1" w:lastColumn="0" w:noHBand="0" w:noVBand="1"/>
      </w:tblPr>
      <w:tblGrid>
        <w:gridCol w:w="2457"/>
        <w:gridCol w:w="1115"/>
        <w:gridCol w:w="1058"/>
        <w:gridCol w:w="1022"/>
        <w:gridCol w:w="1074"/>
        <w:gridCol w:w="1086"/>
        <w:gridCol w:w="1028"/>
        <w:gridCol w:w="1022"/>
      </w:tblGrid>
      <w:tr w:rsidR="005F515B" w:rsidRPr="00023883" w:rsidTr="0012004C">
        <w:trPr>
          <w:trHeight w:val="546"/>
        </w:trPr>
        <w:tc>
          <w:tcPr>
            <w:tcW w:w="245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Movement in Intangible Assets</w:t>
            </w:r>
          </w:p>
        </w:tc>
        <w:tc>
          <w:tcPr>
            <w:tcW w:w="1115"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Net Software</w:t>
            </w:r>
          </w:p>
        </w:tc>
        <w:tc>
          <w:tcPr>
            <w:tcW w:w="1058"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Net Commercial Assets</w:t>
            </w:r>
          </w:p>
        </w:tc>
        <w:tc>
          <w:tcPr>
            <w:tcW w:w="1022"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Customers, net</w:t>
            </w:r>
          </w:p>
          <w:p w:rsidR="005F515B" w:rsidRPr="00023883" w:rsidRDefault="005F515B" w:rsidP="0012004C">
            <w:pPr>
              <w:jc w:val="center"/>
              <w:rPr>
                <w:rFonts w:ascii="Calibri" w:hAnsi="Calibri" w:cs="Calibri"/>
                <w:b/>
                <w:bCs/>
                <w:color w:val="000000"/>
                <w:sz w:val="18"/>
                <w:szCs w:val="18"/>
                <w:lang w:val="en-US" w:eastAsia="es-CL"/>
              </w:rPr>
            </w:pPr>
          </w:p>
        </w:tc>
        <w:tc>
          <w:tcPr>
            <w:tcW w:w="1074"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Theme="minorHAnsi" w:hAnsiTheme="minorHAnsi" w:cs="Arial"/>
                <w:b/>
                <w:bCs/>
                <w:sz w:val="18"/>
                <w:szCs w:val="18"/>
                <w:lang w:val="en-US" w:eastAsia="es-CL"/>
              </w:rPr>
              <w:t>Trademarks, net</w:t>
            </w:r>
          </w:p>
        </w:tc>
        <w:tc>
          <w:tcPr>
            <w:tcW w:w="1086"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Arial"/>
                <w:b/>
                <w:bCs/>
                <w:sz w:val="18"/>
                <w:szCs w:val="18"/>
                <w:lang w:val="en-US"/>
              </w:rPr>
              <w:t>License and connection rights</w:t>
            </w:r>
          </w:p>
        </w:tc>
        <w:tc>
          <w:tcPr>
            <w:tcW w:w="1028"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Arial"/>
                <w:b/>
                <w:bCs/>
                <w:sz w:val="18"/>
                <w:szCs w:val="18"/>
                <w:lang w:val="en-US"/>
              </w:rPr>
              <w:t>Other agreements</w:t>
            </w:r>
          </w:p>
        </w:tc>
        <w:tc>
          <w:tcPr>
            <w:tcW w:w="1022"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Arial"/>
                <w:b/>
                <w:bCs/>
                <w:sz w:val="18"/>
                <w:szCs w:val="18"/>
                <w:lang w:val="en-US" w:eastAsia="es-CL"/>
              </w:rPr>
              <w:t>Total intangible assets, net</w:t>
            </w:r>
          </w:p>
        </w:tc>
      </w:tr>
      <w:tr w:rsidR="005F515B" w:rsidRPr="00023883" w:rsidTr="0012004C">
        <w:trPr>
          <w:trHeight w:val="227"/>
        </w:trPr>
        <w:tc>
          <w:tcPr>
            <w:tcW w:w="2457"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115"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58"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22"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74"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86"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28"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022"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r>
      <w:tr w:rsidR="005F515B" w:rsidRPr="00023883" w:rsidTr="0012004C">
        <w:trPr>
          <w:trHeight w:val="227"/>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Opening balance at 01.01.2017</w:t>
            </w:r>
          </w:p>
        </w:tc>
        <w:tc>
          <w:tcPr>
            <w:tcW w:w="111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1,312,655</w:t>
            </w:r>
          </w:p>
        </w:tc>
        <w:tc>
          <w:tcPr>
            <w:tcW w:w="10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807,848</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3,844,030</w:t>
            </w:r>
          </w:p>
        </w:tc>
        <w:tc>
          <w:tcPr>
            <w:tcW w:w="107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1,365,495</w:t>
            </w:r>
          </w:p>
        </w:tc>
        <w:tc>
          <w:tcPr>
            <w:tcW w:w="108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710,492</w:t>
            </w:r>
          </w:p>
        </w:tc>
        <w:tc>
          <w:tcPr>
            <w:tcW w:w="102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504,074</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8,544,594</w:t>
            </w:r>
          </w:p>
        </w:tc>
      </w:tr>
      <w:tr w:rsidR="005F515B" w:rsidRPr="00023883" w:rsidTr="0012004C">
        <w:trPr>
          <w:trHeight w:val="227"/>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Additions</w:t>
            </w:r>
          </w:p>
        </w:tc>
        <w:tc>
          <w:tcPr>
            <w:tcW w:w="111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1,431,644</w:t>
            </w:r>
          </w:p>
        </w:tc>
        <w:tc>
          <w:tcPr>
            <w:tcW w:w="10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580,344</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235,632</w:t>
            </w:r>
          </w:p>
        </w:tc>
        <w:tc>
          <w:tcPr>
            <w:tcW w:w="107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c>
          <w:tcPr>
            <w:tcW w:w="108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269,598</w:t>
            </w:r>
          </w:p>
        </w:tc>
        <w:tc>
          <w:tcPr>
            <w:tcW w:w="102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2,517,218</w:t>
            </w:r>
          </w:p>
        </w:tc>
      </w:tr>
      <w:tr w:rsidR="005F515B" w:rsidRPr="00023883" w:rsidTr="0012004C">
        <w:trPr>
          <w:trHeight w:val="227"/>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s="Arial"/>
                <w:sz w:val="18"/>
                <w:szCs w:val="18"/>
                <w:lang w:val="en-US" w:eastAsia="es-CL"/>
              </w:rPr>
            </w:pPr>
            <w:r w:rsidRPr="00023883">
              <w:rPr>
                <w:rFonts w:asciiTheme="minorHAnsi" w:hAnsiTheme="minorHAnsi" w:cs="Arial"/>
                <w:sz w:val="18"/>
                <w:szCs w:val="18"/>
                <w:lang w:val="en-US" w:eastAsia="es-CL"/>
              </w:rPr>
              <w:lastRenderedPageBreak/>
              <w:t>Translation adjustment movement</w:t>
            </w:r>
          </w:p>
        </w:tc>
        <w:tc>
          <w:tcPr>
            <w:tcW w:w="111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(2,606)</w:t>
            </w:r>
          </w:p>
        </w:tc>
        <w:tc>
          <w:tcPr>
            <w:tcW w:w="10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(102,965)</w:t>
            </w:r>
          </w:p>
        </w:tc>
        <w:tc>
          <w:tcPr>
            <w:tcW w:w="107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(8,787)</w:t>
            </w:r>
          </w:p>
        </w:tc>
        <w:tc>
          <w:tcPr>
            <w:tcW w:w="108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(34,079)</w:t>
            </w:r>
          </w:p>
        </w:tc>
        <w:tc>
          <w:tcPr>
            <w:tcW w:w="102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(88,386)</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(236,823)</w:t>
            </w:r>
          </w:p>
        </w:tc>
      </w:tr>
      <w:tr w:rsidR="005F515B" w:rsidRPr="00023883" w:rsidTr="0012004C">
        <w:trPr>
          <w:trHeight w:val="227"/>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s="Arial"/>
                <w:sz w:val="18"/>
                <w:szCs w:val="18"/>
                <w:lang w:val="en-US" w:eastAsia="es-CL"/>
              </w:rPr>
            </w:pPr>
            <w:r w:rsidRPr="00023883">
              <w:rPr>
                <w:rFonts w:asciiTheme="minorHAnsi" w:hAnsiTheme="minorHAnsi" w:cs="Arial"/>
                <w:sz w:val="18"/>
                <w:szCs w:val="18"/>
                <w:lang w:val="en-US" w:eastAsia="es-CL"/>
              </w:rPr>
              <w:t>Amortization</w:t>
            </w:r>
          </w:p>
        </w:tc>
        <w:tc>
          <w:tcPr>
            <w:tcW w:w="111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(575,707)</w:t>
            </w:r>
          </w:p>
        </w:tc>
        <w:tc>
          <w:tcPr>
            <w:tcW w:w="10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(331,846)</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(386,508)</w:t>
            </w:r>
          </w:p>
        </w:tc>
        <w:tc>
          <w:tcPr>
            <w:tcW w:w="107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(64)</w:t>
            </w:r>
          </w:p>
        </w:tc>
        <w:tc>
          <w:tcPr>
            <w:tcW w:w="108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(46,836)</w:t>
            </w:r>
          </w:p>
        </w:tc>
        <w:tc>
          <w:tcPr>
            <w:tcW w:w="102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(70,314)</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(1,411,275)</w:t>
            </w:r>
          </w:p>
        </w:tc>
      </w:tr>
      <w:tr w:rsidR="005F515B" w:rsidRPr="00023883" w:rsidTr="0012004C">
        <w:trPr>
          <w:trHeight w:val="227"/>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spacing w:line="276" w:lineRule="auto"/>
              <w:rPr>
                <w:rFonts w:ascii="Calibri" w:hAnsi="Calibri" w:cs="Arial"/>
                <w:b/>
                <w:bCs/>
                <w:sz w:val="18"/>
                <w:szCs w:val="18"/>
                <w:lang w:val="en-US" w:eastAsia="es-CL"/>
              </w:rPr>
            </w:pPr>
            <w:r w:rsidRPr="00023883">
              <w:rPr>
                <w:rFonts w:ascii="Calibri" w:hAnsi="Calibri" w:cs="Arial"/>
                <w:b/>
                <w:bCs/>
                <w:sz w:val="18"/>
                <w:szCs w:val="18"/>
                <w:lang w:val="en-US" w:eastAsia="es-CL"/>
              </w:rPr>
              <w:t>Total changes</w:t>
            </w:r>
          </w:p>
        </w:tc>
        <w:tc>
          <w:tcPr>
            <w:tcW w:w="111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853,331</w:t>
            </w:r>
          </w:p>
        </w:tc>
        <w:tc>
          <w:tcPr>
            <w:tcW w:w="105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248,498</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(253,841)</w:t>
            </w:r>
          </w:p>
        </w:tc>
        <w:tc>
          <w:tcPr>
            <w:tcW w:w="107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(8,851)</w:t>
            </w:r>
          </w:p>
        </w:tc>
        <w:tc>
          <w:tcPr>
            <w:tcW w:w="1086"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188,683</w:t>
            </w:r>
          </w:p>
        </w:tc>
        <w:tc>
          <w:tcPr>
            <w:tcW w:w="1028"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(158,700)</w:t>
            </w:r>
          </w:p>
        </w:tc>
        <w:tc>
          <w:tcPr>
            <w:tcW w:w="102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869,120</w:t>
            </w:r>
          </w:p>
        </w:tc>
      </w:tr>
      <w:tr w:rsidR="005F515B" w:rsidRPr="00023883" w:rsidTr="0012004C">
        <w:trPr>
          <w:trHeight w:val="227"/>
        </w:trPr>
        <w:tc>
          <w:tcPr>
            <w:tcW w:w="2457" w:type="dxa"/>
            <w:tcBorders>
              <w:top w:val="nil"/>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Ending balance at 12.31.2017</w:t>
            </w:r>
          </w:p>
        </w:tc>
        <w:tc>
          <w:tcPr>
            <w:tcW w:w="111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2,165,986</w:t>
            </w:r>
          </w:p>
        </w:tc>
        <w:tc>
          <w:tcPr>
            <w:tcW w:w="1058"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1,056,346</w:t>
            </w:r>
          </w:p>
        </w:tc>
        <w:tc>
          <w:tcPr>
            <w:tcW w:w="1022"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3,590,189</w:t>
            </w:r>
          </w:p>
        </w:tc>
        <w:tc>
          <w:tcPr>
            <w:tcW w:w="1074"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1,356,644</w:t>
            </w:r>
          </w:p>
        </w:tc>
        <w:tc>
          <w:tcPr>
            <w:tcW w:w="1086"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899,175</w:t>
            </w:r>
          </w:p>
        </w:tc>
        <w:tc>
          <w:tcPr>
            <w:tcW w:w="1028"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345,374</w:t>
            </w:r>
          </w:p>
        </w:tc>
        <w:tc>
          <w:tcPr>
            <w:tcW w:w="1022"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9,413,714</w:t>
            </w:r>
          </w:p>
        </w:tc>
      </w:tr>
    </w:tbl>
    <w:p w:rsidR="005F515B" w:rsidRPr="00023883" w:rsidRDefault="005F515B" w:rsidP="005F515B">
      <w:pPr>
        <w:pStyle w:val="Ttulo1"/>
        <w:numPr>
          <w:ilvl w:val="0"/>
          <w:numId w:val="0"/>
        </w:numPr>
        <w:rPr>
          <w:rFonts w:asciiTheme="minorHAnsi" w:hAnsiTheme="minorHAnsi"/>
          <w:b/>
          <w:lang w:val="en-US"/>
        </w:rPr>
      </w:pPr>
      <w:r w:rsidRPr="00023883">
        <w:rPr>
          <w:rFonts w:asciiTheme="minorHAnsi" w:hAnsiTheme="minorHAnsi"/>
          <w:b/>
          <w:lang w:val="en-US"/>
        </w:rPr>
        <w:t>12. Goodwill</w:t>
      </w:r>
    </w:p>
    <w:p w:rsidR="005F515B" w:rsidRPr="00023883" w:rsidRDefault="005F515B" w:rsidP="005F515B">
      <w:pPr>
        <w:rPr>
          <w:rFonts w:asciiTheme="minorHAnsi" w:hAnsiTheme="minorHAnsi"/>
          <w:lang w:val="en-US"/>
        </w:rPr>
      </w:pPr>
    </w:p>
    <w:p w:rsidR="005F515B" w:rsidRPr="00023883" w:rsidRDefault="005F515B" w:rsidP="005F515B">
      <w:pPr>
        <w:pStyle w:val="Subttulo"/>
        <w:numPr>
          <w:ilvl w:val="0"/>
          <w:numId w:val="30"/>
        </w:numPr>
        <w:ind w:left="567" w:hanging="567"/>
        <w:jc w:val="left"/>
        <w:rPr>
          <w:rFonts w:asciiTheme="minorHAnsi" w:hAnsiTheme="minorHAnsi"/>
          <w:b/>
          <w:sz w:val="22"/>
          <w:szCs w:val="22"/>
          <w:lang w:val="en-US"/>
        </w:rPr>
      </w:pPr>
      <w:bookmarkStart w:id="85" w:name="_Toc445279902"/>
      <w:r w:rsidRPr="00023883">
        <w:rPr>
          <w:rFonts w:asciiTheme="minorHAnsi" w:hAnsiTheme="minorHAnsi"/>
          <w:b/>
          <w:sz w:val="22"/>
          <w:szCs w:val="22"/>
          <w:lang w:val="en-US"/>
        </w:rPr>
        <w:t>Account composition</w:t>
      </w:r>
      <w:bookmarkEnd w:id="85"/>
    </w:p>
    <w:p w:rsidR="005F515B" w:rsidRPr="00023883" w:rsidRDefault="005F515B" w:rsidP="005F515B">
      <w:pPr>
        <w:pStyle w:val="Subttulo"/>
        <w:ind w:left="360"/>
        <w:jc w:val="left"/>
        <w:rPr>
          <w:rFonts w:asciiTheme="minorHAnsi" w:hAnsiTheme="minorHAnsi"/>
          <w:b/>
          <w:sz w:val="22"/>
          <w:szCs w:val="22"/>
          <w:lang w:val="en-US"/>
        </w:rPr>
      </w:pPr>
    </w:p>
    <w:p w:rsidR="005F515B" w:rsidRPr="00023883" w:rsidRDefault="005F515B" w:rsidP="005F515B">
      <w:pPr>
        <w:rPr>
          <w:rFonts w:asciiTheme="minorHAnsi" w:hAnsiTheme="minorHAnsi"/>
          <w:szCs w:val="22"/>
          <w:lang w:val="en-US"/>
        </w:rPr>
      </w:pPr>
      <w:r w:rsidRPr="00023883">
        <w:rPr>
          <w:rFonts w:asciiTheme="minorHAnsi" w:hAnsiTheme="minorHAnsi"/>
          <w:szCs w:val="22"/>
          <w:lang w:val="en-US"/>
        </w:rPr>
        <w:t>As of September 30, 2018 and December 31, 2017, this account is composed as follows:</w:t>
      </w:r>
    </w:p>
    <w:p w:rsidR="005F515B" w:rsidRPr="00023883" w:rsidRDefault="005F515B" w:rsidP="005F515B">
      <w:pPr>
        <w:autoSpaceDE w:val="0"/>
        <w:autoSpaceDN w:val="0"/>
        <w:adjustRightInd w:val="0"/>
        <w:jc w:val="both"/>
        <w:rPr>
          <w:rFonts w:asciiTheme="minorHAnsi" w:hAnsiTheme="minorHAnsi" w:cs="Calibri"/>
          <w:szCs w:val="22"/>
          <w:lang w:val="en-US"/>
        </w:rPr>
      </w:pPr>
    </w:p>
    <w:tbl>
      <w:tblPr>
        <w:tblW w:w="6320" w:type="dxa"/>
        <w:jc w:val="center"/>
        <w:tblCellMar>
          <w:left w:w="70" w:type="dxa"/>
          <w:right w:w="70" w:type="dxa"/>
        </w:tblCellMar>
        <w:tblLook w:val="04A0" w:firstRow="1" w:lastRow="0" w:firstColumn="1" w:lastColumn="0" w:noHBand="0" w:noVBand="1"/>
      </w:tblPr>
      <w:tblGrid>
        <w:gridCol w:w="2840"/>
        <w:gridCol w:w="1840"/>
        <w:gridCol w:w="1640"/>
      </w:tblGrid>
      <w:tr w:rsidR="005F515B" w:rsidRPr="00380966" w:rsidTr="0012004C">
        <w:trPr>
          <w:trHeight w:val="20"/>
          <w:jc w:val="center"/>
        </w:trPr>
        <w:tc>
          <w:tcPr>
            <w:tcW w:w="284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380966" w:rsidRDefault="005F515B" w:rsidP="0012004C">
            <w:pPr>
              <w:spacing w:line="276" w:lineRule="auto"/>
              <w:jc w:val="center"/>
              <w:rPr>
                <w:rFonts w:asciiTheme="minorHAnsi" w:hAnsiTheme="minorHAnsi" w:cs="Arial"/>
                <w:b/>
                <w:bCs/>
                <w:sz w:val="18"/>
                <w:szCs w:val="18"/>
                <w:lang w:val="en-US" w:eastAsia="es-CL"/>
              </w:rPr>
            </w:pPr>
            <w:r w:rsidRPr="00380966">
              <w:rPr>
                <w:rFonts w:asciiTheme="minorHAnsi" w:hAnsiTheme="minorHAnsi" w:cs="Arial"/>
                <w:b/>
                <w:bCs/>
                <w:sz w:val="18"/>
                <w:szCs w:val="18"/>
                <w:lang w:val="en-US" w:eastAsia="es-CL"/>
              </w:rPr>
              <w:t>Goodwill</w:t>
            </w:r>
          </w:p>
        </w:tc>
        <w:tc>
          <w:tcPr>
            <w:tcW w:w="1840" w:type="dxa"/>
            <w:tcBorders>
              <w:top w:val="single" w:sz="4" w:space="0" w:color="auto"/>
              <w:left w:val="nil"/>
              <w:bottom w:val="single" w:sz="4" w:space="0" w:color="auto"/>
              <w:right w:val="single" w:sz="4" w:space="0" w:color="auto"/>
            </w:tcBorders>
            <w:shd w:val="clear" w:color="auto" w:fill="D8D8D8"/>
            <w:vAlign w:val="center"/>
            <w:hideMark/>
          </w:tcPr>
          <w:p w:rsidR="005F515B" w:rsidRPr="00380966" w:rsidRDefault="005F515B" w:rsidP="0012004C">
            <w:pPr>
              <w:spacing w:line="276" w:lineRule="auto"/>
              <w:jc w:val="center"/>
              <w:rPr>
                <w:rFonts w:asciiTheme="minorHAnsi" w:hAnsiTheme="minorHAnsi"/>
                <w:b/>
                <w:bCs/>
                <w:sz w:val="18"/>
                <w:szCs w:val="18"/>
                <w:lang w:val="en-US" w:eastAsia="es-CL"/>
              </w:rPr>
            </w:pPr>
            <w:r w:rsidRPr="00380966">
              <w:rPr>
                <w:rFonts w:asciiTheme="minorHAnsi" w:hAnsiTheme="minorHAnsi"/>
                <w:b/>
                <w:bCs/>
                <w:sz w:val="18"/>
                <w:szCs w:val="18"/>
                <w:lang w:val="en-US" w:eastAsia="es-CL"/>
              </w:rPr>
              <w:t>09.30.2018</w:t>
            </w:r>
          </w:p>
          <w:p w:rsidR="005F515B" w:rsidRPr="00380966" w:rsidRDefault="005F515B" w:rsidP="0012004C">
            <w:pPr>
              <w:spacing w:line="276" w:lineRule="auto"/>
              <w:jc w:val="center"/>
              <w:rPr>
                <w:rFonts w:asciiTheme="minorHAnsi" w:hAnsiTheme="minorHAnsi"/>
                <w:b/>
                <w:bCs/>
                <w:sz w:val="18"/>
                <w:szCs w:val="18"/>
                <w:lang w:val="en-US" w:eastAsia="es-CL"/>
              </w:rPr>
            </w:pPr>
            <w:r w:rsidRPr="00380966">
              <w:rPr>
                <w:rFonts w:asciiTheme="minorHAnsi" w:hAnsiTheme="minorHAnsi"/>
                <w:b/>
                <w:bCs/>
                <w:sz w:val="18"/>
                <w:szCs w:val="18"/>
                <w:lang w:val="en-US" w:eastAsia="es-CL"/>
              </w:rPr>
              <w:t xml:space="preserve"> Th$</w:t>
            </w:r>
          </w:p>
        </w:tc>
        <w:tc>
          <w:tcPr>
            <w:tcW w:w="1640" w:type="dxa"/>
            <w:tcBorders>
              <w:top w:val="single" w:sz="4" w:space="0" w:color="auto"/>
              <w:left w:val="nil"/>
              <w:bottom w:val="single" w:sz="4" w:space="0" w:color="auto"/>
              <w:right w:val="single" w:sz="4" w:space="0" w:color="auto"/>
            </w:tcBorders>
            <w:shd w:val="clear" w:color="auto" w:fill="D8D8D8"/>
            <w:vAlign w:val="center"/>
            <w:hideMark/>
          </w:tcPr>
          <w:p w:rsidR="005F515B" w:rsidRPr="00380966" w:rsidRDefault="005F515B" w:rsidP="0012004C">
            <w:pPr>
              <w:spacing w:line="276" w:lineRule="auto"/>
              <w:jc w:val="center"/>
              <w:rPr>
                <w:rFonts w:asciiTheme="minorHAnsi" w:hAnsiTheme="minorHAnsi"/>
                <w:b/>
                <w:bCs/>
                <w:sz w:val="18"/>
                <w:szCs w:val="18"/>
                <w:lang w:val="en-US" w:eastAsia="es-CL"/>
              </w:rPr>
            </w:pPr>
            <w:r w:rsidRPr="00380966">
              <w:rPr>
                <w:rFonts w:asciiTheme="minorHAnsi" w:hAnsiTheme="minorHAnsi"/>
                <w:b/>
                <w:bCs/>
                <w:sz w:val="18"/>
                <w:szCs w:val="18"/>
                <w:lang w:val="en-US" w:eastAsia="es-CL"/>
              </w:rPr>
              <w:t>12.31.2017</w:t>
            </w:r>
          </w:p>
          <w:p w:rsidR="005F515B" w:rsidRPr="00380966" w:rsidRDefault="005F515B" w:rsidP="0012004C">
            <w:pPr>
              <w:spacing w:line="276" w:lineRule="auto"/>
              <w:jc w:val="center"/>
              <w:rPr>
                <w:rFonts w:asciiTheme="minorHAnsi" w:hAnsiTheme="minorHAnsi"/>
                <w:b/>
                <w:bCs/>
                <w:sz w:val="18"/>
                <w:szCs w:val="18"/>
                <w:lang w:val="en-US" w:eastAsia="es-CL"/>
              </w:rPr>
            </w:pPr>
            <w:r w:rsidRPr="00380966">
              <w:rPr>
                <w:rFonts w:asciiTheme="minorHAnsi" w:hAnsiTheme="minorHAnsi"/>
                <w:b/>
                <w:bCs/>
                <w:sz w:val="18"/>
                <w:szCs w:val="18"/>
                <w:lang w:val="en-US" w:eastAsia="es-CL"/>
              </w:rPr>
              <w:t>Th$</w:t>
            </w:r>
          </w:p>
        </w:tc>
      </w:tr>
      <w:tr w:rsidR="005F515B" w:rsidRPr="00380966" w:rsidTr="0012004C">
        <w:trPr>
          <w:trHeight w:val="20"/>
          <w:jc w:val="center"/>
        </w:trPr>
        <w:tc>
          <w:tcPr>
            <w:tcW w:w="2840" w:type="dxa"/>
            <w:tcBorders>
              <w:top w:val="nil"/>
              <w:left w:val="single" w:sz="4" w:space="0" w:color="auto"/>
              <w:bottom w:val="single" w:sz="4" w:space="0" w:color="auto"/>
              <w:right w:val="single" w:sz="4" w:space="0" w:color="auto"/>
            </w:tcBorders>
            <w:vAlign w:val="bottom"/>
            <w:hideMark/>
          </w:tcPr>
          <w:p w:rsidR="005F515B" w:rsidRPr="00380966" w:rsidRDefault="005F515B" w:rsidP="0012004C">
            <w:pPr>
              <w:spacing w:line="276" w:lineRule="auto"/>
              <w:rPr>
                <w:rFonts w:asciiTheme="minorHAnsi" w:hAnsiTheme="minorHAnsi" w:cs="Arial"/>
                <w:sz w:val="18"/>
                <w:szCs w:val="18"/>
                <w:lang w:val="en-US" w:eastAsia="es-CL"/>
              </w:rPr>
            </w:pPr>
            <w:r w:rsidRPr="00380966">
              <w:rPr>
                <w:rFonts w:asciiTheme="minorHAnsi" w:hAnsiTheme="minorHAnsi" w:cs="Arial"/>
                <w:sz w:val="18"/>
                <w:szCs w:val="18"/>
                <w:lang w:val="en-US" w:eastAsia="es-CL"/>
              </w:rPr>
              <w:t>Lima Gas S.A</w:t>
            </w:r>
          </w:p>
        </w:tc>
        <w:tc>
          <w:tcPr>
            <w:tcW w:w="1840" w:type="dxa"/>
            <w:tcBorders>
              <w:top w:val="nil"/>
              <w:left w:val="nil"/>
              <w:bottom w:val="single" w:sz="4" w:space="0" w:color="auto"/>
              <w:right w:val="single" w:sz="4" w:space="0" w:color="auto"/>
            </w:tcBorders>
            <w:shd w:val="clear" w:color="auto" w:fill="FFFFFF"/>
            <w:noWrap/>
            <w:vAlign w:val="bottom"/>
            <w:hideMark/>
          </w:tcPr>
          <w:p w:rsidR="005F515B" w:rsidRPr="00380966" w:rsidRDefault="005F515B" w:rsidP="0012004C">
            <w:pPr>
              <w:jc w:val="right"/>
              <w:rPr>
                <w:rFonts w:ascii="Calibri" w:hAnsi="Calibri" w:cs="Arial"/>
                <w:sz w:val="18"/>
                <w:szCs w:val="18"/>
                <w:lang w:val="en-US"/>
              </w:rPr>
            </w:pPr>
            <w:r w:rsidRPr="00380966">
              <w:rPr>
                <w:rFonts w:ascii="Calibri" w:hAnsi="Calibri" w:cs="Calibri"/>
                <w:sz w:val="18"/>
                <w:szCs w:val="18"/>
                <w:lang w:val="en-US"/>
              </w:rPr>
              <w:t xml:space="preserve">2,767,469 </w:t>
            </w:r>
          </w:p>
        </w:tc>
        <w:tc>
          <w:tcPr>
            <w:tcW w:w="1640" w:type="dxa"/>
            <w:tcBorders>
              <w:top w:val="single" w:sz="4" w:space="0" w:color="auto"/>
              <w:left w:val="nil"/>
              <w:bottom w:val="single" w:sz="4" w:space="0" w:color="auto"/>
              <w:right w:val="single" w:sz="4" w:space="0" w:color="auto"/>
            </w:tcBorders>
            <w:shd w:val="clear" w:color="auto" w:fill="FFFFFF"/>
            <w:vAlign w:val="center"/>
            <w:hideMark/>
          </w:tcPr>
          <w:p w:rsidR="005F515B" w:rsidRPr="00380966" w:rsidRDefault="005F515B" w:rsidP="0012004C">
            <w:pPr>
              <w:jc w:val="right"/>
              <w:rPr>
                <w:rFonts w:ascii="Calibri" w:hAnsi="Calibri" w:cs="Arial"/>
                <w:sz w:val="18"/>
                <w:szCs w:val="18"/>
                <w:lang w:val="en-US"/>
              </w:rPr>
            </w:pPr>
            <w:r w:rsidRPr="00380966">
              <w:rPr>
                <w:rFonts w:ascii="Calibri" w:hAnsi="Calibri" w:cs="Arial"/>
                <w:sz w:val="18"/>
                <w:szCs w:val="18"/>
                <w:lang w:val="en-US"/>
              </w:rPr>
              <w:t>2,767,469</w:t>
            </w:r>
          </w:p>
        </w:tc>
      </w:tr>
      <w:tr w:rsidR="005F515B" w:rsidRPr="00380966" w:rsidTr="0012004C">
        <w:trPr>
          <w:trHeight w:val="20"/>
          <w:jc w:val="center"/>
        </w:trPr>
        <w:tc>
          <w:tcPr>
            <w:tcW w:w="2840" w:type="dxa"/>
            <w:tcBorders>
              <w:top w:val="nil"/>
              <w:left w:val="single" w:sz="4" w:space="0" w:color="auto"/>
              <w:bottom w:val="single" w:sz="4" w:space="0" w:color="auto"/>
              <w:right w:val="single" w:sz="4" w:space="0" w:color="auto"/>
            </w:tcBorders>
            <w:vAlign w:val="bottom"/>
            <w:hideMark/>
          </w:tcPr>
          <w:p w:rsidR="005F515B" w:rsidRPr="00380966" w:rsidRDefault="005F515B" w:rsidP="0012004C">
            <w:pPr>
              <w:spacing w:line="276" w:lineRule="auto"/>
              <w:rPr>
                <w:rFonts w:asciiTheme="minorHAnsi" w:hAnsiTheme="minorHAnsi" w:cs="Arial"/>
                <w:sz w:val="18"/>
                <w:szCs w:val="18"/>
                <w:lang w:val="pt-BR" w:eastAsia="es-CL"/>
              </w:rPr>
            </w:pPr>
            <w:r w:rsidRPr="00380966">
              <w:rPr>
                <w:rFonts w:asciiTheme="minorHAnsi" w:hAnsiTheme="minorHAnsi" w:cs="Arial"/>
                <w:sz w:val="18"/>
                <w:szCs w:val="18"/>
                <w:lang w:val="pt-BR" w:eastAsia="es-CL"/>
              </w:rPr>
              <w:t xml:space="preserve">Limagas Natural Peru S.A. </w:t>
            </w:r>
          </w:p>
        </w:tc>
        <w:tc>
          <w:tcPr>
            <w:tcW w:w="1840" w:type="dxa"/>
            <w:tcBorders>
              <w:top w:val="nil"/>
              <w:left w:val="nil"/>
              <w:bottom w:val="single" w:sz="4" w:space="0" w:color="auto"/>
              <w:right w:val="single" w:sz="4" w:space="0" w:color="auto"/>
            </w:tcBorders>
            <w:shd w:val="clear" w:color="auto" w:fill="FFFFFF"/>
            <w:noWrap/>
            <w:vAlign w:val="bottom"/>
            <w:hideMark/>
          </w:tcPr>
          <w:p w:rsidR="005F515B" w:rsidRPr="00380966" w:rsidRDefault="005F515B" w:rsidP="0012004C">
            <w:pPr>
              <w:jc w:val="right"/>
              <w:rPr>
                <w:rFonts w:ascii="Calibri" w:hAnsi="Calibri" w:cs="Arial"/>
                <w:sz w:val="18"/>
                <w:szCs w:val="18"/>
                <w:lang w:val="en-US"/>
              </w:rPr>
            </w:pPr>
            <w:r w:rsidRPr="00380966">
              <w:rPr>
                <w:rFonts w:ascii="Calibri" w:hAnsi="Calibri" w:cs="Calibri"/>
                <w:sz w:val="18"/>
                <w:szCs w:val="18"/>
                <w:lang w:val="en-US"/>
              </w:rPr>
              <w:t xml:space="preserve">10,134,198 </w:t>
            </w:r>
          </w:p>
        </w:tc>
        <w:tc>
          <w:tcPr>
            <w:tcW w:w="1640" w:type="dxa"/>
            <w:tcBorders>
              <w:top w:val="single" w:sz="4" w:space="0" w:color="auto"/>
              <w:left w:val="nil"/>
              <w:bottom w:val="single" w:sz="4" w:space="0" w:color="auto"/>
              <w:right w:val="single" w:sz="4" w:space="0" w:color="auto"/>
            </w:tcBorders>
            <w:shd w:val="clear" w:color="auto" w:fill="FFFFFF"/>
            <w:vAlign w:val="center"/>
            <w:hideMark/>
          </w:tcPr>
          <w:p w:rsidR="005F515B" w:rsidRPr="00380966" w:rsidRDefault="005F515B" w:rsidP="0012004C">
            <w:pPr>
              <w:jc w:val="right"/>
              <w:rPr>
                <w:rFonts w:ascii="Calibri" w:hAnsi="Calibri" w:cs="Arial"/>
                <w:sz w:val="18"/>
                <w:szCs w:val="18"/>
                <w:lang w:val="en-US"/>
              </w:rPr>
            </w:pPr>
            <w:r w:rsidRPr="00380966">
              <w:rPr>
                <w:rFonts w:ascii="Calibri" w:hAnsi="Calibri" w:cs="Arial"/>
                <w:sz w:val="18"/>
                <w:szCs w:val="18"/>
                <w:lang w:val="en-US"/>
              </w:rPr>
              <w:t>9,600,713</w:t>
            </w:r>
          </w:p>
        </w:tc>
      </w:tr>
      <w:tr w:rsidR="005F515B" w:rsidRPr="00380966" w:rsidTr="0012004C">
        <w:trPr>
          <w:trHeight w:val="20"/>
          <w:jc w:val="center"/>
        </w:trPr>
        <w:tc>
          <w:tcPr>
            <w:tcW w:w="2840" w:type="dxa"/>
            <w:tcBorders>
              <w:top w:val="nil"/>
              <w:left w:val="single" w:sz="4" w:space="0" w:color="auto"/>
              <w:bottom w:val="single" w:sz="4" w:space="0" w:color="auto"/>
              <w:right w:val="single" w:sz="4" w:space="0" w:color="auto"/>
            </w:tcBorders>
            <w:vAlign w:val="bottom"/>
            <w:hideMark/>
          </w:tcPr>
          <w:p w:rsidR="005F515B" w:rsidRPr="00380966" w:rsidRDefault="005F515B" w:rsidP="0012004C">
            <w:pPr>
              <w:spacing w:line="276" w:lineRule="auto"/>
              <w:rPr>
                <w:rFonts w:asciiTheme="minorHAnsi" w:hAnsiTheme="minorHAnsi" w:cs="Arial"/>
                <w:sz w:val="18"/>
                <w:szCs w:val="18"/>
                <w:lang w:val="en-US" w:eastAsia="es-CL"/>
              </w:rPr>
            </w:pPr>
            <w:r w:rsidRPr="00380966">
              <w:rPr>
                <w:rFonts w:asciiTheme="minorHAnsi" w:hAnsiTheme="minorHAnsi" w:cs="Arial"/>
                <w:sz w:val="18"/>
                <w:szCs w:val="18"/>
                <w:lang w:val="en-US" w:eastAsia="es-CL"/>
              </w:rPr>
              <w:t>Progas Operation</w:t>
            </w:r>
          </w:p>
        </w:tc>
        <w:tc>
          <w:tcPr>
            <w:tcW w:w="1840" w:type="dxa"/>
            <w:tcBorders>
              <w:top w:val="nil"/>
              <w:left w:val="nil"/>
              <w:bottom w:val="single" w:sz="4" w:space="0" w:color="auto"/>
              <w:right w:val="single" w:sz="4" w:space="0" w:color="auto"/>
            </w:tcBorders>
            <w:shd w:val="clear" w:color="auto" w:fill="FFFFFF"/>
            <w:noWrap/>
            <w:vAlign w:val="bottom"/>
            <w:hideMark/>
          </w:tcPr>
          <w:p w:rsidR="005F515B" w:rsidRPr="00380966" w:rsidRDefault="005F515B" w:rsidP="0012004C">
            <w:pPr>
              <w:jc w:val="right"/>
              <w:rPr>
                <w:rFonts w:ascii="Calibri" w:hAnsi="Calibri" w:cs="Arial"/>
                <w:sz w:val="18"/>
                <w:szCs w:val="18"/>
                <w:lang w:val="en-US"/>
              </w:rPr>
            </w:pPr>
            <w:r w:rsidRPr="00380966">
              <w:rPr>
                <w:rFonts w:ascii="Calibri" w:hAnsi="Calibri" w:cs="Calibri"/>
                <w:sz w:val="18"/>
                <w:szCs w:val="18"/>
                <w:lang w:val="en-US"/>
              </w:rPr>
              <w:t xml:space="preserve">366,008 </w:t>
            </w:r>
          </w:p>
        </w:tc>
        <w:tc>
          <w:tcPr>
            <w:tcW w:w="1640" w:type="dxa"/>
            <w:tcBorders>
              <w:top w:val="single" w:sz="4" w:space="0" w:color="auto"/>
              <w:left w:val="nil"/>
              <w:bottom w:val="single" w:sz="4" w:space="0" w:color="auto"/>
              <w:right w:val="single" w:sz="4" w:space="0" w:color="auto"/>
            </w:tcBorders>
            <w:shd w:val="clear" w:color="auto" w:fill="FFFFFF"/>
            <w:vAlign w:val="center"/>
            <w:hideMark/>
          </w:tcPr>
          <w:p w:rsidR="005F515B" w:rsidRPr="00380966" w:rsidRDefault="005F515B" w:rsidP="0012004C">
            <w:pPr>
              <w:jc w:val="right"/>
              <w:rPr>
                <w:rFonts w:ascii="Calibri" w:hAnsi="Calibri" w:cs="Arial"/>
                <w:sz w:val="18"/>
                <w:szCs w:val="18"/>
                <w:lang w:val="en-US"/>
              </w:rPr>
            </w:pPr>
            <w:r w:rsidRPr="00380966">
              <w:rPr>
                <w:rFonts w:ascii="Calibri" w:hAnsi="Calibri" w:cs="Arial"/>
                <w:sz w:val="18"/>
                <w:szCs w:val="18"/>
                <w:lang w:val="en-US"/>
              </w:rPr>
              <w:t>349,371</w:t>
            </w:r>
          </w:p>
        </w:tc>
      </w:tr>
      <w:tr w:rsidR="005F515B" w:rsidRPr="00380966" w:rsidTr="0012004C">
        <w:trPr>
          <w:trHeight w:val="20"/>
          <w:jc w:val="center"/>
        </w:trPr>
        <w:tc>
          <w:tcPr>
            <w:tcW w:w="2840" w:type="dxa"/>
            <w:tcBorders>
              <w:top w:val="nil"/>
              <w:left w:val="single" w:sz="4" w:space="0" w:color="auto"/>
              <w:bottom w:val="single" w:sz="4" w:space="0" w:color="auto"/>
              <w:right w:val="single" w:sz="4" w:space="0" w:color="auto"/>
            </w:tcBorders>
            <w:vAlign w:val="bottom"/>
            <w:hideMark/>
          </w:tcPr>
          <w:p w:rsidR="005F515B" w:rsidRPr="00380966" w:rsidRDefault="005F515B" w:rsidP="0012004C">
            <w:pPr>
              <w:spacing w:line="276" w:lineRule="auto"/>
              <w:rPr>
                <w:rFonts w:asciiTheme="minorHAnsi" w:hAnsiTheme="minorHAnsi" w:cs="Arial"/>
                <w:sz w:val="18"/>
                <w:szCs w:val="18"/>
                <w:lang w:val="en-US" w:eastAsia="es-CL"/>
              </w:rPr>
            </w:pPr>
            <w:r w:rsidRPr="00380966">
              <w:rPr>
                <w:rFonts w:asciiTheme="minorHAnsi" w:hAnsiTheme="minorHAnsi" w:cs="Arial"/>
                <w:sz w:val="18"/>
                <w:szCs w:val="18"/>
                <w:lang w:val="en-US" w:eastAsia="es-CL"/>
              </w:rPr>
              <w:t>Lidergas Operation</w:t>
            </w:r>
          </w:p>
        </w:tc>
        <w:tc>
          <w:tcPr>
            <w:tcW w:w="1840" w:type="dxa"/>
            <w:tcBorders>
              <w:top w:val="nil"/>
              <w:left w:val="nil"/>
              <w:bottom w:val="single" w:sz="4" w:space="0" w:color="auto"/>
              <w:right w:val="single" w:sz="4" w:space="0" w:color="auto"/>
            </w:tcBorders>
            <w:shd w:val="clear" w:color="auto" w:fill="FFFFFF"/>
            <w:noWrap/>
            <w:vAlign w:val="bottom"/>
            <w:hideMark/>
          </w:tcPr>
          <w:p w:rsidR="005F515B" w:rsidRPr="00380966" w:rsidRDefault="005F515B" w:rsidP="0012004C">
            <w:pPr>
              <w:jc w:val="right"/>
              <w:rPr>
                <w:rFonts w:ascii="Calibri" w:hAnsi="Calibri" w:cs="Arial"/>
                <w:sz w:val="18"/>
                <w:szCs w:val="18"/>
                <w:lang w:val="en-US"/>
              </w:rPr>
            </w:pPr>
            <w:r w:rsidRPr="00380966">
              <w:rPr>
                <w:rFonts w:ascii="Calibri" w:hAnsi="Calibri" w:cs="Calibri"/>
                <w:sz w:val="18"/>
                <w:szCs w:val="18"/>
                <w:lang w:val="en-US"/>
              </w:rPr>
              <w:t xml:space="preserve">814,138 </w:t>
            </w:r>
          </w:p>
        </w:tc>
        <w:tc>
          <w:tcPr>
            <w:tcW w:w="1640" w:type="dxa"/>
            <w:tcBorders>
              <w:top w:val="single" w:sz="4" w:space="0" w:color="auto"/>
              <w:left w:val="nil"/>
              <w:bottom w:val="single" w:sz="4" w:space="0" w:color="auto"/>
              <w:right w:val="single" w:sz="4" w:space="0" w:color="auto"/>
            </w:tcBorders>
            <w:shd w:val="clear" w:color="auto" w:fill="FFFFFF"/>
            <w:vAlign w:val="center"/>
            <w:hideMark/>
          </w:tcPr>
          <w:p w:rsidR="005F515B" w:rsidRPr="00380966" w:rsidRDefault="005F515B" w:rsidP="0012004C">
            <w:pPr>
              <w:jc w:val="right"/>
              <w:rPr>
                <w:rFonts w:ascii="Calibri" w:hAnsi="Calibri" w:cs="Arial"/>
                <w:sz w:val="18"/>
                <w:szCs w:val="18"/>
                <w:lang w:val="en-US"/>
              </w:rPr>
            </w:pPr>
            <w:r w:rsidRPr="00380966">
              <w:rPr>
                <w:rFonts w:ascii="Calibri" w:hAnsi="Calibri" w:cs="Arial"/>
                <w:sz w:val="18"/>
                <w:szCs w:val="18"/>
                <w:lang w:val="en-US"/>
              </w:rPr>
              <w:t>777,132</w:t>
            </w:r>
          </w:p>
        </w:tc>
      </w:tr>
      <w:tr w:rsidR="005F515B" w:rsidRPr="00380966" w:rsidTr="0012004C">
        <w:trPr>
          <w:trHeight w:val="20"/>
          <w:jc w:val="center"/>
        </w:trPr>
        <w:tc>
          <w:tcPr>
            <w:tcW w:w="2840" w:type="dxa"/>
            <w:tcBorders>
              <w:top w:val="nil"/>
              <w:left w:val="single" w:sz="4" w:space="0" w:color="auto"/>
              <w:bottom w:val="single" w:sz="4" w:space="0" w:color="auto"/>
              <w:right w:val="single" w:sz="4" w:space="0" w:color="auto"/>
            </w:tcBorders>
            <w:vAlign w:val="bottom"/>
            <w:hideMark/>
          </w:tcPr>
          <w:p w:rsidR="005F515B" w:rsidRPr="00380966" w:rsidRDefault="005F515B" w:rsidP="0012004C">
            <w:pPr>
              <w:spacing w:line="276" w:lineRule="auto"/>
              <w:rPr>
                <w:rFonts w:asciiTheme="minorHAnsi" w:hAnsiTheme="minorHAnsi" w:cs="Arial"/>
                <w:sz w:val="18"/>
                <w:szCs w:val="18"/>
                <w:lang w:val="en-US" w:eastAsia="es-CL"/>
              </w:rPr>
            </w:pPr>
            <w:r w:rsidRPr="00380966">
              <w:rPr>
                <w:rFonts w:asciiTheme="minorHAnsi" w:hAnsiTheme="minorHAnsi" w:cs="Arial"/>
                <w:sz w:val="18"/>
                <w:szCs w:val="18"/>
                <w:lang w:val="en-US" w:eastAsia="es-CL"/>
              </w:rPr>
              <w:t>Ingasoil Operation</w:t>
            </w:r>
          </w:p>
        </w:tc>
        <w:tc>
          <w:tcPr>
            <w:tcW w:w="1840" w:type="dxa"/>
            <w:tcBorders>
              <w:top w:val="nil"/>
              <w:left w:val="nil"/>
              <w:bottom w:val="single" w:sz="4" w:space="0" w:color="auto"/>
              <w:right w:val="single" w:sz="4" w:space="0" w:color="auto"/>
            </w:tcBorders>
            <w:shd w:val="clear" w:color="auto" w:fill="FFFFFF"/>
            <w:noWrap/>
            <w:vAlign w:val="bottom"/>
            <w:hideMark/>
          </w:tcPr>
          <w:p w:rsidR="005F515B" w:rsidRPr="00380966" w:rsidRDefault="005F515B" w:rsidP="0012004C">
            <w:pPr>
              <w:jc w:val="right"/>
              <w:rPr>
                <w:rFonts w:ascii="Calibri" w:hAnsi="Calibri" w:cs="Arial"/>
                <w:sz w:val="18"/>
                <w:szCs w:val="18"/>
                <w:lang w:val="en-US"/>
              </w:rPr>
            </w:pPr>
            <w:r w:rsidRPr="00380966">
              <w:rPr>
                <w:rFonts w:ascii="Calibri" w:hAnsi="Calibri" w:cs="Calibri"/>
                <w:sz w:val="18"/>
                <w:szCs w:val="18"/>
                <w:lang w:val="en-US"/>
              </w:rPr>
              <w:t xml:space="preserve">27,804 </w:t>
            </w:r>
          </w:p>
        </w:tc>
        <w:tc>
          <w:tcPr>
            <w:tcW w:w="1640" w:type="dxa"/>
            <w:tcBorders>
              <w:top w:val="single" w:sz="4" w:space="0" w:color="auto"/>
              <w:left w:val="nil"/>
              <w:bottom w:val="single" w:sz="4" w:space="0" w:color="auto"/>
              <w:right w:val="single" w:sz="4" w:space="0" w:color="auto"/>
            </w:tcBorders>
            <w:shd w:val="clear" w:color="auto" w:fill="FFFFFF"/>
            <w:vAlign w:val="center"/>
            <w:hideMark/>
          </w:tcPr>
          <w:p w:rsidR="005F515B" w:rsidRPr="00380966" w:rsidRDefault="005F515B" w:rsidP="0012004C">
            <w:pPr>
              <w:jc w:val="right"/>
              <w:rPr>
                <w:rFonts w:ascii="Calibri" w:hAnsi="Calibri" w:cs="Arial"/>
                <w:sz w:val="18"/>
                <w:szCs w:val="18"/>
                <w:lang w:val="en-US"/>
              </w:rPr>
            </w:pPr>
            <w:r w:rsidRPr="00380966">
              <w:rPr>
                <w:rFonts w:ascii="Calibri" w:hAnsi="Calibri" w:cs="Arial"/>
                <w:sz w:val="18"/>
                <w:szCs w:val="18"/>
                <w:lang w:val="en-US"/>
              </w:rPr>
              <w:t>338,084</w:t>
            </w:r>
          </w:p>
        </w:tc>
      </w:tr>
      <w:tr w:rsidR="005F515B" w:rsidRPr="00380966" w:rsidTr="0012004C">
        <w:trPr>
          <w:trHeight w:val="20"/>
          <w:jc w:val="center"/>
        </w:trPr>
        <w:tc>
          <w:tcPr>
            <w:tcW w:w="2840" w:type="dxa"/>
            <w:tcBorders>
              <w:top w:val="nil"/>
              <w:left w:val="single" w:sz="4" w:space="0" w:color="auto"/>
              <w:bottom w:val="single" w:sz="4" w:space="0" w:color="auto"/>
              <w:right w:val="single" w:sz="4" w:space="0" w:color="auto"/>
            </w:tcBorders>
            <w:vAlign w:val="bottom"/>
          </w:tcPr>
          <w:p w:rsidR="005F515B" w:rsidRPr="00380966" w:rsidRDefault="005F515B" w:rsidP="0012004C">
            <w:pPr>
              <w:spacing w:line="276" w:lineRule="auto"/>
              <w:rPr>
                <w:rFonts w:asciiTheme="minorHAnsi" w:hAnsiTheme="minorHAnsi" w:cs="Arial"/>
                <w:sz w:val="18"/>
                <w:szCs w:val="18"/>
                <w:lang w:val="en-US" w:eastAsia="es-CL"/>
              </w:rPr>
            </w:pPr>
            <w:r w:rsidRPr="00380966">
              <w:rPr>
                <w:rFonts w:asciiTheme="minorHAnsi" w:hAnsiTheme="minorHAnsi" w:cs="Arial"/>
                <w:sz w:val="18"/>
                <w:szCs w:val="18"/>
                <w:lang w:val="en-US" w:eastAsia="es-CL"/>
              </w:rPr>
              <w:t>Marquesa SpA</w:t>
            </w:r>
          </w:p>
        </w:tc>
        <w:tc>
          <w:tcPr>
            <w:tcW w:w="1840" w:type="dxa"/>
            <w:tcBorders>
              <w:top w:val="nil"/>
              <w:left w:val="nil"/>
              <w:bottom w:val="single" w:sz="4" w:space="0" w:color="auto"/>
              <w:right w:val="single" w:sz="4" w:space="0" w:color="auto"/>
            </w:tcBorders>
            <w:shd w:val="clear" w:color="auto" w:fill="FFFFFF"/>
            <w:noWrap/>
            <w:vAlign w:val="bottom"/>
          </w:tcPr>
          <w:p w:rsidR="005F515B" w:rsidRPr="00380966" w:rsidRDefault="005F515B" w:rsidP="0012004C">
            <w:pPr>
              <w:jc w:val="right"/>
              <w:rPr>
                <w:rFonts w:ascii="Calibri" w:hAnsi="Calibri" w:cs="Arial"/>
                <w:sz w:val="18"/>
                <w:szCs w:val="18"/>
                <w:lang w:val="en-US"/>
              </w:rPr>
            </w:pPr>
            <w:r w:rsidRPr="00380966">
              <w:rPr>
                <w:rFonts w:ascii="Calibri" w:hAnsi="Calibri" w:cs="Calibri"/>
                <w:sz w:val="18"/>
                <w:szCs w:val="18"/>
                <w:lang w:val="en-US"/>
              </w:rPr>
              <w:t xml:space="preserve">371 </w:t>
            </w:r>
          </w:p>
        </w:tc>
        <w:tc>
          <w:tcPr>
            <w:tcW w:w="1640" w:type="dxa"/>
            <w:tcBorders>
              <w:top w:val="single" w:sz="4" w:space="0" w:color="auto"/>
              <w:left w:val="nil"/>
              <w:bottom w:val="single" w:sz="4" w:space="0" w:color="auto"/>
              <w:right w:val="single" w:sz="4" w:space="0" w:color="auto"/>
            </w:tcBorders>
            <w:shd w:val="clear" w:color="auto" w:fill="FFFFFF"/>
            <w:vAlign w:val="center"/>
          </w:tcPr>
          <w:p w:rsidR="005F515B" w:rsidRPr="00380966" w:rsidRDefault="005F515B" w:rsidP="0012004C">
            <w:pPr>
              <w:jc w:val="right"/>
              <w:rPr>
                <w:rFonts w:ascii="Calibri" w:hAnsi="Calibri" w:cs="Arial"/>
                <w:sz w:val="18"/>
                <w:szCs w:val="18"/>
                <w:lang w:val="en-US"/>
              </w:rPr>
            </w:pPr>
            <w:r w:rsidRPr="00380966">
              <w:rPr>
                <w:rFonts w:ascii="Calibri" w:hAnsi="Calibri" w:cs="Arial"/>
                <w:sz w:val="18"/>
                <w:szCs w:val="18"/>
                <w:lang w:val="en-US"/>
              </w:rPr>
              <w:t>-</w:t>
            </w:r>
          </w:p>
        </w:tc>
      </w:tr>
      <w:tr w:rsidR="005F515B" w:rsidRPr="00380966" w:rsidTr="0012004C">
        <w:trPr>
          <w:trHeight w:val="20"/>
          <w:jc w:val="center"/>
        </w:trPr>
        <w:tc>
          <w:tcPr>
            <w:tcW w:w="2840" w:type="dxa"/>
            <w:tcBorders>
              <w:top w:val="nil"/>
              <w:left w:val="single" w:sz="4" w:space="0" w:color="auto"/>
              <w:bottom w:val="single" w:sz="4" w:space="0" w:color="auto"/>
              <w:right w:val="single" w:sz="4" w:space="0" w:color="auto"/>
            </w:tcBorders>
            <w:shd w:val="clear" w:color="auto" w:fill="D8D8D8"/>
            <w:vAlign w:val="bottom"/>
            <w:hideMark/>
          </w:tcPr>
          <w:p w:rsidR="005F515B" w:rsidRPr="00380966" w:rsidRDefault="005F515B" w:rsidP="0012004C">
            <w:pPr>
              <w:spacing w:line="276" w:lineRule="auto"/>
              <w:rPr>
                <w:rFonts w:asciiTheme="minorHAnsi" w:hAnsiTheme="minorHAnsi" w:cs="Arial"/>
                <w:b/>
                <w:bCs/>
                <w:sz w:val="18"/>
                <w:szCs w:val="18"/>
                <w:lang w:val="en-US" w:eastAsia="es-CL"/>
              </w:rPr>
            </w:pPr>
            <w:r w:rsidRPr="00380966">
              <w:rPr>
                <w:rFonts w:asciiTheme="minorHAnsi" w:hAnsiTheme="minorHAnsi" w:cs="Arial"/>
                <w:b/>
                <w:bCs/>
                <w:sz w:val="18"/>
                <w:szCs w:val="18"/>
                <w:lang w:val="en-US" w:eastAsia="es-CL"/>
              </w:rPr>
              <w:t>Total goodwill</w:t>
            </w:r>
          </w:p>
        </w:tc>
        <w:tc>
          <w:tcPr>
            <w:tcW w:w="1840" w:type="dxa"/>
            <w:tcBorders>
              <w:top w:val="nil"/>
              <w:left w:val="nil"/>
              <w:bottom w:val="single" w:sz="4" w:space="0" w:color="auto"/>
              <w:right w:val="single" w:sz="4" w:space="0" w:color="auto"/>
            </w:tcBorders>
            <w:shd w:val="clear" w:color="auto" w:fill="D8D8D8"/>
            <w:noWrap/>
            <w:vAlign w:val="bottom"/>
            <w:hideMark/>
          </w:tcPr>
          <w:p w:rsidR="005F515B" w:rsidRPr="00380966" w:rsidRDefault="005F515B" w:rsidP="0012004C">
            <w:pPr>
              <w:jc w:val="right"/>
              <w:rPr>
                <w:rFonts w:ascii="Calibri" w:hAnsi="Calibri" w:cs="Arial"/>
                <w:b/>
                <w:bCs/>
                <w:sz w:val="18"/>
                <w:szCs w:val="18"/>
                <w:lang w:val="en-US"/>
              </w:rPr>
            </w:pPr>
            <w:r w:rsidRPr="00380966">
              <w:rPr>
                <w:rFonts w:ascii="Calibri" w:hAnsi="Calibri" w:cs="Calibri"/>
                <w:b/>
                <w:bCs/>
                <w:sz w:val="18"/>
                <w:szCs w:val="18"/>
                <w:lang w:val="en-US"/>
              </w:rPr>
              <w:t xml:space="preserve">14,109,988 </w:t>
            </w:r>
          </w:p>
        </w:tc>
        <w:tc>
          <w:tcPr>
            <w:tcW w:w="1640" w:type="dxa"/>
            <w:tcBorders>
              <w:top w:val="single" w:sz="4" w:space="0" w:color="auto"/>
              <w:left w:val="nil"/>
              <w:bottom w:val="single" w:sz="4" w:space="0" w:color="auto"/>
              <w:right w:val="single" w:sz="4" w:space="0" w:color="auto"/>
            </w:tcBorders>
            <w:shd w:val="clear" w:color="auto" w:fill="D8D8D8"/>
            <w:vAlign w:val="center"/>
            <w:hideMark/>
          </w:tcPr>
          <w:p w:rsidR="005F515B" w:rsidRPr="00380966" w:rsidRDefault="005F515B" w:rsidP="0012004C">
            <w:pPr>
              <w:jc w:val="right"/>
              <w:rPr>
                <w:rFonts w:ascii="Calibri" w:hAnsi="Calibri" w:cs="Arial"/>
                <w:b/>
                <w:bCs/>
                <w:sz w:val="18"/>
                <w:szCs w:val="18"/>
                <w:lang w:val="en-US"/>
              </w:rPr>
            </w:pPr>
            <w:r w:rsidRPr="00380966">
              <w:rPr>
                <w:rFonts w:ascii="Calibri" w:hAnsi="Calibri" w:cs="Arial"/>
                <w:b/>
                <w:bCs/>
                <w:sz w:val="18"/>
                <w:szCs w:val="18"/>
                <w:lang w:val="en-US"/>
              </w:rPr>
              <w:t>13,832,769</w:t>
            </w:r>
          </w:p>
        </w:tc>
      </w:tr>
    </w:tbl>
    <w:p w:rsidR="005F515B" w:rsidRPr="00023883" w:rsidRDefault="005F515B" w:rsidP="005F515B">
      <w:pPr>
        <w:rPr>
          <w:rFonts w:asciiTheme="minorHAnsi" w:hAnsiTheme="minorHAnsi" w:cs="Calibri"/>
          <w:szCs w:val="22"/>
          <w:lang w:val="en-US"/>
        </w:rPr>
      </w:pPr>
    </w:p>
    <w:p w:rsidR="005F515B" w:rsidRPr="00023883" w:rsidRDefault="005F515B" w:rsidP="005F515B">
      <w:pPr>
        <w:autoSpaceDE w:val="0"/>
        <w:autoSpaceDN w:val="0"/>
        <w:adjustRightInd w:val="0"/>
        <w:rPr>
          <w:rFonts w:asciiTheme="minorHAnsi" w:hAnsiTheme="minorHAnsi" w:cs="Calibri"/>
          <w:szCs w:val="22"/>
          <w:lang w:val="en-US"/>
        </w:rPr>
      </w:pPr>
      <w:r w:rsidRPr="00023883">
        <w:rPr>
          <w:rFonts w:asciiTheme="minorHAnsi" w:hAnsiTheme="minorHAnsi" w:cs="Calibri"/>
          <w:szCs w:val="22"/>
          <w:lang w:val="en-US"/>
        </w:rPr>
        <w:t>The following table reflects estimated useful lives:</w:t>
      </w:r>
    </w:p>
    <w:p w:rsidR="005F515B" w:rsidRPr="00023883" w:rsidRDefault="005F515B" w:rsidP="005F515B">
      <w:pPr>
        <w:autoSpaceDE w:val="0"/>
        <w:autoSpaceDN w:val="0"/>
        <w:adjustRightInd w:val="0"/>
        <w:rPr>
          <w:rFonts w:asciiTheme="minorHAnsi" w:hAnsiTheme="minorHAnsi" w:cs="Calibri"/>
          <w:szCs w:val="22"/>
          <w:lang w:val="en-US"/>
        </w:rPr>
      </w:pPr>
    </w:p>
    <w:tbl>
      <w:tblPr>
        <w:tblW w:w="5460" w:type="dxa"/>
        <w:jc w:val="center"/>
        <w:tblCellMar>
          <w:left w:w="70" w:type="dxa"/>
          <w:right w:w="70" w:type="dxa"/>
        </w:tblCellMar>
        <w:tblLook w:val="04A0" w:firstRow="1" w:lastRow="0" w:firstColumn="1" w:lastColumn="0" w:noHBand="0" w:noVBand="1"/>
      </w:tblPr>
      <w:tblGrid>
        <w:gridCol w:w="4220"/>
        <w:gridCol w:w="1240"/>
      </w:tblGrid>
      <w:tr w:rsidR="005F515B" w:rsidRPr="00023883" w:rsidTr="0012004C">
        <w:trPr>
          <w:trHeight w:val="20"/>
          <w:jc w:val="center"/>
        </w:trPr>
        <w:tc>
          <w:tcPr>
            <w:tcW w:w="4220" w:type="dxa"/>
            <w:tcBorders>
              <w:top w:val="single" w:sz="4" w:space="0" w:color="auto"/>
              <w:left w:val="single" w:sz="4" w:space="0" w:color="auto"/>
              <w:bottom w:val="single" w:sz="4" w:space="0" w:color="auto"/>
              <w:right w:val="single" w:sz="4" w:space="0" w:color="auto"/>
            </w:tcBorders>
            <w:shd w:val="clear" w:color="auto" w:fill="D9D9D9"/>
            <w:hideMark/>
          </w:tcPr>
          <w:p w:rsidR="005F515B" w:rsidRPr="00023883" w:rsidRDefault="005F515B" w:rsidP="0012004C">
            <w:pPr>
              <w:spacing w:line="276" w:lineRule="auto"/>
              <w:jc w:val="center"/>
              <w:rPr>
                <w:rFonts w:asciiTheme="minorHAnsi" w:hAnsiTheme="minorHAnsi" w:cs="Arial"/>
                <w:b/>
                <w:bCs/>
                <w:sz w:val="16"/>
                <w:szCs w:val="16"/>
                <w:lang w:val="en-US" w:eastAsia="es-ES"/>
              </w:rPr>
            </w:pPr>
            <w:r w:rsidRPr="00023883">
              <w:rPr>
                <w:rFonts w:asciiTheme="minorHAnsi" w:hAnsiTheme="minorHAnsi" w:cs="Arial"/>
                <w:b/>
                <w:bCs/>
                <w:sz w:val="16"/>
                <w:szCs w:val="16"/>
                <w:lang w:val="en-US" w:eastAsia="es-ES"/>
              </w:rPr>
              <w:t xml:space="preserve">Estimated useful lives </w:t>
            </w:r>
          </w:p>
        </w:tc>
        <w:tc>
          <w:tcPr>
            <w:tcW w:w="1240" w:type="dxa"/>
            <w:tcBorders>
              <w:top w:val="single" w:sz="4" w:space="0" w:color="auto"/>
              <w:left w:val="nil"/>
              <w:bottom w:val="single" w:sz="4" w:space="0" w:color="auto"/>
              <w:right w:val="single" w:sz="4" w:space="0" w:color="auto"/>
            </w:tcBorders>
            <w:shd w:val="clear" w:color="auto" w:fill="D9D9D9"/>
            <w:hideMark/>
          </w:tcPr>
          <w:p w:rsidR="005F515B" w:rsidRPr="00023883" w:rsidRDefault="005F515B" w:rsidP="0012004C">
            <w:pPr>
              <w:spacing w:line="276" w:lineRule="auto"/>
              <w:jc w:val="center"/>
              <w:rPr>
                <w:rFonts w:asciiTheme="minorHAnsi" w:hAnsiTheme="minorHAnsi" w:cs="Arial"/>
                <w:b/>
                <w:bCs/>
                <w:sz w:val="16"/>
                <w:szCs w:val="16"/>
                <w:lang w:val="en-US" w:eastAsia="es-ES"/>
              </w:rPr>
            </w:pPr>
            <w:r w:rsidRPr="00023883">
              <w:rPr>
                <w:rFonts w:asciiTheme="minorHAnsi" w:hAnsiTheme="minorHAnsi" w:cs="Arial"/>
                <w:b/>
                <w:bCs/>
                <w:sz w:val="16"/>
                <w:szCs w:val="16"/>
                <w:lang w:val="en-US" w:eastAsia="es-ES"/>
              </w:rPr>
              <w:t>Estimated useful life</w:t>
            </w:r>
          </w:p>
        </w:tc>
      </w:tr>
      <w:tr w:rsidR="005F515B" w:rsidRPr="00023883" w:rsidTr="0012004C">
        <w:trPr>
          <w:trHeight w:val="20"/>
          <w:jc w:val="center"/>
        </w:trPr>
        <w:tc>
          <w:tcPr>
            <w:tcW w:w="4220" w:type="dxa"/>
            <w:tcBorders>
              <w:top w:val="single" w:sz="4" w:space="0" w:color="auto"/>
              <w:left w:val="single" w:sz="4" w:space="0" w:color="auto"/>
              <w:bottom w:val="single" w:sz="4" w:space="0" w:color="auto"/>
              <w:right w:val="single" w:sz="4" w:space="0" w:color="auto"/>
            </w:tcBorders>
            <w:hideMark/>
          </w:tcPr>
          <w:p w:rsidR="005F515B" w:rsidRPr="00023883" w:rsidRDefault="005F515B" w:rsidP="0012004C">
            <w:pPr>
              <w:spacing w:line="276" w:lineRule="auto"/>
              <w:rPr>
                <w:rFonts w:asciiTheme="minorHAnsi" w:hAnsiTheme="minorHAnsi" w:cs="Arial"/>
                <w:bCs/>
                <w:sz w:val="16"/>
                <w:szCs w:val="16"/>
                <w:lang w:val="en-US" w:eastAsia="es-ES"/>
              </w:rPr>
            </w:pPr>
            <w:r w:rsidRPr="00023883">
              <w:rPr>
                <w:rFonts w:asciiTheme="minorHAnsi" w:hAnsiTheme="minorHAnsi" w:cs="Arial"/>
                <w:bCs/>
                <w:sz w:val="16"/>
                <w:szCs w:val="16"/>
                <w:lang w:val="en-US" w:eastAsia="es-ES"/>
              </w:rPr>
              <w:t>Goodwill</w:t>
            </w:r>
          </w:p>
        </w:tc>
        <w:tc>
          <w:tcPr>
            <w:tcW w:w="1240" w:type="dxa"/>
            <w:tcBorders>
              <w:top w:val="single" w:sz="4" w:space="0" w:color="auto"/>
              <w:left w:val="nil"/>
              <w:bottom w:val="single" w:sz="4" w:space="0" w:color="auto"/>
              <w:right w:val="single" w:sz="4" w:space="0" w:color="auto"/>
            </w:tcBorders>
            <w:hideMark/>
          </w:tcPr>
          <w:p w:rsidR="005F515B" w:rsidRPr="00023883" w:rsidRDefault="005F515B" w:rsidP="0012004C">
            <w:pPr>
              <w:spacing w:line="276" w:lineRule="auto"/>
              <w:jc w:val="center"/>
              <w:rPr>
                <w:rFonts w:asciiTheme="minorHAnsi" w:hAnsiTheme="minorHAnsi" w:cs="Calibri"/>
                <w:sz w:val="16"/>
                <w:szCs w:val="16"/>
                <w:lang w:val="en-US" w:eastAsia="es-ES"/>
              </w:rPr>
            </w:pPr>
            <w:r w:rsidRPr="00023883">
              <w:rPr>
                <w:rFonts w:asciiTheme="minorHAnsi" w:hAnsiTheme="minorHAnsi" w:cs="Calibri"/>
                <w:sz w:val="16"/>
                <w:szCs w:val="16"/>
                <w:lang w:val="en-US" w:eastAsia="es-ES"/>
              </w:rPr>
              <w:t>Indefinite</w:t>
            </w:r>
          </w:p>
        </w:tc>
      </w:tr>
    </w:tbl>
    <w:p w:rsidR="005F515B" w:rsidRPr="00023883" w:rsidRDefault="005F515B" w:rsidP="005F515B">
      <w:pPr>
        <w:autoSpaceDE w:val="0"/>
        <w:autoSpaceDN w:val="0"/>
        <w:adjustRightInd w:val="0"/>
        <w:rPr>
          <w:rFonts w:asciiTheme="minorHAnsi" w:hAnsiTheme="minorHAnsi" w:cs="Calibri,Bold"/>
          <w:bCs/>
          <w:szCs w:val="22"/>
          <w:lang w:val="en-US"/>
        </w:rPr>
      </w:pPr>
    </w:p>
    <w:p w:rsidR="005F515B" w:rsidRPr="00023883" w:rsidRDefault="005F515B" w:rsidP="005F515B">
      <w:pPr>
        <w:pStyle w:val="Subttulo"/>
        <w:numPr>
          <w:ilvl w:val="0"/>
          <w:numId w:val="30"/>
        </w:numPr>
        <w:ind w:left="567" w:hanging="567"/>
        <w:jc w:val="left"/>
        <w:rPr>
          <w:rFonts w:asciiTheme="minorHAnsi" w:hAnsiTheme="minorHAnsi" w:cs="Calibri,Bold"/>
          <w:b/>
          <w:bCs/>
          <w:sz w:val="22"/>
          <w:szCs w:val="22"/>
          <w:lang w:val="en-US"/>
        </w:rPr>
      </w:pPr>
      <w:r w:rsidRPr="00023883">
        <w:rPr>
          <w:rFonts w:asciiTheme="minorHAnsi" w:hAnsiTheme="minorHAnsi" w:cs="Calibri,Bold"/>
          <w:b/>
          <w:bCs/>
          <w:sz w:val="22"/>
          <w:szCs w:val="22"/>
          <w:lang w:val="en-US"/>
        </w:rPr>
        <w:t xml:space="preserve">  </w:t>
      </w:r>
      <w:bookmarkStart w:id="86" w:name="_Toc445279903"/>
      <w:r w:rsidRPr="00023883">
        <w:rPr>
          <w:rFonts w:asciiTheme="minorHAnsi" w:hAnsiTheme="minorHAnsi" w:cs="Calibri,Bold"/>
          <w:b/>
          <w:bCs/>
          <w:sz w:val="22"/>
          <w:szCs w:val="22"/>
          <w:lang w:val="en-US"/>
        </w:rPr>
        <w:t>Goodwill movement table</w:t>
      </w:r>
      <w:bookmarkEnd w:id="86"/>
      <w:r w:rsidRPr="00023883">
        <w:rPr>
          <w:rFonts w:asciiTheme="minorHAnsi" w:hAnsiTheme="minorHAnsi" w:cs="Calibri,Bold"/>
          <w:b/>
          <w:bCs/>
          <w:sz w:val="22"/>
          <w:szCs w:val="22"/>
          <w:lang w:val="en-US"/>
        </w:rPr>
        <w:t xml:space="preserve"> </w:t>
      </w:r>
    </w:p>
    <w:p w:rsidR="005F515B" w:rsidRPr="00023883" w:rsidRDefault="005F515B" w:rsidP="005F515B">
      <w:pPr>
        <w:pStyle w:val="Subttulo"/>
        <w:ind w:left="720"/>
        <w:jc w:val="left"/>
        <w:rPr>
          <w:rFonts w:asciiTheme="minorHAnsi" w:hAnsiTheme="minorHAnsi" w:cs="Calibri,Bold"/>
          <w:b/>
          <w:bCs/>
          <w:sz w:val="22"/>
          <w:szCs w:val="22"/>
          <w:lang w:val="en-US"/>
        </w:rPr>
      </w:pPr>
    </w:p>
    <w:p w:rsidR="005F515B" w:rsidRPr="00023883" w:rsidRDefault="005F515B" w:rsidP="005F515B">
      <w:pPr>
        <w:autoSpaceDE w:val="0"/>
        <w:autoSpaceDN w:val="0"/>
        <w:adjustRightInd w:val="0"/>
        <w:jc w:val="both"/>
        <w:rPr>
          <w:rFonts w:asciiTheme="minorHAnsi" w:hAnsiTheme="minorHAnsi" w:cs="Calibri,Bold"/>
          <w:bCs/>
          <w:szCs w:val="22"/>
          <w:lang w:val="en-US"/>
        </w:rPr>
      </w:pPr>
      <w:r w:rsidRPr="00023883">
        <w:rPr>
          <w:rFonts w:asciiTheme="minorHAnsi" w:hAnsiTheme="minorHAnsi" w:cs="Calibri,Bold"/>
          <w:bCs/>
          <w:szCs w:val="22"/>
          <w:lang w:val="en-US"/>
        </w:rPr>
        <w:t xml:space="preserve">The movement in goodwill for the period ended September 30, 2018 and the fiscal year ended December 31, 2017, respectively is as follows: </w:t>
      </w:r>
    </w:p>
    <w:p w:rsidR="005F515B" w:rsidRPr="00023883" w:rsidRDefault="005F515B" w:rsidP="005F515B">
      <w:pPr>
        <w:autoSpaceDE w:val="0"/>
        <w:autoSpaceDN w:val="0"/>
        <w:adjustRightInd w:val="0"/>
        <w:jc w:val="both"/>
        <w:rPr>
          <w:rFonts w:asciiTheme="minorHAnsi" w:hAnsiTheme="minorHAnsi" w:cs="Calibri,Bold"/>
          <w:bCs/>
          <w:szCs w:val="22"/>
          <w:lang w:val="en-US"/>
        </w:rPr>
      </w:pPr>
    </w:p>
    <w:tbl>
      <w:tblPr>
        <w:tblW w:w="7753" w:type="dxa"/>
        <w:jc w:val="center"/>
        <w:tblCellMar>
          <w:left w:w="70" w:type="dxa"/>
          <w:right w:w="70" w:type="dxa"/>
        </w:tblCellMar>
        <w:tblLook w:val="04A0" w:firstRow="1" w:lastRow="0" w:firstColumn="1" w:lastColumn="0" w:noHBand="0" w:noVBand="1"/>
      </w:tblPr>
      <w:tblGrid>
        <w:gridCol w:w="4670"/>
        <w:gridCol w:w="1609"/>
        <w:gridCol w:w="1474"/>
      </w:tblGrid>
      <w:tr w:rsidR="005F515B" w:rsidRPr="00023883" w:rsidTr="0012004C">
        <w:trPr>
          <w:trHeight w:val="20"/>
          <w:jc w:val="center"/>
        </w:trPr>
        <w:tc>
          <w:tcPr>
            <w:tcW w:w="467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Goodwill movements</w:t>
            </w:r>
          </w:p>
        </w:tc>
        <w:tc>
          <w:tcPr>
            <w:tcW w:w="1609"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09.30.2018</w:t>
            </w:r>
          </w:p>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 Th$</w:t>
            </w:r>
          </w:p>
        </w:tc>
        <w:tc>
          <w:tcPr>
            <w:tcW w:w="1474"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12.31.2017</w:t>
            </w:r>
          </w:p>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r>
      <w:tr w:rsidR="005F515B" w:rsidRPr="00023883" w:rsidTr="0012004C">
        <w:trPr>
          <w:trHeight w:val="20"/>
          <w:jc w:val="center"/>
        </w:trPr>
        <w:tc>
          <w:tcPr>
            <w:tcW w:w="4670" w:type="dxa"/>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Opening balance</w:t>
            </w:r>
          </w:p>
        </w:tc>
        <w:tc>
          <w:tcPr>
            <w:tcW w:w="1609"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13,832,769</w:t>
            </w:r>
          </w:p>
        </w:tc>
        <w:tc>
          <w:tcPr>
            <w:tcW w:w="1474"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14,054,987</w:t>
            </w:r>
          </w:p>
        </w:tc>
      </w:tr>
      <w:tr w:rsidR="005F515B" w:rsidRPr="00023883" w:rsidTr="0012004C">
        <w:trPr>
          <w:trHeight w:val="20"/>
          <w:jc w:val="center"/>
        </w:trPr>
        <w:tc>
          <w:tcPr>
            <w:tcW w:w="4670" w:type="dxa"/>
            <w:tcBorders>
              <w:top w:val="nil"/>
              <w:left w:val="single" w:sz="4" w:space="0" w:color="auto"/>
              <w:bottom w:val="single" w:sz="4" w:space="0" w:color="auto"/>
              <w:right w:val="single" w:sz="4" w:space="0" w:color="auto"/>
            </w:tcBorders>
            <w:vAlign w:val="bottom"/>
          </w:tcPr>
          <w:p w:rsidR="005F515B" w:rsidRPr="00023883" w:rsidRDefault="005F515B" w:rsidP="0012004C">
            <w:pPr>
              <w:spacing w:line="276" w:lineRule="auto"/>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Reclassification to identified assets (Ingasoil) (note 12.3)</w:t>
            </w:r>
          </w:p>
        </w:tc>
        <w:tc>
          <w:tcPr>
            <w:tcW w:w="1609"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6"/>
                <w:lang w:val="en-US"/>
              </w:rPr>
              <w:t>(354,183)</w:t>
            </w:r>
          </w:p>
        </w:tc>
        <w:tc>
          <w:tcPr>
            <w:tcW w:w="1474"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w:t>
            </w:r>
          </w:p>
        </w:tc>
      </w:tr>
      <w:tr w:rsidR="005F515B" w:rsidRPr="00023883" w:rsidTr="0012004C">
        <w:trPr>
          <w:trHeight w:val="20"/>
          <w:jc w:val="center"/>
        </w:trPr>
        <w:tc>
          <w:tcPr>
            <w:tcW w:w="4670" w:type="dxa"/>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Ingasoil additions (Note 12.3)</w:t>
            </w:r>
          </w:p>
        </w:tc>
        <w:tc>
          <w:tcPr>
            <w:tcW w:w="1609"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c>
          <w:tcPr>
            <w:tcW w:w="1474"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338,084</w:t>
            </w:r>
          </w:p>
        </w:tc>
      </w:tr>
      <w:tr w:rsidR="005F515B" w:rsidRPr="00023883" w:rsidTr="0012004C">
        <w:trPr>
          <w:trHeight w:val="20"/>
          <w:jc w:val="center"/>
        </w:trPr>
        <w:tc>
          <w:tcPr>
            <w:tcW w:w="4670" w:type="dxa"/>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Marquesa SpA additions</w:t>
            </w:r>
          </w:p>
        </w:tc>
        <w:tc>
          <w:tcPr>
            <w:tcW w:w="1609"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371</w:t>
            </w:r>
          </w:p>
        </w:tc>
        <w:tc>
          <w:tcPr>
            <w:tcW w:w="1474"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w:t>
            </w:r>
          </w:p>
        </w:tc>
      </w:tr>
      <w:tr w:rsidR="005F515B" w:rsidRPr="00023883" w:rsidTr="0012004C">
        <w:trPr>
          <w:trHeight w:val="20"/>
          <w:jc w:val="center"/>
        </w:trPr>
        <w:tc>
          <w:tcPr>
            <w:tcW w:w="4670" w:type="dxa"/>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 xml:space="preserve">Movement for translation differences and other adjustments </w:t>
            </w:r>
          </w:p>
        </w:tc>
        <w:tc>
          <w:tcPr>
            <w:tcW w:w="1609"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6"/>
                <w:lang w:val="en-US"/>
              </w:rPr>
              <w:t>631,031</w:t>
            </w:r>
          </w:p>
        </w:tc>
        <w:tc>
          <w:tcPr>
            <w:tcW w:w="1474" w:type="dxa"/>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(560,302)</w:t>
            </w:r>
          </w:p>
        </w:tc>
      </w:tr>
      <w:tr w:rsidR="005F515B" w:rsidRPr="00023883" w:rsidTr="0012004C">
        <w:trPr>
          <w:trHeight w:val="20"/>
          <w:jc w:val="center"/>
        </w:trPr>
        <w:tc>
          <w:tcPr>
            <w:tcW w:w="4670" w:type="dxa"/>
            <w:tcBorders>
              <w:top w:val="nil"/>
              <w:left w:val="single" w:sz="4" w:space="0" w:color="auto"/>
              <w:bottom w:val="single" w:sz="4" w:space="0" w:color="auto"/>
              <w:right w:val="single" w:sz="4" w:space="0" w:color="auto"/>
            </w:tcBorders>
            <w:shd w:val="clear" w:color="auto" w:fill="D8D8D8"/>
            <w:vAlign w:val="bottom"/>
            <w:hideMark/>
          </w:tcPr>
          <w:p w:rsidR="005F515B" w:rsidRPr="00023883" w:rsidRDefault="005F515B" w:rsidP="0012004C">
            <w:pPr>
              <w:spacing w:line="276" w:lineRule="auto"/>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Ending goodwill balance</w:t>
            </w:r>
          </w:p>
        </w:tc>
        <w:tc>
          <w:tcPr>
            <w:tcW w:w="1609"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6"/>
                <w:lang w:val="en-US"/>
              </w:rPr>
              <w:t>14,109,988</w:t>
            </w:r>
          </w:p>
        </w:tc>
        <w:tc>
          <w:tcPr>
            <w:tcW w:w="1474"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13,832,769</w:t>
            </w:r>
          </w:p>
        </w:tc>
      </w:tr>
    </w:tbl>
    <w:p w:rsidR="005F515B" w:rsidRPr="00023883" w:rsidRDefault="005F515B" w:rsidP="005F515B">
      <w:pPr>
        <w:autoSpaceDE w:val="0"/>
        <w:autoSpaceDN w:val="0"/>
        <w:adjustRightInd w:val="0"/>
        <w:jc w:val="both"/>
        <w:rPr>
          <w:rFonts w:asciiTheme="minorHAnsi" w:hAnsiTheme="minorHAnsi" w:cs="Calibri,Bold"/>
          <w:bCs/>
          <w:szCs w:val="22"/>
          <w:lang w:val="en-US"/>
        </w:rPr>
      </w:pPr>
    </w:p>
    <w:p w:rsidR="005F515B" w:rsidRPr="00023883" w:rsidRDefault="005F515B" w:rsidP="005F515B">
      <w:pPr>
        <w:autoSpaceDE w:val="0"/>
        <w:autoSpaceDN w:val="0"/>
        <w:adjustRightInd w:val="0"/>
        <w:jc w:val="both"/>
        <w:rPr>
          <w:rFonts w:asciiTheme="minorHAnsi" w:hAnsiTheme="minorHAnsi" w:cs="Calibri,Bold"/>
          <w:bCs/>
          <w:szCs w:val="22"/>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 xml:space="preserve">The movement in goodwill recorded during the period ended December 31, 2017 corresponds to the acquisition of network gas distribution </w:t>
      </w:r>
      <w:r>
        <w:rPr>
          <w:rFonts w:asciiTheme="minorHAnsi" w:hAnsiTheme="minorHAnsi" w:cs="Calibri"/>
          <w:color w:val="000000"/>
          <w:lang w:val="en-US"/>
        </w:rPr>
        <w:t xml:space="preserve">assets </w:t>
      </w:r>
      <w:r w:rsidRPr="00023883">
        <w:rPr>
          <w:rFonts w:asciiTheme="minorHAnsi" w:hAnsiTheme="minorHAnsi" w:cs="Calibri"/>
          <w:color w:val="000000"/>
          <w:lang w:val="en-US"/>
        </w:rPr>
        <w:t xml:space="preserve">by the subsidiary Rednova S.A.S. E.S.P. </w:t>
      </w:r>
    </w:p>
    <w:p w:rsidR="005F515B" w:rsidRDefault="005F515B" w:rsidP="005F515B">
      <w:pPr>
        <w:spacing w:after="160" w:line="259" w:lineRule="auto"/>
        <w:rPr>
          <w:rFonts w:asciiTheme="minorHAnsi" w:hAnsiTheme="minorHAnsi" w:cs="Calibri"/>
          <w:color w:val="000000"/>
          <w:lang w:val="en-US"/>
        </w:rPr>
      </w:pPr>
      <w:r>
        <w:rPr>
          <w:rFonts w:asciiTheme="minorHAnsi" w:hAnsiTheme="minorHAnsi" w:cs="Calibri"/>
          <w:color w:val="000000"/>
          <w:lang w:val="en-US"/>
        </w:rPr>
        <w:br w:type="page"/>
      </w:r>
    </w:p>
    <w:p w:rsidR="005F515B" w:rsidRPr="00023883" w:rsidRDefault="005F515B" w:rsidP="005F515B">
      <w:pPr>
        <w:rPr>
          <w:rFonts w:asciiTheme="minorHAnsi" w:hAnsiTheme="minorHAnsi" w:cs="Calibri,Bold"/>
          <w:b/>
          <w:bCs/>
          <w:color w:val="000000"/>
          <w:lang w:val="en-US"/>
        </w:rPr>
      </w:pPr>
      <w:r w:rsidRPr="00023883">
        <w:rPr>
          <w:rFonts w:asciiTheme="minorHAnsi" w:hAnsiTheme="minorHAnsi" w:cs="Calibri,Bold"/>
          <w:b/>
          <w:bCs/>
          <w:color w:val="000000"/>
          <w:lang w:val="en-US"/>
        </w:rPr>
        <w:lastRenderedPageBreak/>
        <w:t xml:space="preserve">12.3 </w:t>
      </w:r>
      <w:r w:rsidRPr="00023883">
        <w:rPr>
          <w:rFonts w:asciiTheme="minorHAnsi" w:hAnsiTheme="minorHAnsi" w:cs="Calibri,Bold"/>
          <w:b/>
          <w:bCs/>
          <w:color w:val="000000"/>
          <w:lang w:val="en-US"/>
        </w:rPr>
        <w:tab/>
        <w:t>Breakdown of acquired goodwill</w:t>
      </w:r>
    </w:p>
    <w:p w:rsidR="005F515B" w:rsidRPr="00023883" w:rsidRDefault="005F515B" w:rsidP="005F515B">
      <w:pPr>
        <w:rPr>
          <w:rFonts w:asciiTheme="minorHAnsi" w:hAnsiTheme="minorHAnsi" w:cs="Calibri,Bold"/>
          <w:b/>
          <w:bCs/>
          <w:color w:val="000000"/>
          <w:lang w:val="en-US"/>
        </w:rPr>
      </w:pPr>
    </w:p>
    <w:p w:rsidR="005F515B" w:rsidRPr="00023883" w:rsidRDefault="005F515B" w:rsidP="005F515B">
      <w:pPr>
        <w:rPr>
          <w:rFonts w:asciiTheme="minorHAnsi" w:hAnsiTheme="minorHAnsi" w:cstheme="minorHAnsi"/>
          <w:bCs/>
          <w:color w:val="000000"/>
          <w:szCs w:val="22"/>
          <w:lang w:val="en-US"/>
        </w:rPr>
      </w:pPr>
      <w:r w:rsidRPr="00023883">
        <w:rPr>
          <w:rFonts w:asciiTheme="minorHAnsi" w:hAnsiTheme="minorHAnsi" w:cstheme="minorHAnsi"/>
          <w:bCs/>
          <w:color w:val="000000"/>
          <w:szCs w:val="22"/>
          <w:lang w:val="en-US"/>
        </w:rPr>
        <w:t>Breakdown of goodwill acquired January 31, 2017 resulting from the acquisition of Ingasoil by the Colombian subsidiary Rednova S.A.S.E.S.P. is the following:</w:t>
      </w:r>
    </w:p>
    <w:p w:rsidR="005F515B" w:rsidRPr="00023883" w:rsidRDefault="005F515B" w:rsidP="005F515B">
      <w:pPr>
        <w:spacing w:after="160" w:line="259" w:lineRule="auto"/>
        <w:rPr>
          <w:rFonts w:asciiTheme="minorHAnsi" w:hAnsiTheme="minorHAnsi" w:cs="Calibri,Bold"/>
          <w:b/>
          <w:bCs/>
          <w:color w:val="000000"/>
          <w:lang w:val="en-US"/>
        </w:rPr>
      </w:pPr>
    </w:p>
    <w:tbl>
      <w:tblPr>
        <w:tblW w:w="9070" w:type="dxa"/>
        <w:tblCellMar>
          <w:left w:w="70" w:type="dxa"/>
          <w:right w:w="70" w:type="dxa"/>
        </w:tblCellMar>
        <w:tblLook w:val="04A0" w:firstRow="1" w:lastRow="0" w:firstColumn="1" w:lastColumn="0" w:noHBand="0" w:noVBand="1"/>
      </w:tblPr>
      <w:tblGrid>
        <w:gridCol w:w="7628"/>
        <w:gridCol w:w="1442"/>
      </w:tblGrid>
      <w:tr w:rsidR="005F515B" w:rsidRPr="00023883" w:rsidTr="0012004C">
        <w:trPr>
          <w:trHeight w:val="220"/>
        </w:trPr>
        <w:tc>
          <w:tcPr>
            <w:tcW w:w="907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jc w:val="cente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Goodwill Ingasoil</w:t>
            </w:r>
          </w:p>
        </w:tc>
      </w:tr>
      <w:tr w:rsidR="005F515B" w:rsidRPr="00023883" w:rsidTr="0012004C">
        <w:trPr>
          <w:trHeight w:val="220"/>
        </w:trPr>
        <w:tc>
          <w:tcPr>
            <w:tcW w:w="7628" w:type="dxa"/>
            <w:tcBorders>
              <w:top w:val="single" w:sz="4" w:space="0" w:color="auto"/>
              <w:left w:val="nil"/>
              <w:bottom w:val="nil"/>
              <w:right w:val="nil"/>
            </w:tcBorders>
            <w:shd w:val="clear" w:color="auto" w:fill="auto"/>
            <w:noWrap/>
            <w:vAlign w:val="bottom"/>
            <w:hideMark/>
          </w:tcPr>
          <w:p w:rsidR="005F515B" w:rsidRPr="00023883" w:rsidRDefault="005F515B" w:rsidP="0012004C">
            <w:pPr>
              <w:jc w:val="center"/>
              <w:rPr>
                <w:rFonts w:ascii="Calibri" w:hAnsi="Calibri" w:cs="Arial"/>
                <w:b/>
                <w:bCs/>
                <w:color w:val="000000"/>
                <w:sz w:val="18"/>
                <w:szCs w:val="18"/>
                <w:lang w:val="en-US" w:eastAsia="es-ES"/>
              </w:rPr>
            </w:pPr>
          </w:p>
        </w:tc>
        <w:tc>
          <w:tcPr>
            <w:tcW w:w="1442" w:type="dxa"/>
            <w:tcBorders>
              <w:top w:val="single" w:sz="4" w:space="0" w:color="auto"/>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Value paid at acquisition at 01.31.2017     </w:t>
            </w:r>
            <w:r w:rsidRPr="00023883">
              <w:rPr>
                <w:rFonts w:ascii="Calibri" w:hAnsi="Calibri" w:cs="Arial"/>
                <w:b/>
                <w:bCs/>
                <w:color w:val="0066CC"/>
                <w:sz w:val="18"/>
                <w:szCs w:val="18"/>
                <w:lang w:val="en-US" w:eastAsia="es-ES"/>
              </w:rPr>
              <w:t>(a)</w:t>
            </w:r>
          </w:p>
        </w:tc>
        <w:tc>
          <w:tcPr>
            <w:tcW w:w="1442" w:type="dxa"/>
            <w:tcBorders>
              <w:top w:val="single" w:sz="8" w:space="0" w:color="auto"/>
              <w:left w:val="nil"/>
              <w:bottom w:val="single" w:sz="8" w:space="0" w:color="auto"/>
              <w:right w:val="single" w:sz="8" w:space="0" w:color="auto"/>
            </w:tcBorders>
            <w:shd w:val="clear" w:color="000000" w:fill="D8D8D8"/>
            <w:noWrap/>
            <w:vAlign w:val="bottom"/>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1,373,217</w:t>
            </w: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color w:val="000000"/>
                <w:sz w:val="18"/>
                <w:szCs w:val="18"/>
                <w:lang w:val="en-US" w:eastAsia="es-ES"/>
              </w:rPr>
            </w:pP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7E0FB2"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sz w:val="18"/>
                <w:szCs w:val="18"/>
                <w:lang w:val="en-US"/>
              </w:rPr>
              <w:t>Balances of acquired assets and recognized identifiable liabilities assumed:</w:t>
            </w: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Current assets</w:t>
            </w:r>
          </w:p>
        </w:tc>
        <w:tc>
          <w:tcPr>
            <w:tcW w:w="1442"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             43,722 </w:t>
            </w: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Non-current assets</w:t>
            </w:r>
          </w:p>
        </w:tc>
        <w:tc>
          <w:tcPr>
            <w:tcW w:w="1442"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           991,411 </w:t>
            </w:r>
          </w:p>
        </w:tc>
      </w:tr>
      <w:tr w:rsidR="005F515B" w:rsidRPr="00023883" w:rsidTr="0012004C">
        <w:trPr>
          <w:trHeight w:val="220"/>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color w:val="000000"/>
                <w:sz w:val="18"/>
                <w:szCs w:val="18"/>
                <w:lang w:val="en-US" w:eastAsia="es-ES"/>
              </w:rPr>
            </w:pP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Total Assets </w:t>
            </w:r>
            <w:r w:rsidRPr="00023883">
              <w:rPr>
                <w:rFonts w:ascii="Calibri" w:hAnsi="Calibri" w:cs="Arial"/>
                <w:b/>
                <w:bCs/>
                <w:color w:val="0066CC"/>
                <w:sz w:val="18"/>
                <w:szCs w:val="18"/>
                <w:lang w:val="en-US" w:eastAsia="es-ES"/>
              </w:rPr>
              <w:t>(b)</w:t>
            </w:r>
          </w:p>
        </w:tc>
        <w:tc>
          <w:tcPr>
            <w:tcW w:w="1442" w:type="dxa"/>
            <w:tcBorders>
              <w:top w:val="single" w:sz="8" w:space="0" w:color="auto"/>
              <w:left w:val="nil"/>
              <w:bottom w:val="single" w:sz="8" w:space="0" w:color="auto"/>
              <w:right w:val="single" w:sz="8" w:space="0" w:color="auto"/>
            </w:tcBorders>
            <w:shd w:val="clear" w:color="000000" w:fill="D8D8D8"/>
            <w:noWrap/>
            <w:vAlign w:val="bottom"/>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        1,035,133 </w:t>
            </w: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color w:val="000000"/>
                <w:sz w:val="18"/>
                <w:szCs w:val="18"/>
                <w:lang w:val="en-US" w:eastAsia="es-ES"/>
              </w:rPr>
            </w:pP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Current assets</w:t>
            </w:r>
          </w:p>
        </w:tc>
        <w:tc>
          <w:tcPr>
            <w:tcW w:w="1442"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                    -   </w:t>
            </w: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Non-current assets</w:t>
            </w:r>
          </w:p>
        </w:tc>
        <w:tc>
          <w:tcPr>
            <w:tcW w:w="1442"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                    -   </w:t>
            </w:r>
          </w:p>
        </w:tc>
      </w:tr>
      <w:tr w:rsidR="005F515B" w:rsidRPr="00023883" w:rsidTr="0012004C">
        <w:trPr>
          <w:trHeight w:val="220"/>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color w:val="000000"/>
                <w:sz w:val="18"/>
                <w:szCs w:val="18"/>
                <w:lang w:val="en-US" w:eastAsia="es-ES"/>
              </w:rPr>
            </w:pP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Total Liabilities  </w:t>
            </w:r>
            <w:r w:rsidRPr="00023883">
              <w:rPr>
                <w:rFonts w:ascii="Calibri" w:hAnsi="Calibri" w:cs="Arial"/>
                <w:b/>
                <w:bCs/>
                <w:color w:val="0066CC"/>
                <w:sz w:val="18"/>
                <w:szCs w:val="18"/>
                <w:lang w:val="en-US" w:eastAsia="es-ES"/>
              </w:rPr>
              <w:t>(c)</w:t>
            </w:r>
            <w:r w:rsidRPr="00023883">
              <w:rPr>
                <w:rFonts w:ascii="Calibri" w:hAnsi="Calibri" w:cs="Arial"/>
                <w:b/>
                <w:bCs/>
                <w:color w:val="333333"/>
                <w:sz w:val="18"/>
                <w:szCs w:val="18"/>
                <w:lang w:val="en-US" w:eastAsia="es-ES"/>
              </w:rPr>
              <w:t xml:space="preserve"> </w:t>
            </w:r>
          </w:p>
        </w:tc>
        <w:tc>
          <w:tcPr>
            <w:tcW w:w="1442" w:type="dxa"/>
            <w:tcBorders>
              <w:top w:val="single" w:sz="8" w:space="0" w:color="auto"/>
              <w:left w:val="nil"/>
              <w:bottom w:val="single" w:sz="8" w:space="0" w:color="auto"/>
              <w:right w:val="single" w:sz="8" w:space="0" w:color="auto"/>
            </w:tcBorders>
            <w:shd w:val="clear" w:color="000000" w:fill="D8D8D8"/>
            <w:noWrap/>
            <w:vAlign w:val="bottom"/>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                    -   </w:t>
            </w: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color w:val="000000"/>
                <w:sz w:val="18"/>
                <w:szCs w:val="18"/>
                <w:lang w:val="en-US" w:eastAsia="es-ES"/>
              </w:rPr>
            </w:pP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 xml:space="preserve">Equity at fair value </w:t>
            </w:r>
            <w:r w:rsidRPr="00023883">
              <w:rPr>
                <w:rFonts w:ascii="Calibri" w:hAnsi="Calibri" w:cs="Arial"/>
                <w:color w:val="0066CC"/>
                <w:sz w:val="18"/>
                <w:szCs w:val="18"/>
                <w:lang w:val="en-US" w:eastAsia="es-ES"/>
              </w:rPr>
              <w:t>(d= b-c)</w:t>
            </w:r>
          </w:p>
        </w:tc>
        <w:tc>
          <w:tcPr>
            <w:tcW w:w="1442"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 xml:space="preserve">        1,035,133 </w:t>
            </w: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100% ownership inter</w:t>
            </w:r>
            <w:r>
              <w:rPr>
                <w:rFonts w:ascii="Calibri" w:hAnsi="Calibri" w:cs="Arial"/>
                <w:color w:val="000000"/>
                <w:sz w:val="18"/>
                <w:szCs w:val="18"/>
                <w:lang w:val="en-US" w:eastAsia="es-ES"/>
              </w:rPr>
              <w:t>e</w:t>
            </w:r>
            <w:r w:rsidRPr="00023883">
              <w:rPr>
                <w:rFonts w:ascii="Calibri" w:hAnsi="Calibri" w:cs="Arial"/>
                <w:color w:val="000000"/>
                <w:sz w:val="18"/>
                <w:szCs w:val="18"/>
                <w:lang w:val="en-US" w:eastAsia="es-ES"/>
              </w:rPr>
              <w:t xml:space="preserve">st </w:t>
            </w:r>
            <w:r w:rsidRPr="00023883">
              <w:rPr>
                <w:rFonts w:ascii="Calibri" w:hAnsi="Calibri" w:cs="Arial"/>
                <w:color w:val="0066CC"/>
                <w:sz w:val="18"/>
                <w:szCs w:val="18"/>
                <w:lang w:val="en-US" w:eastAsia="es-ES"/>
              </w:rPr>
              <w:t>(e)</w:t>
            </w: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p>
        </w:tc>
      </w:tr>
      <w:tr w:rsidR="005F515B" w:rsidRPr="00023883"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 xml:space="preserve">Equity value </w:t>
            </w:r>
            <w:r w:rsidRPr="00023883">
              <w:rPr>
                <w:rFonts w:ascii="Calibri" w:hAnsi="Calibri" w:cs="Arial"/>
                <w:color w:val="0066CC"/>
                <w:sz w:val="18"/>
                <w:szCs w:val="18"/>
                <w:lang w:val="en-US" w:eastAsia="es-ES"/>
              </w:rPr>
              <w:t> (f=d x e)</w:t>
            </w:r>
          </w:p>
        </w:tc>
        <w:tc>
          <w:tcPr>
            <w:tcW w:w="1442"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 xml:space="preserve">        1,035,133 </w:t>
            </w:r>
          </w:p>
        </w:tc>
      </w:tr>
      <w:tr w:rsidR="005F515B" w:rsidRPr="00023883" w:rsidTr="0012004C">
        <w:trPr>
          <w:trHeight w:val="220"/>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color w:val="000000"/>
                <w:sz w:val="18"/>
                <w:szCs w:val="18"/>
                <w:lang w:val="en-US" w:eastAsia="es-ES"/>
              </w:rPr>
            </w:pP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Acquired goodwill  </w:t>
            </w:r>
            <w:r w:rsidRPr="00023883">
              <w:rPr>
                <w:rFonts w:ascii="Calibri" w:hAnsi="Calibri" w:cs="Arial"/>
                <w:b/>
                <w:bCs/>
                <w:color w:val="0066CC"/>
                <w:sz w:val="18"/>
                <w:szCs w:val="18"/>
                <w:lang w:val="en-US" w:eastAsia="es-ES"/>
              </w:rPr>
              <w:t>(g= a-f)</w:t>
            </w:r>
          </w:p>
        </w:tc>
        <w:tc>
          <w:tcPr>
            <w:tcW w:w="1442" w:type="dxa"/>
            <w:tcBorders>
              <w:top w:val="single" w:sz="8" w:space="0" w:color="auto"/>
              <w:left w:val="nil"/>
              <w:bottom w:val="single" w:sz="8" w:space="0" w:color="auto"/>
              <w:right w:val="single" w:sz="8" w:space="0" w:color="auto"/>
            </w:tcBorders>
            <w:shd w:val="clear" w:color="000000" w:fill="D8D8D8"/>
            <w:noWrap/>
            <w:vAlign w:val="bottom"/>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           338,084 </w:t>
            </w:r>
          </w:p>
        </w:tc>
      </w:tr>
      <w:tr w:rsidR="005F515B" w:rsidRPr="007E0FB2" w:rsidTr="0012004C">
        <w:trPr>
          <w:trHeight w:val="208"/>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b/>
                <w:bCs/>
                <w:color w:val="000000"/>
                <w:sz w:val="18"/>
                <w:szCs w:val="18"/>
                <w:u w:val="single"/>
                <w:lang w:val="en-US" w:eastAsia="es-ES"/>
              </w:rPr>
            </w:pPr>
          </w:p>
          <w:p w:rsidR="005F515B" w:rsidRPr="00023883" w:rsidRDefault="005F515B" w:rsidP="0012004C">
            <w:pPr>
              <w:rPr>
                <w:rFonts w:ascii="Calibri" w:hAnsi="Calibri" w:cs="Arial"/>
                <w:b/>
                <w:bCs/>
                <w:color w:val="000000"/>
                <w:sz w:val="18"/>
                <w:szCs w:val="18"/>
                <w:u w:val="single"/>
                <w:lang w:val="en-US" w:eastAsia="es-ES"/>
              </w:rPr>
            </w:pPr>
          </w:p>
          <w:p w:rsidR="005F515B" w:rsidRPr="00023883" w:rsidRDefault="005F515B" w:rsidP="0012004C">
            <w:pPr>
              <w:rPr>
                <w:rFonts w:ascii="Calibri" w:hAnsi="Calibri" w:cs="Arial"/>
                <w:b/>
                <w:bCs/>
                <w:color w:val="000000"/>
                <w:sz w:val="18"/>
                <w:szCs w:val="18"/>
                <w:u w:val="single"/>
                <w:lang w:val="en-US" w:eastAsia="es-ES"/>
              </w:rPr>
            </w:pPr>
            <w:r w:rsidRPr="00023883">
              <w:rPr>
                <w:rFonts w:ascii="Calibri" w:hAnsi="Calibri" w:cs="Arial"/>
                <w:b/>
                <w:bCs/>
                <w:color w:val="000000"/>
                <w:sz w:val="18"/>
                <w:szCs w:val="18"/>
                <w:u w:val="single"/>
                <w:lang w:val="en-US" w:eastAsia="es-ES"/>
              </w:rPr>
              <w:t>Reclassification of assets identified pursuant to IFRS 3</w:t>
            </w: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b/>
                <w:bCs/>
                <w:color w:val="000000"/>
                <w:sz w:val="18"/>
                <w:szCs w:val="18"/>
                <w:u w:val="single"/>
                <w:lang w:val="en-US" w:eastAsia="es-ES"/>
              </w:rPr>
            </w:pPr>
          </w:p>
        </w:tc>
      </w:tr>
      <w:tr w:rsidR="005F515B" w:rsidRPr="007E0FB2" w:rsidTr="0012004C">
        <w:trPr>
          <w:trHeight w:val="220"/>
        </w:trPr>
        <w:tc>
          <w:tcPr>
            <w:tcW w:w="7628"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8" w:space="0" w:color="auto"/>
            </w:tcBorders>
            <w:shd w:val="clear" w:color="000000" w:fill="CCCCCC"/>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Amounts assignable to Property, plant &amp; equipment  </w:t>
            </w:r>
          </w:p>
        </w:tc>
        <w:tc>
          <w:tcPr>
            <w:tcW w:w="1442" w:type="dxa"/>
            <w:tcBorders>
              <w:top w:val="single" w:sz="8" w:space="0" w:color="auto"/>
              <w:left w:val="single" w:sz="8" w:space="0" w:color="auto"/>
              <w:bottom w:val="nil"/>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711,655</w:t>
            </w:r>
          </w:p>
        </w:tc>
      </w:tr>
      <w:tr w:rsidR="005F515B" w:rsidRPr="00023883" w:rsidTr="0012004C">
        <w:trPr>
          <w:trHeight w:val="220"/>
        </w:trPr>
        <w:tc>
          <w:tcPr>
            <w:tcW w:w="7628" w:type="dxa"/>
            <w:tcBorders>
              <w:top w:val="nil"/>
              <w:left w:val="single" w:sz="8" w:space="0" w:color="auto"/>
              <w:bottom w:val="single" w:sz="8" w:space="0" w:color="auto"/>
              <w:right w:val="single" w:sz="8"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Total reclassification 2017 fiscal year </w:t>
            </w:r>
            <w:r w:rsidRPr="00023883">
              <w:rPr>
                <w:rFonts w:ascii="Calibri" w:hAnsi="Calibri" w:cs="Arial"/>
                <w:b/>
                <w:bCs/>
                <w:color w:val="0066CC"/>
                <w:sz w:val="18"/>
                <w:szCs w:val="18"/>
                <w:lang w:val="en-US" w:eastAsia="es-ES"/>
              </w:rPr>
              <w:t>(=h)</w:t>
            </w:r>
          </w:p>
        </w:tc>
        <w:tc>
          <w:tcPr>
            <w:tcW w:w="144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711,655</w:t>
            </w:r>
          </w:p>
        </w:tc>
      </w:tr>
      <w:tr w:rsidR="005F515B" w:rsidRPr="00023883" w:rsidTr="0012004C">
        <w:trPr>
          <w:trHeight w:val="220"/>
        </w:trPr>
        <w:tc>
          <w:tcPr>
            <w:tcW w:w="7628" w:type="dxa"/>
            <w:tcBorders>
              <w:top w:val="nil"/>
              <w:left w:val="nil"/>
              <w:bottom w:val="single" w:sz="8" w:space="0" w:color="auto"/>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 </w:t>
            </w:r>
          </w:p>
        </w:tc>
        <w:tc>
          <w:tcPr>
            <w:tcW w:w="1442" w:type="dxa"/>
            <w:tcBorders>
              <w:top w:val="nil"/>
              <w:left w:val="nil"/>
              <w:bottom w:val="single" w:sz="4" w:space="0" w:color="auto"/>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 </w:t>
            </w:r>
          </w:p>
        </w:tc>
      </w:tr>
      <w:tr w:rsidR="005F515B" w:rsidRPr="00023883" w:rsidTr="0012004C">
        <w:trPr>
          <w:trHeight w:val="220"/>
        </w:trPr>
        <w:tc>
          <w:tcPr>
            <w:tcW w:w="7628" w:type="dxa"/>
            <w:tcBorders>
              <w:top w:val="nil"/>
              <w:left w:val="single" w:sz="8" w:space="0" w:color="auto"/>
              <w:bottom w:val="single" w:sz="8" w:space="0" w:color="auto"/>
              <w:right w:val="single" w:sz="4" w:space="0" w:color="auto"/>
            </w:tcBorders>
            <w:shd w:val="clear" w:color="000000" w:fill="CCCCCC"/>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Amounts as</w:t>
            </w:r>
            <w:r>
              <w:rPr>
                <w:rFonts w:ascii="Calibri" w:hAnsi="Calibri" w:cs="Arial"/>
                <w:b/>
                <w:bCs/>
                <w:color w:val="000000"/>
                <w:sz w:val="18"/>
                <w:szCs w:val="18"/>
                <w:lang w:val="en-US" w:eastAsia="es-ES"/>
              </w:rPr>
              <w:t>s</w:t>
            </w:r>
            <w:r w:rsidRPr="00023883">
              <w:rPr>
                <w:rFonts w:ascii="Calibri" w:hAnsi="Calibri" w:cs="Arial"/>
                <w:b/>
                <w:bCs/>
                <w:color w:val="000000"/>
                <w:sz w:val="18"/>
                <w:szCs w:val="18"/>
                <w:lang w:val="en-US" w:eastAsia="es-ES"/>
              </w:rPr>
              <w:t>ignable to Trademarks</w:t>
            </w:r>
          </w:p>
        </w:tc>
        <w:tc>
          <w:tcPr>
            <w:tcW w:w="14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2,575</w:t>
            </w:r>
          </w:p>
        </w:tc>
      </w:tr>
      <w:tr w:rsidR="005F515B" w:rsidRPr="00023883" w:rsidTr="0012004C">
        <w:trPr>
          <w:trHeight w:val="220"/>
        </w:trPr>
        <w:tc>
          <w:tcPr>
            <w:tcW w:w="7628" w:type="dxa"/>
            <w:tcBorders>
              <w:top w:val="nil"/>
              <w:left w:val="single" w:sz="8" w:space="0" w:color="auto"/>
              <w:bottom w:val="single" w:sz="8" w:space="0" w:color="auto"/>
              <w:right w:val="single" w:sz="4"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Total reclassification 2017 fiscal year </w:t>
            </w:r>
            <w:r w:rsidRPr="00023883">
              <w:rPr>
                <w:rFonts w:ascii="Calibri" w:hAnsi="Calibri" w:cs="Arial"/>
                <w:b/>
                <w:bCs/>
                <w:color w:val="0066CC"/>
                <w:sz w:val="18"/>
                <w:szCs w:val="18"/>
                <w:lang w:val="en-US" w:eastAsia="es-ES"/>
              </w:rPr>
              <w:t>(=i)</w:t>
            </w:r>
          </w:p>
        </w:tc>
        <w:tc>
          <w:tcPr>
            <w:tcW w:w="14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2,575</w:t>
            </w:r>
          </w:p>
        </w:tc>
      </w:tr>
      <w:tr w:rsidR="005F515B" w:rsidRPr="00023883" w:rsidTr="0012004C">
        <w:trPr>
          <w:trHeight w:val="220"/>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sz w:val="18"/>
                <w:szCs w:val="18"/>
                <w:lang w:val="en-US" w:eastAsia="es-ES"/>
              </w:rPr>
            </w:pPr>
          </w:p>
        </w:tc>
        <w:tc>
          <w:tcPr>
            <w:tcW w:w="1442" w:type="dxa"/>
            <w:tcBorders>
              <w:top w:val="single" w:sz="4" w:space="0" w:color="auto"/>
              <w:left w:val="nil"/>
              <w:bottom w:val="single" w:sz="4" w:space="0" w:color="auto"/>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4" w:space="0" w:color="auto"/>
            </w:tcBorders>
            <w:shd w:val="clear" w:color="000000" w:fill="CCCCCC"/>
            <w:noWrap/>
            <w:vAlign w:val="bottom"/>
            <w:hideMark/>
          </w:tcPr>
          <w:p w:rsidR="005F515B" w:rsidRPr="00023883" w:rsidRDefault="005F515B" w:rsidP="0012004C">
            <w:pPr>
              <w:rPr>
                <w:rFonts w:ascii="Calibri" w:hAnsi="Calibri" w:cs="Arial"/>
                <w:b/>
                <w:bCs/>
                <w:color w:val="000000"/>
                <w:sz w:val="18"/>
                <w:szCs w:val="18"/>
                <w:lang w:val="en-US" w:eastAsia="es-ES"/>
              </w:rPr>
            </w:pPr>
            <w:r>
              <w:rPr>
                <w:rFonts w:ascii="Calibri" w:hAnsi="Calibri" w:cs="Arial"/>
                <w:b/>
                <w:bCs/>
                <w:color w:val="000000"/>
                <w:sz w:val="18"/>
                <w:szCs w:val="18"/>
                <w:lang w:val="en-US" w:eastAsia="es-ES"/>
              </w:rPr>
              <w:t>Amounts assignable to Customers</w:t>
            </w:r>
          </w:p>
        </w:tc>
        <w:tc>
          <w:tcPr>
            <w:tcW w:w="14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277,181</w:t>
            </w:r>
          </w:p>
        </w:tc>
      </w:tr>
      <w:tr w:rsidR="005F515B" w:rsidRPr="00023883" w:rsidTr="0012004C">
        <w:trPr>
          <w:trHeight w:val="220"/>
        </w:trPr>
        <w:tc>
          <w:tcPr>
            <w:tcW w:w="7628" w:type="dxa"/>
            <w:tcBorders>
              <w:top w:val="nil"/>
              <w:left w:val="single" w:sz="8" w:space="0" w:color="auto"/>
              <w:bottom w:val="single" w:sz="8" w:space="0" w:color="auto"/>
              <w:right w:val="single" w:sz="4"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Total reclassification 2017 fiscal year </w:t>
            </w:r>
            <w:r w:rsidRPr="00023883">
              <w:rPr>
                <w:rFonts w:ascii="Calibri" w:hAnsi="Calibri" w:cs="Arial"/>
                <w:b/>
                <w:bCs/>
                <w:color w:val="0066CC"/>
                <w:sz w:val="18"/>
                <w:szCs w:val="18"/>
                <w:lang w:val="en-US" w:eastAsia="es-ES"/>
              </w:rPr>
              <w:t>(=k)</w:t>
            </w:r>
          </w:p>
        </w:tc>
        <w:tc>
          <w:tcPr>
            <w:tcW w:w="14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277,181</w:t>
            </w:r>
          </w:p>
        </w:tc>
      </w:tr>
      <w:tr w:rsidR="005F515B" w:rsidRPr="00023883" w:rsidTr="0012004C">
        <w:trPr>
          <w:trHeight w:val="220"/>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sz w:val="18"/>
                <w:szCs w:val="18"/>
                <w:lang w:val="en-US" w:eastAsia="es-ES"/>
              </w:rPr>
            </w:pPr>
          </w:p>
        </w:tc>
        <w:tc>
          <w:tcPr>
            <w:tcW w:w="1442" w:type="dxa"/>
            <w:tcBorders>
              <w:top w:val="single" w:sz="4" w:space="0" w:color="auto"/>
              <w:left w:val="nil"/>
              <w:bottom w:val="single" w:sz="4" w:space="0" w:color="auto"/>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4" w:space="0" w:color="auto"/>
            </w:tcBorders>
            <w:shd w:val="clear" w:color="000000" w:fill="CCCCCC"/>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Amounts a</w:t>
            </w:r>
            <w:r>
              <w:rPr>
                <w:rFonts w:ascii="Calibri" w:hAnsi="Calibri" w:cs="Arial"/>
                <w:b/>
                <w:bCs/>
                <w:color w:val="000000"/>
                <w:sz w:val="18"/>
                <w:szCs w:val="18"/>
                <w:lang w:val="en-US" w:eastAsia="es-ES"/>
              </w:rPr>
              <w:t>s</w:t>
            </w:r>
            <w:r w:rsidRPr="00023883">
              <w:rPr>
                <w:rFonts w:ascii="Calibri" w:hAnsi="Calibri" w:cs="Arial"/>
                <w:b/>
                <w:bCs/>
                <w:color w:val="000000"/>
                <w:sz w:val="18"/>
                <w:szCs w:val="18"/>
                <w:lang w:val="en-US" w:eastAsia="es-ES"/>
              </w:rPr>
              <w:t>signable to Inventories</w:t>
            </w:r>
          </w:p>
        </w:tc>
        <w:tc>
          <w:tcPr>
            <w:tcW w:w="14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43,722</w:t>
            </w:r>
          </w:p>
        </w:tc>
      </w:tr>
      <w:tr w:rsidR="005F515B" w:rsidRPr="00023883" w:rsidTr="0012004C">
        <w:trPr>
          <w:trHeight w:val="220"/>
        </w:trPr>
        <w:tc>
          <w:tcPr>
            <w:tcW w:w="7628" w:type="dxa"/>
            <w:tcBorders>
              <w:top w:val="nil"/>
              <w:left w:val="single" w:sz="8" w:space="0" w:color="auto"/>
              <w:bottom w:val="single" w:sz="8" w:space="0" w:color="auto"/>
              <w:right w:val="single" w:sz="4"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Total reclassification 2017 fiscal year </w:t>
            </w:r>
            <w:r w:rsidRPr="00023883">
              <w:rPr>
                <w:rFonts w:ascii="Calibri" w:hAnsi="Calibri" w:cs="Arial"/>
                <w:b/>
                <w:bCs/>
                <w:color w:val="0066CC"/>
                <w:sz w:val="18"/>
                <w:szCs w:val="18"/>
                <w:lang w:val="en-US" w:eastAsia="es-ES"/>
              </w:rPr>
              <w:t>(=l)</w:t>
            </w:r>
          </w:p>
        </w:tc>
        <w:tc>
          <w:tcPr>
            <w:tcW w:w="14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43,722</w:t>
            </w:r>
          </w:p>
        </w:tc>
      </w:tr>
      <w:tr w:rsidR="005F515B" w:rsidRPr="00023883" w:rsidTr="0012004C">
        <w:trPr>
          <w:trHeight w:val="220"/>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sz w:val="18"/>
                <w:szCs w:val="18"/>
                <w:lang w:val="en-US" w:eastAsia="es-ES"/>
              </w:rPr>
            </w:pPr>
          </w:p>
        </w:tc>
        <w:tc>
          <w:tcPr>
            <w:tcW w:w="1442" w:type="dxa"/>
            <w:tcBorders>
              <w:top w:val="single" w:sz="4" w:space="0" w:color="auto"/>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Final goodwill at 12.31.2017 </w:t>
            </w:r>
            <w:r w:rsidRPr="00023883">
              <w:rPr>
                <w:rFonts w:ascii="Calibri" w:hAnsi="Calibri" w:cs="Arial"/>
                <w:b/>
                <w:bCs/>
                <w:color w:val="0066CC"/>
                <w:sz w:val="18"/>
                <w:szCs w:val="18"/>
                <w:lang w:val="en-US" w:eastAsia="es-ES"/>
              </w:rPr>
              <w:t>(m=a-h-i-j-k-l)</w:t>
            </w:r>
          </w:p>
        </w:tc>
        <w:tc>
          <w:tcPr>
            <w:tcW w:w="144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338,084</w:t>
            </w:r>
          </w:p>
        </w:tc>
      </w:tr>
      <w:tr w:rsidR="005F515B" w:rsidRPr="00023883" w:rsidTr="0012004C">
        <w:trPr>
          <w:trHeight w:val="220"/>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sz w:val="18"/>
                <w:szCs w:val="18"/>
                <w:lang w:val="en-US" w:eastAsia="es-ES"/>
              </w:rPr>
            </w:pP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Reclassifications PP&amp;E and Trademarks</w:t>
            </w:r>
          </w:p>
        </w:tc>
        <w:tc>
          <w:tcPr>
            <w:tcW w:w="144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(354,183)</w:t>
            </w:r>
          </w:p>
        </w:tc>
      </w:tr>
      <w:tr w:rsidR="005F515B" w:rsidRPr="00023883" w:rsidTr="0012004C">
        <w:trPr>
          <w:trHeight w:val="220"/>
        </w:trPr>
        <w:tc>
          <w:tcPr>
            <w:tcW w:w="7628"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Arial"/>
                <w:b/>
                <w:bCs/>
                <w:sz w:val="18"/>
                <w:szCs w:val="18"/>
                <w:lang w:val="en-US" w:eastAsia="es-ES"/>
              </w:rPr>
            </w:pPr>
          </w:p>
        </w:tc>
        <w:tc>
          <w:tcPr>
            <w:tcW w:w="1442"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ES"/>
              </w:rPr>
            </w:pPr>
          </w:p>
        </w:tc>
      </w:tr>
      <w:tr w:rsidR="005F515B" w:rsidRPr="00023883" w:rsidTr="0012004C">
        <w:trPr>
          <w:trHeight w:val="220"/>
        </w:trPr>
        <w:tc>
          <w:tcPr>
            <w:tcW w:w="7628"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b/>
                <w:bCs/>
                <w:color w:val="000000"/>
                <w:sz w:val="18"/>
                <w:szCs w:val="18"/>
                <w:lang w:val="en-US" w:eastAsia="es-ES"/>
              </w:rPr>
              <w:t>Goodwill translation differential as of  09.30.2018</w:t>
            </w:r>
          </w:p>
        </w:tc>
        <w:tc>
          <w:tcPr>
            <w:tcW w:w="144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43,903</w:t>
            </w:r>
          </w:p>
        </w:tc>
      </w:tr>
      <w:tr w:rsidR="005F515B" w:rsidRPr="00023883" w:rsidTr="0012004C">
        <w:trPr>
          <w:trHeight w:val="220"/>
        </w:trPr>
        <w:tc>
          <w:tcPr>
            <w:tcW w:w="7628" w:type="dxa"/>
            <w:tcBorders>
              <w:top w:val="nil"/>
              <w:left w:val="nil"/>
              <w:bottom w:val="single" w:sz="8" w:space="0" w:color="auto"/>
              <w:right w:val="nil"/>
            </w:tcBorders>
            <w:shd w:val="clear" w:color="000000" w:fill="FFFFFF"/>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 </w:t>
            </w:r>
          </w:p>
        </w:tc>
        <w:tc>
          <w:tcPr>
            <w:tcW w:w="1442" w:type="dxa"/>
            <w:tcBorders>
              <w:top w:val="nil"/>
              <w:left w:val="nil"/>
              <w:bottom w:val="single" w:sz="8" w:space="0" w:color="auto"/>
              <w:right w:val="nil"/>
            </w:tcBorders>
            <w:shd w:val="clear" w:color="000000" w:fill="FFFFFF"/>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 </w:t>
            </w:r>
          </w:p>
        </w:tc>
      </w:tr>
      <w:tr w:rsidR="005F515B" w:rsidRPr="00023883" w:rsidTr="0012004C">
        <w:trPr>
          <w:trHeight w:val="220"/>
        </w:trPr>
        <w:tc>
          <w:tcPr>
            <w:tcW w:w="7628" w:type="dxa"/>
            <w:tcBorders>
              <w:top w:val="nil"/>
              <w:left w:val="single" w:sz="8" w:space="0" w:color="auto"/>
              <w:bottom w:val="single" w:sz="8" w:space="0" w:color="auto"/>
              <w:right w:val="single" w:sz="8" w:space="0" w:color="auto"/>
            </w:tcBorders>
            <w:shd w:val="clear" w:color="000000" w:fill="D8D8D8"/>
            <w:noWrap/>
            <w:vAlign w:val="bottom"/>
            <w:hideMark/>
          </w:tcPr>
          <w:p w:rsidR="005F515B" w:rsidRPr="00023883" w:rsidRDefault="005F515B" w:rsidP="0012004C">
            <w:pPr>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Final goodwill at 09.30.2018</w:t>
            </w:r>
          </w:p>
        </w:tc>
        <w:tc>
          <w:tcPr>
            <w:tcW w:w="1442" w:type="dxa"/>
            <w:tcBorders>
              <w:top w:val="nil"/>
              <w:left w:val="nil"/>
              <w:bottom w:val="single" w:sz="8" w:space="0" w:color="auto"/>
              <w:right w:val="single" w:sz="8" w:space="0" w:color="auto"/>
            </w:tcBorders>
            <w:shd w:val="clear" w:color="000000" w:fill="D8D8D8"/>
            <w:noWrap/>
            <w:vAlign w:val="bottom"/>
            <w:hideMark/>
          </w:tcPr>
          <w:p w:rsidR="005F515B" w:rsidRPr="00023883" w:rsidRDefault="005F515B" w:rsidP="0012004C">
            <w:pPr>
              <w:jc w:val="right"/>
              <w:rPr>
                <w:rFonts w:ascii="Calibri" w:hAnsi="Calibri" w:cs="Arial"/>
                <w:b/>
                <w:bCs/>
                <w:color w:val="000000"/>
                <w:sz w:val="18"/>
                <w:szCs w:val="18"/>
                <w:lang w:val="en-US" w:eastAsia="es-ES"/>
              </w:rPr>
            </w:pPr>
            <w:r w:rsidRPr="00023883">
              <w:rPr>
                <w:rFonts w:ascii="Calibri" w:hAnsi="Calibri" w:cs="Arial"/>
                <w:b/>
                <w:bCs/>
                <w:color w:val="000000"/>
                <w:sz w:val="18"/>
                <w:szCs w:val="18"/>
                <w:lang w:val="en-US" w:eastAsia="es-ES"/>
              </w:rPr>
              <w:t xml:space="preserve">             27,804 </w:t>
            </w:r>
          </w:p>
        </w:tc>
      </w:tr>
    </w:tbl>
    <w:p w:rsidR="005F515B" w:rsidRDefault="005F515B" w:rsidP="005F515B">
      <w:pPr>
        <w:pStyle w:val="Subttulo"/>
        <w:ind w:left="426"/>
        <w:jc w:val="left"/>
        <w:rPr>
          <w:rFonts w:ascii="Calibri" w:hAnsi="Calibri" w:cs="Calibri,Bold"/>
          <w:b/>
          <w:bCs/>
          <w:color w:val="000000"/>
          <w:sz w:val="22"/>
          <w:szCs w:val="22"/>
          <w:lang w:val="en-US"/>
        </w:rPr>
      </w:pPr>
    </w:p>
    <w:p w:rsidR="005F515B" w:rsidRDefault="005F515B" w:rsidP="005F515B">
      <w:pPr>
        <w:spacing w:after="160" w:line="259" w:lineRule="auto"/>
        <w:rPr>
          <w:rFonts w:ascii="Calibri" w:hAnsi="Calibri" w:cs="Calibri,Bold"/>
          <w:b/>
          <w:bCs/>
          <w:color w:val="000000"/>
          <w:szCs w:val="22"/>
          <w:lang w:val="en-US"/>
        </w:rPr>
      </w:pPr>
      <w:r>
        <w:rPr>
          <w:rFonts w:ascii="Calibri" w:hAnsi="Calibri" w:cs="Calibri,Bold"/>
          <w:b/>
          <w:bCs/>
          <w:color w:val="000000"/>
          <w:szCs w:val="22"/>
          <w:lang w:val="en-US"/>
        </w:rPr>
        <w:br w:type="page"/>
      </w:r>
    </w:p>
    <w:p w:rsidR="005F515B" w:rsidRPr="00023883" w:rsidRDefault="005F515B" w:rsidP="005F515B">
      <w:pPr>
        <w:pStyle w:val="Subttulo"/>
        <w:ind w:left="426"/>
        <w:jc w:val="left"/>
        <w:rPr>
          <w:rFonts w:ascii="Calibri" w:hAnsi="Calibri" w:cs="Calibri,Bold"/>
          <w:b/>
          <w:bCs/>
          <w:color w:val="000000"/>
          <w:sz w:val="22"/>
          <w:szCs w:val="22"/>
          <w:lang w:val="en-US"/>
        </w:rPr>
      </w:pPr>
      <w:r w:rsidRPr="00023883">
        <w:rPr>
          <w:rFonts w:ascii="Calibri" w:hAnsi="Calibri" w:cs="Calibri,Bold"/>
          <w:b/>
          <w:bCs/>
          <w:color w:val="000000"/>
          <w:sz w:val="22"/>
          <w:szCs w:val="22"/>
          <w:lang w:val="en-US"/>
        </w:rPr>
        <w:lastRenderedPageBreak/>
        <w:t>12.4</w:t>
      </w:r>
      <w:r w:rsidRPr="00023883">
        <w:rPr>
          <w:rFonts w:ascii="Calibri" w:hAnsi="Calibri" w:cs="Calibri,Bold"/>
          <w:b/>
          <w:bCs/>
          <w:color w:val="000000"/>
          <w:sz w:val="22"/>
          <w:szCs w:val="22"/>
          <w:lang w:val="en-US"/>
        </w:rPr>
        <w:tab/>
        <w:t xml:space="preserve">Impairment tests </w:t>
      </w:r>
    </w:p>
    <w:p w:rsidR="005F515B" w:rsidRPr="00023883" w:rsidRDefault="005F515B" w:rsidP="005F515B">
      <w:pPr>
        <w:rPr>
          <w:lang w:val="en-US"/>
        </w:rPr>
      </w:pPr>
    </w:p>
    <w:p w:rsidR="005F515B" w:rsidRDefault="005F515B" w:rsidP="005F515B">
      <w:pPr>
        <w:ind w:left="426"/>
        <w:jc w:val="both"/>
        <w:rPr>
          <w:rFonts w:asciiTheme="minorHAnsi" w:hAnsiTheme="minorHAnsi" w:cs="Calibri,Bold"/>
          <w:bCs/>
          <w:color w:val="000000"/>
          <w:lang w:val="en-US"/>
        </w:rPr>
      </w:pPr>
      <w:r w:rsidRPr="00023883">
        <w:rPr>
          <w:rFonts w:asciiTheme="minorHAnsi" w:hAnsiTheme="minorHAnsi" w:cs="Calibri,Bold"/>
          <w:bCs/>
          <w:color w:val="000000"/>
          <w:lang w:val="en-US"/>
        </w:rPr>
        <w:t xml:space="preserve">Goodwill balances undergo impairment tests on a yearly basis.  </w:t>
      </w:r>
    </w:p>
    <w:p w:rsidR="005F515B" w:rsidRPr="00023883" w:rsidRDefault="005F515B" w:rsidP="005F515B">
      <w:pPr>
        <w:ind w:left="426"/>
        <w:jc w:val="both"/>
        <w:rPr>
          <w:rFonts w:asciiTheme="minorHAnsi" w:hAnsiTheme="minorHAnsi" w:cs="Calibri,Bold"/>
          <w:bCs/>
          <w:color w:val="000000"/>
          <w:lang w:val="en-US"/>
        </w:rPr>
      </w:pPr>
    </w:p>
    <w:p w:rsidR="005F515B" w:rsidRDefault="005F515B" w:rsidP="005F515B">
      <w:pPr>
        <w:ind w:left="426"/>
        <w:jc w:val="both"/>
        <w:rPr>
          <w:rFonts w:asciiTheme="minorHAnsi" w:hAnsiTheme="minorHAnsi" w:cs="Calibri,Bold"/>
          <w:bCs/>
          <w:color w:val="000000"/>
          <w:lang w:val="en-US"/>
        </w:rPr>
      </w:pPr>
      <w:r w:rsidRPr="00023883">
        <w:rPr>
          <w:rFonts w:asciiTheme="minorHAnsi" w:hAnsiTheme="minorHAnsi" w:cs="Calibri,Bold"/>
          <w:bCs/>
          <w:color w:val="000000"/>
          <w:lang w:val="en-US"/>
        </w:rPr>
        <w:t>Impairment tests are made based on estimates of the evolution of the market in which each generating unit operates and goodwill has been determined. Projections are performed on revenues, costs, expenses, investments in property, plant and equipment and working capital needs based on market growth projections and plans of each business unit. 5-year plans are considered in each case, including consideration of a perpetual flow, if applicable. The resulting flows are discounted at a nominal weighted rate of capital cost suitable to the characteristics of the business under evaluation based on the valuation model of financial assets (Capital Asset Pricing Model) to find the value of recovery of non-current assets subject to impairment test. As of December 31, 2017, the discount rates used were 10.98% for the Colombian operations and 10.29% for the operations in Peru, respectively.</w:t>
      </w:r>
    </w:p>
    <w:p w:rsidR="005F515B" w:rsidRPr="00023883" w:rsidRDefault="005F515B" w:rsidP="005F515B">
      <w:pPr>
        <w:ind w:left="426"/>
        <w:jc w:val="both"/>
        <w:rPr>
          <w:rFonts w:asciiTheme="minorHAnsi" w:hAnsiTheme="minorHAnsi" w:cs="Calibri,Bold"/>
          <w:bCs/>
          <w:color w:val="000000"/>
          <w:lang w:val="en-US"/>
        </w:rPr>
      </w:pPr>
    </w:p>
    <w:p w:rsidR="005F515B" w:rsidRPr="00023883" w:rsidRDefault="005F515B" w:rsidP="005F515B">
      <w:pPr>
        <w:ind w:left="426"/>
        <w:jc w:val="both"/>
        <w:rPr>
          <w:rFonts w:asciiTheme="minorHAnsi" w:hAnsiTheme="minorHAnsi" w:cs="Calibri,Bold"/>
          <w:bCs/>
          <w:color w:val="000000"/>
          <w:lang w:val="en-US"/>
        </w:rPr>
      </w:pPr>
      <w:r w:rsidRPr="00023883">
        <w:rPr>
          <w:rFonts w:asciiTheme="minorHAnsi" w:hAnsiTheme="minorHAnsi" w:cs="Calibri,Bold"/>
          <w:bCs/>
          <w:color w:val="000000"/>
          <w:lang w:val="en-US"/>
        </w:rPr>
        <w:t>As of September 30, 2018, there is no evidence indicating the need to recognize the impairment of accounted goodwill.</w:t>
      </w:r>
    </w:p>
    <w:p w:rsidR="005F515B" w:rsidRDefault="005F515B" w:rsidP="005F515B">
      <w:pPr>
        <w:spacing w:after="160" w:line="259" w:lineRule="auto"/>
        <w:rPr>
          <w:rFonts w:asciiTheme="minorHAnsi" w:hAnsiTheme="minorHAnsi"/>
          <w:b/>
          <w:color w:val="000000"/>
          <w:sz w:val="24"/>
          <w:szCs w:val="24"/>
          <w:lang w:val="en-US"/>
        </w:rPr>
      </w:pPr>
      <w:bookmarkStart w:id="87" w:name="_Toc431764629"/>
      <w:r>
        <w:rPr>
          <w:rFonts w:asciiTheme="minorHAnsi" w:hAnsiTheme="minorHAnsi"/>
          <w:b/>
          <w:lang w:val="en-US"/>
        </w:rPr>
        <w:br w:type="page"/>
      </w:r>
    </w:p>
    <w:p w:rsidR="005F515B" w:rsidRPr="00023883" w:rsidRDefault="005F515B" w:rsidP="005F515B">
      <w:pPr>
        <w:pStyle w:val="Ttulo1"/>
        <w:numPr>
          <w:ilvl w:val="0"/>
          <w:numId w:val="0"/>
        </w:numPr>
        <w:ind w:left="425" w:hanging="425"/>
        <w:rPr>
          <w:rFonts w:asciiTheme="minorHAnsi" w:hAnsiTheme="minorHAnsi"/>
          <w:b/>
          <w:lang w:val="en-US"/>
        </w:rPr>
      </w:pPr>
      <w:r w:rsidRPr="00023883">
        <w:rPr>
          <w:rFonts w:asciiTheme="minorHAnsi" w:hAnsiTheme="minorHAnsi"/>
          <w:b/>
          <w:lang w:val="en-US"/>
        </w:rPr>
        <w:lastRenderedPageBreak/>
        <w:t>13. Property, plant and equipment</w:t>
      </w:r>
      <w:bookmarkEnd w:id="87"/>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jc w:val="both"/>
        <w:rPr>
          <w:rFonts w:asciiTheme="minorHAnsi" w:hAnsiTheme="minorHAnsi" w:cs="Calibri"/>
          <w:b/>
          <w:color w:val="000000"/>
          <w:lang w:val="en-US"/>
        </w:rPr>
      </w:pPr>
      <w:r w:rsidRPr="00023883">
        <w:rPr>
          <w:rFonts w:asciiTheme="minorHAnsi" w:hAnsiTheme="minorHAnsi" w:cs="Calibri"/>
          <w:b/>
          <w:color w:val="000000"/>
          <w:lang w:val="en-US"/>
        </w:rPr>
        <w:t>13.1 Account composition</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The composition of this account as of September 30, 2018 and December 31, 2017 is the following:</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8311" w:type="dxa"/>
        <w:tblInd w:w="-5" w:type="dxa"/>
        <w:tblCellMar>
          <w:left w:w="70" w:type="dxa"/>
          <w:right w:w="70" w:type="dxa"/>
        </w:tblCellMar>
        <w:tblLook w:val="04A0" w:firstRow="1" w:lastRow="0" w:firstColumn="1" w:lastColumn="0" w:noHBand="0" w:noVBand="1"/>
      </w:tblPr>
      <w:tblGrid>
        <w:gridCol w:w="5511"/>
        <w:gridCol w:w="1435"/>
        <w:gridCol w:w="1365"/>
      </w:tblGrid>
      <w:tr w:rsidR="005F515B" w:rsidRPr="00023883" w:rsidTr="0012004C">
        <w:trPr>
          <w:trHeight w:val="464"/>
        </w:trPr>
        <w:tc>
          <w:tcPr>
            <w:tcW w:w="551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bookmarkStart w:id="88" w:name="RANGE!B4"/>
            <w:r w:rsidRPr="00023883">
              <w:rPr>
                <w:rFonts w:ascii="Calibri" w:hAnsi="Calibri" w:cs="Calibri"/>
                <w:b/>
                <w:bCs/>
                <w:color w:val="000000"/>
                <w:sz w:val="18"/>
                <w:szCs w:val="18"/>
                <w:lang w:val="en-US" w:eastAsia="es-CL"/>
              </w:rPr>
              <w:t>Type of Property, plant &amp; equipment, net</w:t>
            </w:r>
            <w:bookmarkEnd w:id="88"/>
          </w:p>
        </w:tc>
        <w:tc>
          <w:tcPr>
            <w:tcW w:w="1435" w:type="dxa"/>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09.30.2018</w:t>
            </w:r>
            <w:r w:rsidRPr="00023883">
              <w:rPr>
                <w:rFonts w:ascii="Calibri" w:hAnsi="Calibri" w:cs="Calibri"/>
                <w:b/>
                <w:bCs/>
                <w:color w:val="000000"/>
                <w:sz w:val="18"/>
                <w:szCs w:val="18"/>
                <w:lang w:val="en-US" w:eastAsia="es-CL"/>
              </w:rPr>
              <w:br/>
              <w:t>Th$</w:t>
            </w:r>
          </w:p>
        </w:tc>
        <w:tc>
          <w:tcPr>
            <w:tcW w:w="1365" w:type="dxa"/>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12.31.2017</w:t>
            </w:r>
            <w:r w:rsidRPr="00023883">
              <w:rPr>
                <w:rFonts w:ascii="Calibri" w:hAnsi="Calibri" w:cs="Calibri"/>
                <w:b/>
                <w:bCs/>
                <w:color w:val="000000"/>
                <w:sz w:val="18"/>
                <w:szCs w:val="18"/>
                <w:lang w:val="en-US" w:eastAsia="es-CL"/>
              </w:rPr>
              <w:br/>
              <w:t>Th$</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Constructions in progress</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18,910,307</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20,265,648</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Land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24,886,800</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24,155,695</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Buildings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19,524,626</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17,606,898</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Storage tanks</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4,621,566</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4,617,170</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PP&amp;E at third-party facilities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77,839,804</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87,146,568</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Plant and equipment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88,948,471</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80,949,115</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IT equipment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795,280</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711,158</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PP&amp;E under financial lease</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38,384,429</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39,600,822</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Motor vehicles</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13,174,845</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12,464,988</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Other property, plant &amp; equipment</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2,636,553</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2,746,925</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NG network and equipment</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13,930,543</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5,328,178</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Property, plant &amp; equipment, net</w:t>
            </w:r>
          </w:p>
        </w:tc>
        <w:tc>
          <w:tcPr>
            <w:tcW w:w="1435"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Arial"/>
                <w:b/>
                <w:bCs/>
                <w:sz w:val="18"/>
                <w:szCs w:val="16"/>
                <w:lang w:val="en-US"/>
              </w:rPr>
              <w:t>303,653,224</w:t>
            </w:r>
          </w:p>
        </w:tc>
        <w:tc>
          <w:tcPr>
            <w:tcW w:w="136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295,593,165</w:t>
            </w:r>
          </w:p>
        </w:tc>
      </w:tr>
      <w:tr w:rsidR="005F515B" w:rsidRPr="00023883" w:rsidTr="0012004C">
        <w:trPr>
          <w:trHeight w:val="216"/>
        </w:trPr>
        <w:tc>
          <w:tcPr>
            <w:tcW w:w="5511"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p>
        </w:tc>
        <w:tc>
          <w:tcPr>
            <w:tcW w:w="1435"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CL"/>
              </w:rPr>
            </w:pPr>
          </w:p>
        </w:tc>
        <w:tc>
          <w:tcPr>
            <w:tcW w:w="1365"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CL"/>
              </w:rPr>
            </w:pPr>
          </w:p>
        </w:tc>
      </w:tr>
      <w:tr w:rsidR="005F515B" w:rsidRPr="00023883" w:rsidTr="0012004C">
        <w:trPr>
          <w:trHeight w:val="216"/>
        </w:trPr>
        <w:tc>
          <w:tcPr>
            <w:tcW w:w="551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Type of Property, plant &amp; equipment, gross</w:t>
            </w:r>
          </w:p>
        </w:tc>
        <w:tc>
          <w:tcPr>
            <w:tcW w:w="1435"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09.30.2018</w:t>
            </w:r>
          </w:p>
        </w:tc>
        <w:tc>
          <w:tcPr>
            <w:tcW w:w="1365"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12.31.2017</w:t>
            </w:r>
          </w:p>
        </w:tc>
      </w:tr>
      <w:tr w:rsidR="005F515B" w:rsidRPr="00023883" w:rsidTr="0012004C">
        <w:trPr>
          <w:trHeight w:val="216"/>
        </w:trPr>
        <w:tc>
          <w:tcPr>
            <w:tcW w:w="5511"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435"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365"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Constructions in progress</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18,910,307</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20,265,648</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Land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24,886,800</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24,155,695</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Buildings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26,037,837</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23,259,349</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Storage tanks</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7,689,448</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7,469,214</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PP&amp;E at third-party facilities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119,041,584</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134,464,613</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Plant and equipment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144,332,477</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129,951,721</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IT equipment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4,383,745</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4,012,840</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PP&amp;E under financial lease</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45,087,086</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44,900,846</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Motor vehicles</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20,858,148</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19,124,789</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Other property, plant &amp; equipment</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8,013,316</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7,665,987</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NG network and equipment</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14,800,713</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6,061,255</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Property, plant &amp; equipment, gross</w:t>
            </w:r>
          </w:p>
        </w:tc>
        <w:tc>
          <w:tcPr>
            <w:tcW w:w="143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Arial"/>
                <w:b/>
                <w:bCs/>
                <w:sz w:val="18"/>
                <w:szCs w:val="16"/>
                <w:lang w:val="en-US"/>
              </w:rPr>
              <w:t>434,041,461</w:t>
            </w:r>
          </w:p>
        </w:tc>
        <w:tc>
          <w:tcPr>
            <w:tcW w:w="136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421,331,957</w:t>
            </w:r>
          </w:p>
        </w:tc>
      </w:tr>
      <w:tr w:rsidR="005F515B" w:rsidRPr="00023883" w:rsidTr="0012004C">
        <w:trPr>
          <w:trHeight w:val="216"/>
        </w:trPr>
        <w:tc>
          <w:tcPr>
            <w:tcW w:w="5511"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b/>
                <w:bCs/>
                <w:color w:val="000000"/>
                <w:sz w:val="18"/>
                <w:szCs w:val="18"/>
                <w:lang w:val="en-US" w:eastAsia="es-CL"/>
              </w:rPr>
            </w:pPr>
          </w:p>
        </w:tc>
        <w:tc>
          <w:tcPr>
            <w:tcW w:w="1435" w:type="dxa"/>
            <w:tcBorders>
              <w:top w:val="nil"/>
              <w:left w:val="nil"/>
              <w:bottom w:val="nil"/>
              <w:right w:val="nil"/>
            </w:tcBorders>
            <w:shd w:val="clear" w:color="auto" w:fill="auto"/>
            <w:noWrap/>
            <w:vAlign w:val="center"/>
            <w:hideMark/>
          </w:tcPr>
          <w:p w:rsidR="005F515B" w:rsidRPr="00023883" w:rsidRDefault="005F515B" w:rsidP="0012004C">
            <w:pPr>
              <w:jc w:val="right"/>
              <w:rPr>
                <w:sz w:val="20"/>
                <w:lang w:val="en-US" w:eastAsia="es-CL"/>
              </w:rPr>
            </w:pPr>
          </w:p>
        </w:tc>
        <w:tc>
          <w:tcPr>
            <w:tcW w:w="1365" w:type="dxa"/>
            <w:tcBorders>
              <w:top w:val="nil"/>
              <w:left w:val="nil"/>
              <w:bottom w:val="nil"/>
              <w:right w:val="nil"/>
            </w:tcBorders>
            <w:shd w:val="clear" w:color="auto" w:fill="auto"/>
            <w:noWrap/>
            <w:vAlign w:val="bottom"/>
            <w:hideMark/>
          </w:tcPr>
          <w:p w:rsidR="005F515B" w:rsidRPr="00023883" w:rsidRDefault="005F515B" w:rsidP="0012004C">
            <w:pPr>
              <w:rPr>
                <w:sz w:val="20"/>
                <w:lang w:val="en-US" w:eastAsia="es-CL"/>
              </w:rPr>
            </w:pPr>
          </w:p>
        </w:tc>
      </w:tr>
      <w:tr w:rsidR="005F515B" w:rsidRPr="00023883" w:rsidTr="0012004C">
        <w:trPr>
          <w:trHeight w:val="216"/>
        </w:trPr>
        <w:tc>
          <w:tcPr>
            <w:tcW w:w="551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Accumulated Depreciation and Impairment of Property, plant &amp; equipment</w:t>
            </w:r>
          </w:p>
        </w:tc>
        <w:tc>
          <w:tcPr>
            <w:tcW w:w="1435"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09.30.2018</w:t>
            </w:r>
          </w:p>
        </w:tc>
        <w:tc>
          <w:tcPr>
            <w:tcW w:w="1365" w:type="dxa"/>
            <w:tcBorders>
              <w:top w:val="single" w:sz="4" w:space="0" w:color="auto"/>
              <w:left w:val="nil"/>
              <w:bottom w:val="nil"/>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12.31.2017</w:t>
            </w:r>
          </w:p>
        </w:tc>
      </w:tr>
      <w:tr w:rsidR="005F515B" w:rsidRPr="00023883" w:rsidTr="0012004C">
        <w:trPr>
          <w:trHeight w:val="216"/>
        </w:trPr>
        <w:tc>
          <w:tcPr>
            <w:tcW w:w="5511"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435"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365" w:type="dxa"/>
            <w:tcBorders>
              <w:top w:val="nil"/>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Constructions in progress</w:t>
            </w:r>
          </w:p>
        </w:tc>
        <w:tc>
          <w:tcPr>
            <w:tcW w:w="143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Land </w:t>
            </w:r>
          </w:p>
        </w:tc>
        <w:tc>
          <w:tcPr>
            <w:tcW w:w="143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Buildings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6,513,211</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5,652,451</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Storage tanks</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3,067,882</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2,852,044</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PP&amp;E at third-party facilities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41,201,780</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47,318,045</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Plant and equipment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55,384,006</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49,002,606</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 xml:space="preserve">IT equipment </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3,588,465</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3,301,681</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PP&amp;E under financial lease</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6,702,657</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5,300,024</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Motor vehicles</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7,683,303</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6,659,801</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Other property, plant &amp; equipment</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5,376,763</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4,919,063</w:t>
            </w:r>
          </w:p>
        </w:tc>
      </w:tr>
      <w:tr w:rsidR="005F515B" w:rsidRPr="00023883" w:rsidTr="0012004C">
        <w:trPr>
          <w:trHeight w:val="216"/>
        </w:trPr>
        <w:tc>
          <w:tcPr>
            <w:tcW w:w="5511" w:type="dxa"/>
            <w:tcBorders>
              <w:top w:val="nil"/>
              <w:left w:val="single" w:sz="4" w:space="0" w:color="auto"/>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NG network and equipment</w:t>
            </w:r>
          </w:p>
        </w:tc>
        <w:tc>
          <w:tcPr>
            <w:tcW w:w="1435"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Arial"/>
                <w:sz w:val="18"/>
                <w:szCs w:val="16"/>
                <w:lang w:val="en-US"/>
              </w:rPr>
              <w:t>870,170</w:t>
            </w:r>
          </w:p>
        </w:tc>
        <w:tc>
          <w:tcPr>
            <w:tcW w:w="136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733,077</w:t>
            </w:r>
          </w:p>
        </w:tc>
      </w:tr>
      <w:tr w:rsidR="005F515B" w:rsidRPr="00023883" w:rsidTr="0012004C">
        <w:trPr>
          <w:trHeight w:val="356"/>
        </w:trPr>
        <w:tc>
          <w:tcPr>
            <w:tcW w:w="5511" w:type="dxa"/>
            <w:tcBorders>
              <w:top w:val="nil"/>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xml:space="preserve">Total Property, plant &amp; equipment and accumulated depreciation </w:t>
            </w:r>
          </w:p>
        </w:tc>
        <w:tc>
          <w:tcPr>
            <w:tcW w:w="1435"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Arial"/>
                <w:b/>
                <w:bCs/>
                <w:sz w:val="18"/>
                <w:szCs w:val="16"/>
                <w:lang w:val="en-US"/>
              </w:rPr>
              <w:t>130,388,237</w:t>
            </w:r>
          </w:p>
        </w:tc>
        <w:tc>
          <w:tcPr>
            <w:tcW w:w="136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125,738,792</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theme="minorHAnsi"/>
          <w:szCs w:val="22"/>
          <w:lang w:val="en-US" w:eastAsia="es-CL"/>
        </w:rPr>
      </w:pPr>
      <w:r w:rsidRPr="00023883">
        <w:rPr>
          <w:rFonts w:asciiTheme="minorHAnsi" w:hAnsiTheme="minorHAnsi" w:cstheme="minorHAnsi"/>
          <w:szCs w:val="22"/>
          <w:lang w:val="en-US" w:eastAsia="es-CL"/>
        </w:rPr>
        <w:lastRenderedPageBreak/>
        <w:t xml:space="preserve">The land for the bottling plant located in Yumbo (Valle) of the subsidiary Chilco Distribuidora de Gas y Energía S.A.S. E.S.P. is mortgaged in favor of Seguros Colpatria S.A. This mortgage was constituted as collateral for issuing the compliance policy with Seguros Colpatria in favor of Ecopetrol, as a condition of the latter for the regular LPG dispatch and supply to the subsidiary and is currently under assessment since no insurance policies exist with Seguros Colpatria as of this date. </w:t>
      </w:r>
    </w:p>
    <w:p w:rsidR="005F515B" w:rsidRPr="00023883" w:rsidRDefault="005F515B" w:rsidP="005F515B">
      <w:pPr>
        <w:autoSpaceDE w:val="0"/>
        <w:autoSpaceDN w:val="0"/>
        <w:adjustRightInd w:val="0"/>
        <w:jc w:val="both"/>
        <w:rPr>
          <w:rFonts w:asciiTheme="minorHAnsi" w:hAnsiTheme="minorHAnsi" w:cstheme="minorHAnsi"/>
          <w:szCs w:val="22"/>
          <w:lang w:val="en-US" w:eastAsia="es-CL"/>
        </w:rPr>
      </w:pPr>
    </w:p>
    <w:p w:rsidR="005F515B" w:rsidRPr="00023883" w:rsidRDefault="005F515B" w:rsidP="005F515B">
      <w:pPr>
        <w:autoSpaceDE w:val="0"/>
        <w:autoSpaceDN w:val="0"/>
        <w:adjustRightInd w:val="0"/>
        <w:jc w:val="both"/>
        <w:rPr>
          <w:rFonts w:asciiTheme="minorHAnsi" w:hAnsiTheme="minorHAnsi" w:cstheme="minorHAnsi"/>
          <w:szCs w:val="22"/>
          <w:lang w:val="en-US" w:eastAsia="es-CL"/>
        </w:rPr>
      </w:pPr>
      <w:r w:rsidRPr="00023883">
        <w:rPr>
          <w:rFonts w:asciiTheme="minorHAnsi" w:hAnsiTheme="minorHAnsi" w:cstheme="minorHAnsi"/>
          <w:szCs w:val="22"/>
          <w:lang w:val="en-US" w:eastAsia="es-CL"/>
        </w:rPr>
        <w:t>The subsidiary Limagas Natural Perú S.A. maintains contracts signed to provide certain assets in trust, whose purpose is to serve as a means of payment and as collateral of full and timely payment of financial leasing contracts and of certain obligations with Banco Santander and Banco Financiero.</w:t>
      </w:r>
    </w:p>
    <w:p w:rsidR="005F515B" w:rsidRPr="00023883" w:rsidRDefault="005F515B" w:rsidP="005F515B">
      <w:pPr>
        <w:rPr>
          <w:rFonts w:asciiTheme="minorHAnsi" w:hAnsiTheme="minorHAnsi" w:cs="Arial"/>
          <w:lang w:val="en-US" w:eastAsia="es-CL"/>
        </w:rPr>
      </w:pPr>
    </w:p>
    <w:p w:rsidR="005F515B" w:rsidRPr="00023883" w:rsidRDefault="005F515B" w:rsidP="005F515B">
      <w:pPr>
        <w:rPr>
          <w:rFonts w:asciiTheme="minorHAnsi" w:hAnsiTheme="minorHAnsi" w:cs="Arial"/>
          <w:lang w:val="en-US" w:eastAsia="es-CL"/>
        </w:rPr>
      </w:pPr>
      <w:r w:rsidRPr="00023883">
        <w:rPr>
          <w:rFonts w:asciiTheme="minorHAnsi" w:hAnsiTheme="minorHAnsi" w:cs="Arial"/>
          <w:lang w:val="en-US" w:eastAsia="es-CL"/>
        </w:rPr>
        <w:t>(*) As a result of the analysis pursuant to IFRS 15, expenses which could be capitalized in that item have been reclassified, which were treated under IAS 16 before this standard came into effect.  The amounts reclassified to the item Other non-financial assets have been disclosed in note 6.1.</w:t>
      </w:r>
    </w:p>
    <w:p w:rsidR="005F515B" w:rsidRPr="00023883" w:rsidRDefault="005F515B" w:rsidP="005F515B">
      <w:pPr>
        <w:rPr>
          <w:rFonts w:asciiTheme="minorHAnsi" w:hAnsiTheme="minorHAnsi" w:cs="Arial"/>
          <w:lang w:val="en-US" w:eastAsia="es-CL"/>
        </w:rPr>
      </w:pPr>
    </w:p>
    <w:p w:rsidR="005F515B" w:rsidRPr="00023883" w:rsidRDefault="005F515B" w:rsidP="005F515B">
      <w:pPr>
        <w:autoSpaceDE w:val="0"/>
        <w:autoSpaceDN w:val="0"/>
        <w:adjustRightInd w:val="0"/>
        <w:jc w:val="both"/>
        <w:rPr>
          <w:rFonts w:asciiTheme="minorHAnsi" w:hAnsiTheme="minorHAnsi" w:cs="Calibri"/>
          <w:b/>
          <w:color w:val="000000"/>
          <w:lang w:val="en-US"/>
        </w:rPr>
      </w:pPr>
      <w:r w:rsidRPr="00023883">
        <w:rPr>
          <w:rFonts w:asciiTheme="minorHAnsi" w:hAnsiTheme="minorHAnsi" w:cs="Calibri"/>
          <w:b/>
          <w:color w:val="000000"/>
          <w:lang w:val="en-US"/>
        </w:rPr>
        <w:t>13.2 Movement in property, plant and equipment</w:t>
      </w:r>
    </w:p>
    <w:p w:rsidR="005F515B" w:rsidRPr="00023883" w:rsidRDefault="005F515B" w:rsidP="005F515B">
      <w:pPr>
        <w:autoSpaceDE w:val="0"/>
        <w:autoSpaceDN w:val="0"/>
        <w:adjustRightInd w:val="0"/>
        <w:jc w:val="both"/>
        <w:rPr>
          <w:rFonts w:asciiTheme="minorHAnsi" w:hAnsiTheme="minorHAnsi" w:cs="Calibri"/>
          <w:b/>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The following table provides a reconciliation of changes in property, plant and equipment by type as of September 30, 2018 and December 31, 2017:</w:t>
      </w:r>
    </w:p>
    <w:p w:rsidR="005F515B" w:rsidRPr="00023883" w:rsidRDefault="005F515B" w:rsidP="005F515B">
      <w:pPr>
        <w:autoSpaceDE w:val="0"/>
        <w:autoSpaceDN w:val="0"/>
        <w:adjustRightInd w:val="0"/>
        <w:jc w:val="both"/>
        <w:rPr>
          <w:rFonts w:asciiTheme="minorHAnsi" w:hAnsiTheme="minorHAnsi" w:cs="Calibri"/>
          <w:color w:val="000000"/>
          <w:lang w:val="en-US"/>
        </w:rPr>
        <w:sectPr w:rsidR="005F515B" w:rsidRPr="00023883" w:rsidSect="0003491E">
          <w:pgSz w:w="12240" w:h="15840"/>
          <w:pgMar w:top="1077" w:right="1440" w:bottom="1077" w:left="1440" w:header="709" w:footer="709" w:gutter="0"/>
          <w:cols w:space="720"/>
        </w:sectPr>
      </w:pPr>
    </w:p>
    <w:p w:rsidR="005F515B" w:rsidRPr="00023883" w:rsidRDefault="005F515B" w:rsidP="005F515B">
      <w:pPr>
        <w:autoSpaceDE w:val="0"/>
        <w:autoSpaceDN w:val="0"/>
        <w:adjustRightInd w:val="0"/>
        <w:jc w:val="both"/>
        <w:rPr>
          <w:rFonts w:asciiTheme="minorHAnsi" w:hAnsiTheme="minorHAnsi" w:cs="Calibri"/>
          <w:b/>
          <w:bCs/>
          <w:color w:val="000000"/>
          <w:lang w:val="en-US"/>
        </w:rPr>
      </w:pPr>
      <w:r w:rsidRPr="00023883">
        <w:rPr>
          <w:rFonts w:asciiTheme="minorHAnsi" w:hAnsiTheme="minorHAnsi" w:cs="Calibri"/>
          <w:b/>
          <w:bCs/>
          <w:color w:val="000000"/>
          <w:lang w:val="en-US"/>
        </w:rPr>
        <w:lastRenderedPageBreak/>
        <w:t>2018</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14876" w:type="dxa"/>
        <w:tblInd w:w="-781" w:type="dxa"/>
        <w:tblLayout w:type="fixed"/>
        <w:tblCellMar>
          <w:left w:w="70" w:type="dxa"/>
          <w:right w:w="70" w:type="dxa"/>
        </w:tblCellMar>
        <w:tblLook w:val="0000" w:firstRow="0" w:lastRow="0" w:firstColumn="0" w:lastColumn="0" w:noHBand="0" w:noVBand="0"/>
      </w:tblPr>
      <w:tblGrid>
        <w:gridCol w:w="2824"/>
        <w:gridCol w:w="1032"/>
        <w:gridCol w:w="957"/>
        <w:gridCol w:w="910"/>
        <w:gridCol w:w="862"/>
        <w:gridCol w:w="1134"/>
        <w:gridCol w:w="1003"/>
        <w:gridCol w:w="982"/>
        <w:gridCol w:w="992"/>
        <w:gridCol w:w="1204"/>
        <w:gridCol w:w="922"/>
        <w:gridCol w:w="1022"/>
        <w:gridCol w:w="1032"/>
      </w:tblGrid>
      <w:tr w:rsidR="005F515B" w:rsidRPr="007E0FB2" w:rsidTr="0012004C">
        <w:trPr>
          <w:trHeight w:val="846"/>
        </w:trPr>
        <w:tc>
          <w:tcPr>
            <w:tcW w:w="2824"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sz w:val="16"/>
                <w:szCs w:val="16"/>
                <w:lang w:val="en-US" w:eastAsia="es-CL"/>
              </w:rPr>
              <w:t>Movements in 2018</w:t>
            </w:r>
          </w:p>
        </w:tc>
        <w:tc>
          <w:tcPr>
            <w:tcW w:w="103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Construction in progress</w:t>
            </w:r>
            <w:r w:rsidRPr="00023883">
              <w:rPr>
                <w:rFonts w:asciiTheme="majorHAnsi" w:hAnsiTheme="majorHAnsi" w:cstheme="majorHAnsi"/>
                <w:b/>
                <w:bCs/>
                <w:color w:val="000000"/>
                <w:sz w:val="16"/>
                <w:szCs w:val="16"/>
                <w:lang w:val="en-US"/>
              </w:rPr>
              <w:br/>
              <w:t xml:space="preserve"> Th$</w:t>
            </w:r>
          </w:p>
        </w:tc>
        <w:tc>
          <w:tcPr>
            <w:tcW w:w="957"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Land               Th$</w:t>
            </w:r>
          </w:p>
        </w:tc>
        <w:tc>
          <w:tcPr>
            <w:tcW w:w="910"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spacing w:line="276" w:lineRule="auto"/>
              <w:jc w:val="center"/>
              <w:rPr>
                <w:rFonts w:asciiTheme="majorHAnsi" w:hAnsiTheme="majorHAnsi" w:cstheme="majorHAnsi"/>
                <w:b/>
                <w:bCs/>
                <w:color w:val="000000"/>
                <w:sz w:val="16"/>
                <w:szCs w:val="16"/>
                <w:lang w:val="en-US"/>
              </w:rPr>
            </w:pPr>
            <w:r w:rsidRPr="00023883">
              <w:rPr>
                <w:rFonts w:asciiTheme="majorHAnsi" w:hAnsiTheme="majorHAnsi" w:cstheme="majorHAnsi"/>
                <w:b/>
                <w:bCs/>
                <w:color w:val="000000"/>
                <w:sz w:val="16"/>
                <w:szCs w:val="16"/>
                <w:lang w:val="en-US"/>
              </w:rPr>
              <w:t xml:space="preserve">Buildings  </w:t>
            </w:r>
          </w:p>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Th$</w:t>
            </w:r>
          </w:p>
        </w:tc>
        <w:tc>
          <w:tcPr>
            <w:tcW w:w="86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Storage tanks   Th$</w:t>
            </w:r>
          </w:p>
        </w:tc>
        <w:tc>
          <w:tcPr>
            <w:tcW w:w="1134"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PP&amp;E in third-party facilities</w:t>
            </w:r>
            <w:r w:rsidRPr="00023883">
              <w:rPr>
                <w:rFonts w:asciiTheme="majorHAnsi" w:hAnsiTheme="majorHAnsi" w:cstheme="majorHAnsi"/>
                <w:b/>
                <w:bCs/>
                <w:color w:val="000000"/>
                <w:sz w:val="16"/>
                <w:szCs w:val="16"/>
                <w:lang w:val="en-US"/>
              </w:rPr>
              <w:br/>
              <w:t>Th$</w:t>
            </w:r>
          </w:p>
        </w:tc>
        <w:tc>
          <w:tcPr>
            <w:tcW w:w="1003"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 xml:space="preserve">Plant and equipment </w:t>
            </w:r>
            <w:r w:rsidRPr="00023883">
              <w:rPr>
                <w:rFonts w:asciiTheme="majorHAnsi" w:hAnsiTheme="majorHAnsi" w:cstheme="majorHAnsi"/>
                <w:b/>
                <w:bCs/>
                <w:color w:val="000000"/>
                <w:sz w:val="16"/>
                <w:szCs w:val="16"/>
                <w:lang w:val="en-US"/>
              </w:rPr>
              <w:br/>
              <w:t>Th$</w:t>
            </w:r>
          </w:p>
        </w:tc>
        <w:tc>
          <w:tcPr>
            <w:tcW w:w="98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IT equipment</w:t>
            </w:r>
            <w:r w:rsidRPr="00023883">
              <w:rPr>
                <w:rFonts w:asciiTheme="majorHAnsi" w:hAnsiTheme="majorHAnsi" w:cstheme="majorHAnsi"/>
                <w:b/>
                <w:bCs/>
                <w:color w:val="000000"/>
                <w:sz w:val="16"/>
                <w:szCs w:val="16"/>
                <w:lang w:val="en-US"/>
              </w:rPr>
              <w:br/>
              <w:t>Th$</w:t>
            </w:r>
          </w:p>
        </w:tc>
        <w:tc>
          <w:tcPr>
            <w:tcW w:w="99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PP&amp;E in financial lease</w:t>
            </w:r>
            <w:r w:rsidRPr="00023883">
              <w:rPr>
                <w:rFonts w:asciiTheme="majorHAnsi" w:hAnsiTheme="majorHAnsi" w:cstheme="majorHAnsi"/>
                <w:b/>
                <w:bCs/>
                <w:color w:val="000000"/>
                <w:sz w:val="16"/>
                <w:szCs w:val="16"/>
                <w:lang w:val="en-US"/>
              </w:rPr>
              <w:br/>
              <w:t>Th$</w:t>
            </w:r>
          </w:p>
        </w:tc>
        <w:tc>
          <w:tcPr>
            <w:tcW w:w="1204"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spacing w:line="276" w:lineRule="auto"/>
              <w:jc w:val="center"/>
              <w:rPr>
                <w:rFonts w:asciiTheme="majorHAnsi" w:hAnsiTheme="majorHAnsi" w:cstheme="majorHAnsi"/>
                <w:b/>
                <w:bCs/>
                <w:color w:val="000000"/>
                <w:sz w:val="16"/>
                <w:szCs w:val="16"/>
                <w:lang w:val="en-US"/>
              </w:rPr>
            </w:pPr>
            <w:r w:rsidRPr="00023883">
              <w:rPr>
                <w:rFonts w:asciiTheme="majorHAnsi" w:hAnsiTheme="majorHAnsi" w:cstheme="majorHAnsi"/>
                <w:b/>
                <w:bCs/>
                <w:color w:val="000000"/>
                <w:sz w:val="16"/>
                <w:szCs w:val="16"/>
                <w:lang w:val="en-US"/>
              </w:rPr>
              <w:t xml:space="preserve">Motor vehicles </w:t>
            </w:r>
          </w:p>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Th$</w:t>
            </w:r>
          </w:p>
        </w:tc>
        <w:tc>
          <w:tcPr>
            <w:tcW w:w="92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Other property, plant and equipment Th$</w:t>
            </w:r>
          </w:p>
        </w:tc>
        <w:tc>
          <w:tcPr>
            <w:tcW w:w="1022" w:type="dxa"/>
            <w:tcBorders>
              <w:top w:val="single" w:sz="6" w:space="0" w:color="auto"/>
              <w:left w:val="single" w:sz="6" w:space="0" w:color="auto"/>
              <w:bottom w:val="single" w:sz="6" w:space="0" w:color="auto"/>
              <w:right w:val="single" w:sz="6" w:space="0" w:color="auto"/>
            </w:tcBorders>
            <w:shd w:val="solid" w:color="D9D9D9" w:themeColor="background1" w:themeShade="D9" w:fill="auto"/>
          </w:tcPr>
          <w:p w:rsidR="005F515B" w:rsidRPr="00023883" w:rsidRDefault="005F515B" w:rsidP="0012004C">
            <w:pPr>
              <w:spacing w:line="276" w:lineRule="auto"/>
              <w:jc w:val="center"/>
              <w:rPr>
                <w:rFonts w:asciiTheme="majorHAnsi" w:hAnsiTheme="majorHAnsi" w:cstheme="majorHAnsi"/>
                <w:b/>
                <w:bCs/>
                <w:color w:val="000000"/>
                <w:sz w:val="16"/>
                <w:szCs w:val="16"/>
                <w:lang w:val="en-US"/>
              </w:rPr>
            </w:pPr>
            <w:r w:rsidRPr="00023883">
              <w:rPr>
                <w:rFonts w:asciiTheme="majorHAnsi" w:hAnsiTheme="majorHAnsi" w:cstheme="majorHAnsi"/>
                <w:b/>
                <w:bCs/>
                <w:color w:val="000000"/>
                <w:sz w:val="16"/>
                <w:szCs w:val="16"/>
                <w:lang w:val="en-US"/>
              </w:rPr>
              <w:t>NG Network and equipment</w:t>
            </w:r>
          </w:p>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Th$</w:t>
            </w:r>
          </w:p>
        </w:tc>
        <w:tc>
          <w:tcPr>
            <w:tcW w:w="103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 xml:space="preserve">Total Property, plant and equipment </w:t>
            </w:r>
            <w:r w:rsidRPr="00023883">
              <w:rPr>
                <w:rFonts w:asciiTheme="majorHAnsi" w:hAnsiTheme="majorHAnsi" w:cstheme="majorHAnsi"/>
                <w:b/>
                <w:bCs/>
                <w:color w:val="000000"/>
                <w:sz w:val="16"/>
                <w:szCs w:val="16"/>
                <w:lang w:val="en-US"/>
              </w:rPr>
              <w:br/>
              <w:t>Th$</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tcPr>
          <w:p w:rsidR="005F515B" w:rsidRPr="00023883" w:rsidRDefault="005F515B" w:rsidP="0012004C">
            <w:pPr>
              <w:autoSpaceDE w:val="0"/>
              <w:autoSpaceDN w:val="0"/>
              <w:adjustRightInd w:val="0"/>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sz w:val="16"/>
                <w:szCs w:val="16"/>
                <w:lang w:val="en-US"/>
              </w:rPr>
              <w:t>Opening balance on January 1, 2018</w:t>
            </w:r>
          </w:p>
        </w:tc>
        <w:tc>
          <w:tcPr>
            <w:tcW w:w="103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20,265,648</w:t>
            </w:r>
          </w:p>
        </w:tc>
        <w:tc>
          <w:tcPr>
            <w:tcW w:w="957"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24,155,695</w:t>
            </w:r>
          </w:p>
        </w:tc>
        <w:tc>
          <w:tcPr>
            <w:tcW w:w="910"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17,606,898</w:t>
            </w:r>
          </w:p>
        </w:tc>
        <w:tc>
          <w:tcPr>
            <w:tcW w:w="86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4,617,170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87,146,568</w:t>
            </w:r>
          </w:p>
        </w:tc>
        <w:tc>
          <w:tcPr>
            <w:tcW w:w="1003"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80,949,115</w:t>
            </w:r>
          </w:p>
        </w:tc>
        <w:tc>
          <w:tcPr>
            <w:tcW w:w="98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711,158</w:t>
            </w:r>
          </w:p>
        </w:tc>
        <w:tc>
          <w:tcPr>
            <w:tcW w:w="99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39,600,822</w:t>
            </w:r>
          </w:p>
        </w:tc>
        <w:tc>
          <w:tcPr>
            <w:tcW w:w="1204"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12,464,988</w:t>
            </w:r>
          </w:p>
        </w:tc>
        <w:tc>
          <w:tcPr>
            <w:tcW w:w="92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2,746,925</w:t>
            </w:r>
          </w:p>
        </w:tc>
        <w:tc>
          <w:tcPr>
            <w:tcW w:w="102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color w:val="000000"/>
                <w:sz w:val="16"/>
                <w:szCs w:val="16"/>
                <w:lang w:val="en-US" w:eastAsia="es-CL"/>
              </w:rPr>
            </w:pPr>
            <w:r w:rsidRPr="00023883">
              <w:rPr>
                <w:rFonts w:asciiTheme="majorHAnsi" w:hAnsiTheme="majorHAnsi" w:cstheme="majorHAnsi"/>
                <w:b/>
                <w:bCs/>
                <w:sz w:val="16"/>
                <w:szCs w:val="16"/>
                <w:lang w:val="en-US"/>
              </w:rPr>
              <w:t>5,328,178</w:t>
            </w:r>
          </w:p>
        </w:tc>
        <w:tc>
          <w:tcPr>
            <w:tcW w:w="103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295,593,165</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tcPr>
          <w:p w:rsidR="005F515B" w:rsidRPr="00023883" w:rsidRDefault="005F515B" w:rsidP="0012004C">
            <w:pPr>
              <w:autoSpaceDE w:val="0"/>
              <w:autoSpaceDN w:val="0"/>
              <w:adjustRightInd w:val="0"/>
              <w:rPr>
                <w:rFonts w:asciiTheme="majorHAnsi" w:eastAsia="Calibri" w:hAnsiTheme="majorHAnsi" w:cstheme="majorHAnsi"/>
                <w:bCs/>
                <w:color w:val="000000"/>
                <w:sz w:val="16"/>
                <w:szCs w:val="16"/>
                <w:lang w:val="en-US" w:eastAsia="es-CL"/>
              </w:rPr>
            </w:pPr>
            <w:r w:rsidRPr="00023883">
              <w:rPr>
                <w:rFonts w:asciiTheme="majorHAnsi" w:hAnsiTheme="majorHAnsi" w:cstheme="majorHAnsi"/>
                <w:sz w:val="16"/>
                <w:szCs w:val="16"/>
                <w:lang w:val="en-US"/>
              </w:rPr>
              <w:t>Contract costs reclassification</w:t>
            </w:r>
          </w:p>
        </w:tc>
        <w:tc>
          <w:tcPr>
            <w:tcW w:w="103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86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(12,493,302)</w:t>
            </w:r>
          </w:p>
        </w:tc>
        <w:tc>
          <w:tcPr>
            <w:tcW w:w="1003"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98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1204"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92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sz w:val="16"/>
                <w:szCs w:val="16"/>
                <w:lang w:val="en-US"/>
              </w:rPr>
              <w:t xml:space="preserve">- </w:t>
            </w:r>
          </w:p>
        </w:tc>
        <w:tc>
          <w:tcPr>
            <w:tcW w:w="103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(12,493,302)</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rPr>
              <w:t>Additions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eastAsia="es-ES"/>
              </w:rPr>
            </w:pPr>
            <w:r w:rsidRPr="00023883">
              <w:rPr>
                <w:rFonts w:asciiTheme="majorHAnsi" w:hAnsiTheme="majorHAnsi" w:cstheme="majorHAnsi"/>
                <w:sz w:val="16"/>
                <w:szCs w:val="16"/>
                <w:lang w:val="en-US"/>
              </w:rPr>
              <w:t xml:space="preserve">12,934,700 </w:t>
            </w:r>
          </w:p>
        </w:tc>
        <w:tc>
          <w:tcPr>
            <w:tcW w:w="957"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309,085 </w:t>
            </w:r>
          </w:p>
        </w:tc>
        <w:tc>
          <w:tcPr>
            <w:tcW w:w="910"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428,059</w:t>
            </w:r>
          </w:p>
        </w:tc>
        <w:tc>
          <w:tcPr>
            <w:tcW w:w="86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67,173</w:t>
            </w:r>
          </w:p>
        </w:tc>
        <w:tc>
          <w:tcPr>
            <w:tcW w:w="113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3,475,341</w:t>
            </w:r>
          </w:p>
        </w:tc>
        <w:tc>
          <w:tcPr>
            <w:tcW w:w="1003"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11,312,950</w:t>
            </w:r>
          </w:p>
        </w:tc>
        <w:tc>
          <w:tcPr>
            <w:tcW w:w="98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339,995</w:t>
            </w:r>
          </w:p>
        </w:tc>
        <w:tc>
          <w:tcPr>
            <w:tcW w:w="99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20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641,671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163,588</w:t>
            </w:r>
          </w:p>
        </w:tc>
        <w:tc>
          <w:tcPr>
            <w:tcW w:w="10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4,451,831</w:t>
            </w:r>
          </w:p>
        </w:tc>
        <w:tc>
          <w:tcPr>
            <w:tcW w:w="103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b/>
                <w:bCs/>
                <w:sz w:val="16"/>
                <w:szCs w:val="16"/>
                <w:lang w:val="en-US"/>
              </w:rPr>
              <w:t>34,124,393</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rPr>
              <w:t>Business combination additions</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89" w:name="_Toc529958080"/>
            <w:r w:rsidRPr="00023883">
              <w:rPr>
                <w:rFonts w:asciiTheme="majorHAnsi" w:hAnsiTheme="majorHAnsi" w:cstheme="majorHAnsi"/>
                <w:sz w:val="16"/>
                <w:szCs w:val="16"/>
                <w:lang w:val="en-US"/>
              </w:rPr>
              <w:t>-</w:t>
            </w:r>
            <w:bookmarkEnd w:id="89"/>
            <w:r w:rsidRPr="00023883">
              <w:rPr>
                <w:rFonts w:asciiTheme="majorHAnsi" w:hAnsiTheme="majorHAnsi" w:cstheme="majorHAnsi"/>
                <w:sz w:val="16"/>
                <w:szCs w:val="16"/>
                <w:lang w:val="en-US"/>
              </w:rPr>
              <w:t xml:space="preserve"> </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0" w:name="_Toc529958081"/>
            <w:r w:rsidRPr="00023883">
              <w:rPr>
                <w:rFonts w:asciiTheme="majorHAnsi" w:hAnsiTheme="majorHAnsi" w:cstheme="majorHAnsi"/>
                <w:sz w:val="16"/>
                <w:szCs w:val="16"/>
                <w:lang w:val="en-US"/>
              </w:rPr>
              <w:t>-</w:t>
            </w:r>
            <w:bookmarkEnd w:id="90"/>
            <w:r w:rsidRPr="00023883">
              <w:rPr>
                <w:rFonts w:asciiTheme="majorHAnsi" w:hAnsiTheme="majorHAnsi" w:cstheme="majorHAnsi"/>
                <w:sz w:val="16"/>
                <w:szCs w:val="16"/>
                <w:lang w:val="en-US"/>
              </w:rPr>
              <w:t xml:space="preserve"> </w:t>
            </w:r>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1" w:name="_Toc529958082"/>
            <w:r w:rsidRPr="00023883">
              <w:rPr>
                <w:rFonts w:asciiTheme="majorHAnsi" w:hAnsiTheme="majorHAnsi" w:cstheme="majorHAnsi"/>
                <w:sz w:val="16"/>
                <w:szCs w:val="16"/>
                <w:lang w:val="en-US"/>
              </w:rPr>
              <w:t>-</w:t>
            </w:r>
            <w:bookmarkEnd w:id="91"/>
            <w:r w:rsidRPr="00023883">
              <w:rPr>
                <w:rFonts w:asciiTheme="majorHAnsi" w:hAnsiTheme="majorHAnsi" w:cstheme="majorHAnsi"/>
                <w:sz w:val="16"/>
                <w:szCs w:val="16"/>
                <w:lang w:val="en-US"/>
              </w:rPr>
              <w:t xml:space="preserve"> </w:t>
            </w:r>
          </w:p>
        </w:tc>
        <w:tc>
          <w:tcPr>
            <w:tcW w:w="8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2" w:name="_Toc529958083"/>
            <w:r w:rsidRPr="00023883">
              <w:rPr>
                <w:rFonts w:asciiTheme="majorHAnsi" w:hAnsiTheme="majorHAnsi" w:cstheme="majorHAnsi"/>
                <w:sz w:val="16"/>
                <w:szCs w:val="16"/>
                <w:lang w:val="en-US"/>
              </w:rPr>
              <w:t>-</w:t>
            </w:r>
            <w:bookmarkEnd w:id="92"/>
            <w:r w:rsidRPr="00023883">
              <w:rPr>
                <w:rFonts w:asciiTheme="majorHAnsi" w:hAnsiTheme="majorHAnsi" w:cstheme="majorHAnsi"/>
                <w:sz w:val="16"/>
                <w:szCs w:val="16"/>
                <w:lang w:val="en-US"/>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3" w:name="_Toc529958084"/>
            <w:r w:rsidRPr="00023883">
              <w:rPr>
                <w:rFonts w:asciiTheme="majorHAnsi" w:hAnsiTheme="majorHAnsi" w:cstheme="majorHAnsi"/>
                <w:sz w:val="16"/>
                <w:szCs w:val="16"/>
                <w:lang w:val="en-US"/>
              </w:rPr>
              <w:t>-</w:t>
            </w:r>
            <w:bookmarkEnd w:id="93"/>
            <w:r w:rsidRPr="00023883">
              <w:rPr>
                <w:rFonts w:asciiTheme="majorHAnsi" w:hAnsiTheme="majorHAnsi" w:cstheme="majorHAnsi"/>
                <w:sz w:val="16"/>
                <w:szCs w:val="16"/>
                <w:lang w:val="en-US"/>
              </w:rPr>
              <w:t xml:space="preserve"> </w:t>
            </w:r>
          </w:p>
        </w:tc>
        <w:tc>
          <w:tcPr>
            <w:tcW w:w="1003"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4" w:name="_Toc529958085"/>
            <w:r w:rsidRPr="00023883">
              <w:rPr>
                <w:rFonts w:asciiTheme="majorHAnsi" w:hAnsiTheme="majorHAnsi" w:cstheme="majorHAnsi"/>
                <w:sz w:val="16"/>
                <w:szCs w:val="16"/>
                <w:lang w:val="en-US"/>
              </w:rPr>
              <w:t>323,593</w:t>
            </w:r>
            <w:bookmarkEnd w:id="94"/>
          </w:p>
        </w:tc>
        <w:tc>
          <w:tcPr>
            <w:tcW w:w="98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5" w:name="_Toc529958086"/>
            <w:r w:rsidRPr="00023883">
              <w:rPr>
                <w:rFonts w:asciiTheme="majorHAnsi" w:hAnsiTheme="majorHAnsi" w:cstheme="majorHAnsi"/>
                <w:sz w:val="16"/>
                <w:szCs w:val="16"/>
                <w:lang w:val="en-US"/>
              </w:rPr>
              <w:t>-</w:t>
            </w:r>
            <w:bookmarkEnd w:id="95"/>
            <w:r w:rsidRPr="00023883">
              <w:rPr>
                <w:rFonts w:asciiTheme="majorHAnsi" w:hAnsiTheme="majorHAnsi" w:cstheme="majorHAnsi"/>
                <w:sz w:val="16"/>
                <w:szCs w:val="16"/>
                <w:lang w:val="en-US"/>
              </w:rPr>
              <w:t xml:space="preserve"> </w:t>
            </w:r>
          </w:p>
        </w:tc>
        <w:tc>
          <w:tcPr>
            <w:tcW w:w="99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6" w:name="_Toc529958087"/>
            <w:r w:rsidRPr="00023883">
              <w:rPr>
                <w:rFonts w:asciiTheme="majorHAnsi" w:hAnsiTheme="majorHAnsi" w:cstheme="majorHAnsi"/>
                <w:sz w:val="16"/>
                <w:szCs w:val="16"/>
                <w:lang w:val="en-US"/>
              </w:rPr>
              <w:t>-</w:t>
            </w:r>
            <w:bookmarkEnd w:id="96"/>
            <w:r w:rsidRPr="00023883">
              <w:rPr>
                <w:rFonts w:asciiTheme="majorHAnsi" w:hAnsiTheme="majorHAnsi" w:cstheme="majorHAnsi"/>
                <w:sz w:val="16"/>
                <w:szCs w:val="16"/>
                <w:lang w:val="en-US"/>
              </w:rPr>
              <w:t xml:space="preserve"> </w:t>
            </w:r>
          </w:p>
        </w:tc>
        <w:tc>
          <w:tcPr>
            <w:tcW w:w="1204"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7" w:name="_Toc529958088"/>
            <w:r w:rsidRPr="00023883">
              <w:rPr>
                <w:rFonts w:asciiTheme="majorHAnsi" w:hAnsiTheme="majorHAnsi" w:cstheme="majorHAnsi"/>
                <w:sz w:val="16"/>
                <w:szCs w:val="16"/>
                <w:lang w:val="en-US"/>
              </w:rPr>
              <w:t>-</w:t>
            </w:r>
            <w:bookmarkEnd w:id="97"/>
            <w:r w:rsidRPr="00023883">
              <w:rPr>
                <w:rFonts w:asciiTheme="majorHAnsi" w:hAnsiTheme="majorHAnsi" w:cstheme="majorHAnsi"/>
                <w:sz w:val="16"/>
                <w:szCs w:val="16"/>
                <w:lang w:val="en-US"/>
              </w:rPr>
              <w:t xml:space="preserve"> </w:t>
            </w:r>
          </w:p>
        </w:tc>
        <w:tc>
          <w:tcPr>
            <w:tcW w:w="9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8" w:name="_Toc529958089"/>
            <w:r w:rsidRPr="00023883">
              <w:rPr>
                <w:rFonts w:asciiTheme="majorHAnsi" w:hAnsiTheme="majorHAnsi" w:cstheme="majorHAnsi"/>
                <w:sz w:val="16"/>
                <w:szCs w:val="16"/>
                <w:lang w:val="en-US"/>
              </w:rPr>
              <w:t>-</w:t>
            </w:r>
            <w:bookmarkEnd w:id="98"/>
            <w:r w:rsidRPr="00023883">
              <w:rPr>
                <w:rFonts w:asciiTheme="majorHAnsi" w:hAnsiTheme="majorHAnsi" w:cstheme="majorHAnsi"/>
                <w:sz w:val="16"/>
                <w:szCs w:val="16"/>
                <w:lang w:val="en-US"/>
              </w:rPr>
              <w:t xml:space="preserve"> </w:t>
            </w:r>
          </w:p>
        </w:tc>
        <w:tc>
          <w:tcPr>
            <w:tcW w:w="10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99" w:name="_Toc529958090"/>
            <w:r w:rsidRPr="00023883">
              <w:rPr>
                <w:rFonts w:asciiTheme="majorHAnsi" w:hAnsiTheme="majorHAnsi" w:cstheme="majorHAnsi"/>
                <w:sz w:val="16"/>
                <w:szCs w:val="16"/>
                <w:lang w:val="en-US"/>
              </w:rPr>
              <w:t>-</w:t>
            </w:r>
            <w:bookmarkEnd w:id="99"/>
            <w:r w:rsidRPr="00023883">
              <w:rPr>
                <w:rFonts w:asciiTheme="majorHAnsi" w:hAnsiTheme="majorHAnsi" w:cstheme="majorHAnsi"/>
                <w:sz w:val="16"/>
                <w:szCs w:val="16"/>
                <w:lang w:val="en-US"/>
              </w:rPr>
              <w:t xml:space="preserve"> </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00" w:name="_Toc529958091"/>
            <w:r w:rsidRPr="00023883">
              <w:rPr>
                <w:rFonts w:asciiTheme="majorHAnsi" w:hAnsiTheme="majorHAnsi" w:cstheme="majorHAnsi"/>
                <w:b/>
                <w:bCs/>
                <w:sz w:val="16"/>
                <w:szCs w:val="16"/>
                <w:lang w:val="en-US"/>
              </w:rPr>
              <w:t>323,593</w:t>
            </w:r>
            <w:bookmarkEnd w:id="100"/>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rPr>
              <w:t>Transfers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(12,674,919)</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w:t>
            </w:r>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1,715,628</w:t>
            </w:r>
          </w:p>
        </w:tc>
        <w:tc>
          <w:tcPr>
            <w:tcW w:w="8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3,848,568</w:t>
            </w:r>
          </w:p>
        </w:tc>
        <w:tc>
          <w:tcPr>
            <w:tcW w:w="1003"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1,190,338</w:t>
            </w:r>
          </w:p>
        </w:tc>
        <w:tc>
          <w:tcPr>
            <w:tcW w:w="98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99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(238,606)</w:t>
            </w:r>
          </w:p>
        </w:tc>
        <w:tc>
          <w:tcPr>
            <w:tcW w:w="1204"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517,343</w:t>
            </w:r>
          </w:p>
        </w:tc>
        <w:tc>
          <w:tcPr>
            <w:tcW w:w="9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87,432</w:t>
            </w:r>
          </w:p>
        </w:tc>
        <w:tc>
          <w:tcPr>
            <w:tcW w:w="10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4,287,627</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b/>
                <w:bCs/>
                <w:sz w:val="16"/>
                <w:szCs w:val="16"/>
                <w:lang w:val="en-US"/>
              </w:rPr>
              <w:t>(1,266,589)</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rPr>
              <w:t>Expropriation</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(1,552,550)</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8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(208,802)</w:t>
            </w:r>
          </w:p>
        </w:tc>
        <w:tc>
          <w:tcPr>
            <w:tcW w:w="1003"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(551,275)</w:t>
            </w:r>
          </w:p>
        </w:tc>
        <w:tc>
          <w:tcPr>
            <w:tcW w:w="98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(1,485)</w:t>
            </w:r>
          </w:p>
        </w:tc>
        <w:tc>
          <w:tcPr>
            <w:tcW w:w="99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204"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(128,848)</w:t>
            </w:r>
          </w:p>
        </w:tc>
        <w:tc>
          <w:tcPr>
            <w:tcW w:w="9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(4,343)</w:t>
            </w:r>
          </w:p>
        </w:tc>
        <w:tc>
          <w:tcPr>
            <w:tcW w:w="10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b/>
                <w:bCs/>
                <w:sz w:val="16"/>
                <w:szCs w:val="16"/>
                <w:lang w:val="en-US"/>
              </w:rPr>
              <w:t>(2,447,303)</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shd w:val="solid" w:color="FFFFFF" w:fill="auto"/>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rPr>
              <w:t>Translation differential</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(62,572)</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422,020</w:t>
            </w:r>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495,355</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135,056</w:t>
            </w:r>
          </w:p>
        </w:tc>
        <w:tc>
          <w:tcPr>
            <w:tcW w:w="113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311,267</w:t>
            </w:r>
          </w:p>
        </w:tc>
        <w:tc>
          <w:tcPr>
            <w:tcW w:w="1003"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1,503,519</w:t>
            </w:r>
          </w:p>
        </w:tc>
        <w:tc>
          <w:tcPr>
            <w:tcW w:w="98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5,485</w:t>
            </w:r>
          </w:p>
        </w:tc>
        <w:tc>
          <w:tcPr>
            <w:tcW w:w="99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271,141</w:t>
            </w:r>
          </w:p>
        </w:tc>
        <w:tc>
          <w:tcPr>
            <w:tcW w:w="120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619,245</w:t>
            </w:r>
          </w:p>
        </w:tc>
        <w:tc>
          <w:tcPr>
            <w:tcW w:w="9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57,154</w:t>
            </w:r>
          </w:p>
        </w:tc>
        <w:tc>
          <w:tcPr>
            <w:tcW w:w="10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b/>
                <w:bCs/>
                <w:sz w:val="16"/>
                <w:szCs w:val="16"/>
                <w:lang w:val="en-US"/>
              </w:rPr>
              <w:t>3,757,670</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rPr>
              <w:t>Depreciation(*)</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(721,314)</w:t>
            </w:r>
          </w:p>
        </w:tc>
        <w:tc>
          <w:tcPr>
            <w:tcW w:w="86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(197,833)</w:t>
            </w:r>
          </w:p>
        </w:tc>
        <w:tc>
          <w:tcPr>
            <w:tcW w:w="113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(4,239,836)</w:t>
            </w:r>
          </w:p>
        </w:tc>
        <w:tc>
          <w:tcPr>
            <w:tcW w:w="1003"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(5,779,769)</w:t>
            </w:r>
          </w:p>
        </w:tc>
        <w:tc>
          <w:tcPr>
            <w:tcW w:w="98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(259,873)</w:t>
            </w:r>
          </w:p>
        </w:tc>
        <w:tc>
          <w:tcPr>
            <w:tcW w:w="99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(1,349,643)</w:t>
            </w:r>
          </w:p>
        </w:tc>
        <w:tc>
          <w:tcPr>
            <w:tcW w:w="120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(939,554)</w:t>
            </w:r>
          </w:p>
        </w:tc>
        <w:tc>
          <w:tcPr>
            <w:tcW w:w="9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(414,203)</w:t>
            </w:r>
          </w:p>
        </w:tc>
        <w:tc>
          <w:tcPr>
            <w:tcW w:w="10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(137,093)</w:t>
            </w:r>
          </w:p>
        </w:tc>
        <w:tc>
          <w:tcPr>
            <w:tcW w:w="103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b/>
                <w:bCs/>
                <w:sz w:val="16"/>
                <w:szCs w:val="16"/>
                <w:lang w:val="en-US"/>
              </w:rPr>
              <w:t>(14,039,118)</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tcPr>
          <w:p w:rsidR="005F515B" w:rsidRPr="00023883" w:rsidRDefault="005F515B" w:rsidP="0012004C">
            <w:pPr>
              <w:autoSpaceDE w:val="0"/>
              <w:autoSpaceDN w:val="0"/>
              <w:adjustRightInd w:val="0"/>
              <w:rPr>
                <w:rFonts w:asciiTheme="majorHAnsi" w:hAnsiTheme="majorHAnsi" w:cstheme="majorHAnsi"/>
                <w:sz w:val="16"/>
                <w:szCs w:val="16"/>
                <w:lang w:val="en-US"/>
              </w:rPr>
            </w:pPr>
            <w:r w:rsidRPr="00023883">
              <w:rPr>
                <w:rFonts w:asciiTheme="majorHAnsi" w:hAnsiTheme="majorHAnsi" w:cstheme="majorHAnsi"/>
                <w:sz w:val="16"/>
                <w:szCs w:val="16"/>
                <w:lang w:val="en-US"/>
              </w:rPr>
              <w:t>Other increases (decreases)</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86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003"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98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100,715</w:t>
            </w:r>
          </w:p>
        </w:tc>
        <w:tc>
          <w:tcPr>
            <w:tcW w:w="120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9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0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 xml:space="preserve">- </w:t>
            </w:r>
          </w:p>
        </w:tc>
        <w:tc>
          <w:tcPr>
            <w:tcW w:w="103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b/>
                <w:bCs/>
                <w:sz w:val="16"/>
                <w:szCs w:val="16"/>
                <w:lang w:val="en-US"/>
              </w:rPr>
              <w:t>100,715</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tcPr>
          <w:p w:rsidR="005F515B" w:rsidRPr="00023883" w:rsidRDefault="005F515B" w:rsidP="0012004C">
            <w:pPr>
              <w:autoSpaceDE w:val="0"/>
              <w:autoSpaceDN w:val="0"/>
              <w:adjustRightInd w:val="0"/>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sz w:val="16"/>
                <w:szCs w:val="16"/>
                <w:lang w:val="en-US"/>
              </w:rPr>
              <w:t>Total Changes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(1,355,341)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731,105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1,917,728</w:t>
            </w:r>
          </w:p>
        </w:tc>
        <w:tc>
          <w:tcPr>
            <w:tcW w:w="86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4,396</w:t>
            </w:r>
          </w:p>
        </w:tc>
        <w:tc>
          <w:tcPr>
            <w:tcW w:w="113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(9,306,764)</w:t>
            </w:r>
          </w:p>
        </w:tc>
        <w:tc>
          <w:tcPr>
            <w:tcW w:w="1003"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7,999,356</w:t>
            </w:r>
          </w:p>
        </w:tc>
        <w:tc>
          <w:tcPr>
            <w:tcW w:w="98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84,122</w:t>
            </w:r>
          </w:p>
        </w:tc>
        <w:tc>
          <w:tcPr>
            <w:tcW w:w="99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(1,216,393)</w:t>
            </w:r>
          </w:p>
        </w:tc>
        <w:tc>
          <w:tcPr>
            <w:tcW w:w="120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709,857</w:t>
            </w:r>
          </w:p>
        </w:tc>
        <w:tc>
          <w:tcPr>
            <w:tcW w:w="9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(110,372)</w:t>
            </w:r>
          </w:p>
        </w:tc>
        <w:tc>
          <w:tcPr>
            <w:tcW w:w="10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8,602,365</w:t>
            </w:r>
          </w:p>
        </w:tc>
        <w:tc>
          <w:tcPr>
            <w:tcW w:w="103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8,060,059</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shd w:val="solid" w:color="D9D9D9" w:themeColor="background1" w:themeShade="D9" w:fill="auto"/>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sz w:val="16"/>
                <w:szCs w:val="16"/>
                <w:lang w:val="en-US"/>
              </w:rPr>
              <w:t>Ending balance as of September 30, 2018</w:t>
            </w:r>
          </w:p>
        </w:tc>
        <w:tc>
          <w:tcPr>
            <w:tcW w:w="1032" w:type="dxa"/>
            <w:tcBorders>
              <w:top w:val="nil"/>
              <w:left w:val="single" w:sz="4" w:space="0" w:color="auto"/>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18,910,307</w:t>
            </w:r>
          </w:p>
        </w:tc>
        <w:tc>
          <w:tcPr>
            <w:tcW w:w="957" w:type="dxa"/>
            <w:tcBorders>
              <w:top w:val="nil"/>
              <w:left w:val="single" w:sz="4" w:space="0" w:color="auto"/>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24,886,800</w:t>
            </w:r>
          </w:p>
        </w:tc>
        <w:tc>
          <w:tcPr>
            <w:tcW w:w="910" w:type="dxa"/>
            <w:tcBorders>
              <w:top w:val="nil"/>
              <w:left w:val="single" w:sz="4" w:space="0" w:color="auto"/>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19,524,626</w:t>
            </w:r>
          </w:p>
        </w:tc>
        <w:tc>
          <w:tcPr>
            <w:tcW w:w="86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4,621,566</w:t>
            </w:r>
          </w:p>
        </w:tc>
        <w:tc>
          <w:tcPr>
            <w:tcW w:w="1134"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77,839,804</w:t>
            </w:r>
          </w:p>
        </w:tc>
        <w:tc>
          <w:tcPr>
            <w:tcW w:w="1003"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88,948,471</w:t>
            </w:r>
          </w:p>
        </w:tc>
        <w:tc>
          <w:tcPr>
            <w:tcW w:w="98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795,280</w:t>
            </w:r>
          </w:p>
        </w:tc>
        <w:tc>
          <w:tcPr>
            <w:tcW w:w="99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38,384,429</w:t>
            </w:r>
          </w:p>
        </w:tc>
        <w:tc>
          <w:tcPr>
            <w:tcW w:w="1204"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13,174,845</w:t>
            </w:r>
          </w:p>
        </w:tc>
        <w:tc>
          <w:tcPr>
            <w:tcW w:w="92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2,636,553</w:t>
            </w:r>
          </w:p>
        </w:tc>
        <w:tc>
          <w:tcPr>
            <w:tcW w:w="102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13,930,543</w:t>
            </w:r>
          </w:p>
        </w:tc>
        <w:tc>
          <w:tcPr>
            <w:tcW w:w="103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303,653,224</w:t>
            </w:r>
          </w:p>
        </w:tc>
      </w:tr>
    </w:tbl>
    <w:p w:rsidR="005F515B" w:rsidRPr="00023883" w:rsidRDefault="005F515B" w:rsidP="005F515B">
      <w:pPr>
        <w:autoSpaceDE w:val="0"/>
        <w:autoSpaceDN w:val="0"/>
        <w:adjustRightInd w:val="0"/>
        <w:jc w:val="both"/>
        <w:rPr>
          <w:rFonts w:asciiTheme="minorHAnsi" w:hAnsiTheme="minorHAnsi" w:cs="Calibri"/>
          <w:color w:val="000000"/>
          <w:sz w:val="20"/>
          <w:szCs w:val="18"/>
          <w:lang w:val="en-US"/>
        </w:rPr>
      </w:pPr>
      <w:r w:rsidRPr="00023883">
        <w:rPr>
          <w:rFonts w:asciiTheme="minorHAnsi" w:hAnsiTheme="minorHAnsi" w:cs="Calibri"/>
          <w:color w:val="000000"/>
          <w:sz w:val="20"/>
          <w:szCs w:val="18"/>
          <w:lang w:val="en-US"/>
        </w:rPr>
        <w:t>(*) During the period, the subsidiary in Peru recorded an impact for the adoption of IFRS 15 in the useful life of PP&amp;E at third-party facilities, increasing it from to 11 years.  This change  resulted in lower depreciation effect of said components, which meant a one-time credit in the period’s depreciation in the amount of Th$ 83,304.</w:t>
      </w:r>
    </w:p>
    <w:p w:rsidR="005F515B" w:rsidRPr="00023883" w:rsidRDefault="005F515B" w:rsidP="005F515B">
      <w:pPr>
        <w:spacing w:after="160" w:line="259" w:lineRule="auto"/>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b/>
          <w:color w:val="000000"/>
          <w:lang w:val="en-US"/>
        </w:rPr>
      </w:pPr>
      <w:r w:rsidRPr="00023883">
        <w:rPr>
          <w:rFonts w:asciiTheme="minorHAnsi" w:hAnsiTheme="minorHAnsi" w:cs="Calibri"/>
          <w:b/>
          <w:color w:val="000000"/>
          <w:lang w:val="en-US"/>
        </w:rPr>
        <w:t>2017</w:t>
      </w:r>
    </w:p>
    <w:p w:rsidR="005F515B" w:rsidRPr="00023883" w:rsidRDefault="005F515B" w:rsidP="005F515B">
      <w:pPr>
        <w:autoSpaceDE w:val="0"/>
        <w:autoSpaceDN w:val="0"/>
        <w:adjustRightInd w:val="0"/>
        <w:jc w:val="both"/>
        <w:rPr>
          <w:rFonts w:asciiTheme="minorHAnsi" w:hAnsiTheme="minorHAnsi" w:cs="Calibri"/>
          <w:b/>
          <w:color w:val="000000"/>
          <w:lang w:val="en-US"/>
        </w:rPr>
      </w:pPr>
    </w:p>
    <w:tbl>
      <w:tblPr>
        <w:tblW w:w="14876" w:type="dxa"/>
        <w:tblInd w:w="-781" w:type="dxa"/>
        <w:tblLayout w:type="fixed"/>
        <w:tblCellMar>
          <w:left w:w="70" w:type="dxa"/>
          <w:right w:w="70" w:type="dxa"/>
        </w:tblCellMar>
        <w:tblLook w:val="0000" w:firstRow="0" w:lastRow="0" w:firstColumn="0" w:lastColumn="0" w:noHBand="0" w:noVBand="0"/>
      </w:tblPr>
      <w:tblGrid>
        <w:gridCol w:w="2824"/>
        <w:gridCol w:w="1032"/>
        <w:gridCol w:w="957"/>
        <w:gridCol w:w="910"/>
        <w:gridCol w:w="862"/>
        <w:gridCol w:w="1134"/>
        <w:gridCol w:w="1003"/>
        <w:gridCol w:w="982"/>
        <w:gridCol w:w="1134"/>
        <w:gridCol w:w="1062"/>
        <w:gridCol w:w="922"/>
        <w:gridCol w:w="1022"/>
        <w:gridCol w:w="1032"/>
      </w:tblGrid>
      <w:tr w:rsidR="005F515B" w:rsidRPr="007E0FB2" w:rsidTr="0012004C">
        <w:trPr>
          <w:trHeight w:val="846"/>
        </w:trPr>
        <w:tc>
          <w:tcPr>
            <w:tcW w:w="2824"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sz w:val="16"/>
                <w:szCs w:val="16"/>
                <w:lang w:val="en-US" w:eastAsia="es-CL"/>
              </w:rPr>
              <w:t>Movements in 2017</w:t>
            </w:r>
          </w:p>
        </w:tc>
        <w:tc>
          <w:tcPr>
            <w:tcW w:w="103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Constructions in progress</w:t>
            </w:r>
            <w:r w:rsidRPr="00023883">
              <w:rPr>
                <w:rFonts w:asciiTheme="majorHAnsi" w:hAnsiTheme="majorHAnsi" w:cstheme="majorHAnsi"/>
                <w:b/>
                <w:bCs/>
                <w:color w:val="000000"/>
                <w:sz w:val="16"/>
                <w:szCs w:val="16"/>
                <w:lang w:val="en-US"/>
              </w:rPr>
              <w:br/>
              <w:t xml:space="preserve"> Th$</w:t>
            </w:r>
          </w:p>
        </w:tc>
        <w:tc>
          <w:tcPr>
            <w:tcW w:w="957"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Land               Th$</w:t>
            </w:r>
          </w:p>
        </w:tc>
        <w:tc>
          <w:tcPr>
            <w:tcW w:w="910"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spacing w:line="276" w:lineRule="auto"/>
              <w:jc w:val="center"/>
              <w:rPr>
                <w:rFonts w:asciiTheme="majorHAnsi" w:hAnsiTheme="majorHAnsi" w:cstheme="majorHAnsi"/>
                <w:b/>
                <w:bCs/>
                <w:color w:val="000000"/>
                <w:sz w:val="16"/>
                <w:szCs w:val="16"/>
                <w:lang w:val="en-US"/>
              </w:rPr>
            </w:pPr>
            <w:r w:rsidRPr="00023883">
              <w:rPr>
                <w:rFonts w:asciiTheme="majorHAnsi" w:hAnsiTheme="majorHAnsi" w:cstheme="majorHAnsi"/>
                <w:b/>
                <w:bCs/>
                <w:color w:val="000000"/>
                <w:sz w:val="16"/>
                <w:szCs w:val="16"/>
                <w:lang w:val="en-US"/>
              </w:rPr>
              <w:t xml:space="preserve">Buildings  </w:t>
            </w:r>
          </w:p>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Th$</w:t>
            </w:r>
          </w:p>
        </w:tc>
        <w:tc>
          <w:tcPr>
            <w:tcW w:w="86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Storage tanks   Th$</w:t>
            </w:r>
          </w:p>
        </w:tc>
        <w:tc>
          <w:tcPr>
            <w:tcW w:w="1134"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PP&amp;E in third-party facilities</w:t>
            </w:r>
            <w:r w:rsidRPr="00023883">
              <w:rPr>
                <w:rFonts w:asciiTheme="majorHAnsi" w:hAnsiTheme="majorHAnsi" w:cstheme="majorHAnsi"/>
                <w:b/>
                <w:bCs/>
                <w:color w:val="000000"/>
                <w:sz w:val="16"/>
                <w:szCs w:val="16"/>
                <w:lang w:val="en-US"/>
              </w:rPr>
              <w:br/>
              <w:t>Th$</w:t>
            </w:r>
          </w:p>
        </w:tc>
        <w:tc>
          <w:tcPr>
            <w:tcW w:w="1003"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 xml:space="preserve">Plant and equipment </w:t>
            </w:r>
            <w:r w:rsidRPr="00023883">
              <w:rPr>
                <w:rFonts w:asciiTheme="majorHAnsi" w:hAnsiTheme="majorHAnsi" w:cstheme="majorHAnsi"/>
                <w:b/>
                <w:bCs/>
                <w:color w:val="000000"/>
                <w:sz w:val="16"/>
                <w:szCs w:val="16"/>
                <w:lang w:val="en-US"/>
              </w:rPr>
              <w:br/>
              <w:t>Th$</w:t>
            </w:r>
          </w:p>
        </w:tc>
        <w:tc>
          <w:tcPr>
            <w:tcW w:w="98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IT equipment</w:t>
            </w:r>
            <w:r w:rsidRPr="00023883">
              <w:rPr>
                <w:rFonts w:asciiTheme="majorHAnsi" w:hAnsiTheme="majorHAnsi" w:cstheme="majorHAnsi"/>
                <w:b/>
                <w:bCs/>
                <w:color w:val="000000"/>
                <w:sz w:val="16"/>
                <w:szCs w:val="16"/>
                <w:lang w:val="en-US"/>
              </w:rPr>
              <w:br/>
              <w:t>Th$</w:t>
            </w:r>
          </w:p>
        </w:tc>
        <w:tc>
          <w:tcPr>
            <w:tcW w:w="1134"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PP&amp;E in financial lease</w:t>
            </w:r>
            <w:r w:rsidRPr="00023883">
              <w:rPr>
                <w:rFonts w:asciiTheme="majorHAnsi" w:hAnsiTheme="majorHAnsi" w:cstheme="majorHAnsi"/>
                <w:b/>
                <w:bCs/>
                <w:color w:val="000000"/>
                <w:sz w:val="16"/>
                <w:szCs w:val="16"/>
                <w:lang w:val="en-US"/>
              </w:rPr>
              <w:br/>
              <w:t>Th$</w:t>
            </w:r>
          </w:p>
        </w:tc>
        <w:tc>
          <w:tcPr>
            <w:tcW w:w="106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spacing w:line="276" w:lineRule="auto"/>
              <w:jc w:val="center"/>
              <w:rPr>
                <w:rFonts w:asciiTheme="majorHAnsi" w:hAnsiTheme="majorHAnsi" w:cstheme="majorHAnsi"/>
                <w:b/>
                <w:bCs/>
                <w:color w:val="000000"/>
                <w:sz w:val="16"/>
                <w:szCs w:val="16"/>
                <w:lang w:val="en-US"/>
              </w:rPr>
            </w:pPr>
            <w:r w:rsidRPr="00023883">
              <w:rPr>
                <w:rFonts w:asciiTheme="majorHAnsi" w:hAnsiTheme="majorHAnsi" w:cstheme="majorHAnsi"/>
                <w:b/>
                <w:bCs/>
                <w:color w:val="000000"/>
                <w:sz w:val="16"/>
                <w:szCs w:val="16"/>
                <w:lang w:val="en-US"/>
              </w:rPr>
              <w:t xml:space="preserve">Motor vehicles </w:t>
            </w:r>
          </w:p>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Th$</w:t>
            </w:r>
          </w:p>
        </w:tc>
        <w:tc>
          <w:tcPr>
            <w:tcW w:w="92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Other property, plant and equipment Th$</w:t>
            </w:r>
          </w:p>
        </w:tc>
        <w:tc>
          <w:tcPr>
            <w:tcW w:w="1022" w:type="dxa"/>
            <w:tcBorders>
              <w:top w:val="single" w:sz="6" w:space="0" w:color="auto"/>
              <w:left w:val="single" w:sz="6" w:space="0" w:color="auto"/>
              <w:bottom w:val="single" w:sz="6" w:space="0" w:color="auto"/>
              <w:right w:val="single" w:sz="6" w:space="0" w:color="auto"/>
            </w:tcBorders>
            <w:shd w:val="solid" w:color="D9D9D9" w:themeColor="background1" w:themeShade="D9" w:fill="auto"/>
          </w:tcPr>
          <w:p w:rsidR="005F515B" w:rsidRPr="00023883" w:rsidRDefault="005F515B" w:rsidP="0012004C">
            <w:pPr>
              <w:spacing w:line="276" w:lineRule="auto"/>
              <w:jc w:val="center"/>
              <w:rPr>
                <w:rFonts w:asciiTheme="majorHAnsi" w:hAnsiTheme="majorHAnsi" w:cstheme="majorHAnsi"/>
                <w:b/>
                <w:bCs/>
                <w:color w:val="000000"/>
                <w:sz w:val="16"/>
                <w:szCs w:val="16"/>
                <w:lang w:val="en-US"/>
              </w:rPr>
            </w:pPr>
            <w:r w:rsidRPr="00023883">
              <w:rPr>
                <w:rFonts w:asciiTheme="majorHAnsi" w:hAnsiTheme="majorHAnsi" w:cstheme="majorHAnsi"/>
                <w:b/>
                <w:bCs/>
                <w:color w:val="000000"/>
                <w:sz w:val="16"/>
                <w:szCs w:val="16"/>
                <w:lang w:val="en-US"/>
              </w:rPr>
              <w:t>NG networks and equipment</w:t>
            </w:r>
          </w:p>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Th$</w:t>
            </w:r>
          </w:p>
        </w:tc>
        <w:tc>
          <w:tcPr>
            <w:tcW w:w="1032"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center"/>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rPr>
              <w:t xml:space="preserve">Total Property, plant and equipment </w:t>
            </w:r>
            <w:r w:rsidRPr="00023883">
              <w:rPr>
                <w:rFonts w:asciiTheme="majorHAnsi" w:hAnsiTheme="majorHAnsi" w:cstheme="majorHAnsi"/>
                <w:b/>
                <w:bCs/>
                <w:color w:val="000000"/>
                <w:sz w:val="16"/>
                <w:szCs w:val="16"/>
                <w:lang w:val="en-US"/>
              </w:rPr>
              <w:br/>
              <w:t>Th$</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vAlign w:val="bottom"/>
          </w:tcPr>
          <w:p w:rsidR="005F515B" w:rsidRPr="00023883" w:rsidRDefault="005F515B" w:rsidP="0012004C">
            <w:pPr>
              <w:autoSpaceDE w:val="0"/>
              <w:autoSpaceDN w:val="0"/>
              <w:adjustRightInd w:val="0"/>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sz w:val="16"/>
                <w:szCs w:val="16"/>
                <w:lang w:val="en-US" w:eastAsia="es-CL"/>
              </w:rPr>
              <w:t>Opening balance on January 1, 2017</w:t>
            </w:r>
          </w:p>
        </w:tc>
        <w:tc>
          <w:tcPr>
            <w:tcW w:w="103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16,010,562</w:t>
            </w:r>
          </w:p>
        </w:tc>
        <w:tc>
          <w:tcPr>
            <w:tcW w:w="957"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23,797,370</w:t>
            </w:r>
          </w:p>
        </w:tc>
        <w:tc>
          <w:tcPr>
            <w:tcW w:w="910"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15,453,088</w:t>
            </w:r>
          </w:p>
        </w:tc>
        <w:tc>
          <w:tcPr>
            <w:tcW w:w="86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4,305,159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84,964,488</w:t>
            </w:r>
          </w:p>
        </w:tc>
        <w:tc>
          <w:tcPr>
            <w:tcW w:w="1003"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75,842,936</w:t>
            </w:r>
          </w:p>
        </w:tc>
        <w:tc>
          <w:tcPr>
            <w:tcW w:w="98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819,482</w:t>
            </w:r>
          </w:p>
        </w:tc>
        <w:tc>
          <w:tcPr>
            <w:tcW w:w="1134"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37,850,700</w:t>
            </w:r>
          </w:p>
        </w:tc>
        <w:tc>
          <w:tcPr>
            <w:tcW w:w="106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15,144,000</w:t>
            </w:r>
          </w:p>
        </w:tc>
        <w:tc>
          <w:tcPr>
            <w:tcW w:w="92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2,694,204</w:t>
            </w:r>
          </w:p>
        </w:tc>
        <w:tc>
          <w:tcPr>
            <w:tcW w:w="102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color w:val="000000"/>
                <w:sz w:val="16"/>
                <w:szCs w:val="16"/>
                <w:lang w:val="en-US" w:eastAsia="es-CL"/>
              </w:rPr>
            </w:pPr>
            <w:r w:rsidRPr="00023883">
              <w:rPr>
                <w:rFonts w:asciiTheme="majorHAnsi" w:hAnsiTheme="majorHAnsi" w:cstheme="majorHAnsi"/>
                <w:b/>
                <w:bCs/>
                <w:color w:val="000000"/>
                <w:sz w:val="16"/>
                <w:szCs w:val="16"/>
                <w:lang w:val="en-US" w:eastAsia="es-CL"/>
              </w:rPr>
              <w:t>1,412,099</w:t>
            </w:r>
          </w:p>
        </w:tc>
        <w:tc>
          <w:tcPr>
            <w:tcW w:w="1032" w:type="dxa"/>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278,294,088</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vAlign w:val="bottom"/>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eastAsia="es-CL"/>
              </w:rPr>
              <w:t>Additions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eastAsia="es-ES"/>
              </w:rPr>
            </w:pPr>
            <w:r w:rsidRPr="00023883">
              <w:rPr>
                <w:rFonts w:asciiTheme="majorHAnsi" w:hAnsiTheme="majorHAnsi" w:cstheme="majorHAnsi"/>
                <w:sz w:val="16"/>
                <w:szCs w:val="16"/>
                <w:lang w:val="en-US"/>
              </w:rPr>
              <w:t>14,641,928</w:t>
            </w:r>
          </w:p>
        </w:tc>
        <w:tc>
          <w:tcPr>
            <w:tcW w:w="957"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706,186</w:t>
            </w:r>
          </w:p>
        </w:tc>
        <w:tc>
          <w:tcPr>
            <w:tcW w:w="910"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1,883,743</w:t>
            </w:r>
          </w:p>
        </w:tc>
        <w:tc>
          <w:tcPr>
            <w:tcW w:w="86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5,901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5,207,816</w:t>
            </w:r>
          </w:p>
        </w:tc>
        <w:tc>
          <w:tcPr>
            <w:tcW w:w="1003"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13,851,099</w:t>
            </w:r>
          </w:p>
        </w:tc>
        <w:tc>
          <w:tcPr>
            <w:tcW w:w="98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282,739</w:t>
            </w:r>
          </w:p>
        </w:tc>
        <w:tc>
          <w:tcPr>
            <w:tcW w:w="1134"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1,384,306</w:t>
            </w:r>
          </w:p>
        </w:tc>
        <w:tc>
          <w:tcPr>
            <w:tcW w:w="106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915,238</w:t>
            </w:r>
          </w:p>
        </w:tc>
        <w:tc>
          <w:tcPr>
            <w:tcW w:w="9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347,910</w:t>
            </w:r>
          </w:p>
        </w:tc>
        <w:tc>
          <w:tcPr>
            <w:tcW w:w="102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3,503,196</w:t>
            </w:r>
          </w:p>
        </w:tc>
        <w:tc>
          <w:tcPr>
            <w:tcW w:w="1032" w:type="dxa"/>
            <w:tcBorders>
              <w:top w:val="single" w:sz="4" w:space="0" w:color="auto"/>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42,730,062</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vAlign w:val="bottom"/>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rPr>
              <w:t>Business combination additions</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01" w:name="_Toc528578033"/>
            <w:bookmarkStart w:id="102" w:name="_Toc528610083"/>
            <w:bookmarkStart w:id="103" w:name="_Toc529958092"/>
            <w:r w:rsidRPr="00023883">
              <w:rPr>
                <w:rFonts w:asciiTheme="majorHAnsi" w:hAnsiTheme="majorHAnsi" w:cstheme="majorHAnsi"/>
                <w:sz w:val="16"/>
                <w:szCs w:val="16"/>
                <w:lang w:val="en-US"/>
              </w:rPr>
              <w:t>-</w:t>
            </w:r>
            <w:bookmarkEnd w:id="101"/>
            <w:bookmarkEnd w:id="102"/>
            <w:bookmarkEnd w:id="103"/>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04" w:name="_Toc528578034"/>
            <w:bookmarkStart w:id="105" w:name="_Toc528610084"/>
            <w:bookmarkStart w:id="106" w:name="_Toc529958093"/>
            <w:r w:rsidRPr="00023883">
              <w:rPr>
                <w:rFonts w:asciiTheme="majorHAnsi" w:hAnsiTheme="majorHAnsi" w:cstheme="majorHAnsi"/>
                <w:sz w:val="16"/>
                <w:szCs w:val="16"/>
                <w:lang w:val="en-US"/>
              </w:rPr>
              <w:t>20,456</w:t>
            </w:r>
            <w:bookmarkEnd w:id="104"/>
            <w:bookmarkEnd w:id="105"/>
            <w:bookmarkEnd w:id="106"/>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07" w:name="_Toc528578035"/>
            <w:bookmarkStart w:id="108" w:name="_Toc528610085"/>
            <w:bookmarkStart w:id="109" w:name="_Toc529958094"/>
            <w:r w:rsidRPr="00023883">
              <w:rPr>
                <w:rFonts w:asciiTheme="majorHAnsi" w:hAnsiTheme="majorHAnsi" w:cstheme="majorHAnsi"/>
                <w:sz w:val="16"/>
                <w:szCs w:val="16"/>
                <w:lang w:val="en-US"/>
              </w:rPr>
              <w:t>-</w:t>
            </w:r>
            <w:bookmarkEnd w:id="107"/>
            <w:bookmarkEnd w:id="108"/>
            <w:bookmarkEnd w:id="109"/>
          </w:p>
        </w:tc>
        <w:tc>
          <w:tcPr>
            <w:tcW w:w="8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10" w:name="_Toc528578036"/>
            <w:bookmarkStart w:id="111" w:name="_Toc528610086"/>
            <w:bookmarkStart w:id="112" w:name="_Toc529958095"/>
            <w:r w:rsidRPr="00023883">
              <w:rPr>
                <w:rFonts w:asciiTheme="majorHAnsi" w:hAnsiTheme="majorHAnsi" w:cstheme="majorHAnsi"/>
                <w:sz w:val="16"/>
                <w:szCs w:val="16"/>
                <w:lang w:val="en-US"/>
              </w:rPr>
              <w:t>43,671</w:t>
            </w:r>
            <w:bookmarkEnd w:id="110"/>
            <w:bookmarkEnd w:id="111"/>
            <w:bookmarkEnd w:id="112"/>
          </w:p>
        </w:tc>
        <w:tc>
          <w:tcPr>
            <w:tcW w:w="1134"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13" w:name="_Toc528578037"/>
            <w:bookmarkStart w:id="114" w:name="_Toc528610087"/>
            <w:bookmarkStart w:id="115" w:name="_Toc529958096"/>
            <w:r w:rsidRPr="00023883">
              <w:rPr>
                <w:rFonts w:asciiTheme="majorHAnsi" w:hAnsiTheme="majorHAnsi" w:cstheme="majorHAnsi"/>
                <w:sz w:val="16"/>
                <w:szCs w:val="16"/>
                <w:lang w:val="en-US"/>
              </w:rPr>
              <w:t>-</w:t>
            </w:r>
            <w:bookmarkEnd w:id="113"/>
            <w:bookmarkEnd w:id="114"/>
            <w:bookmarkEnd w:id="115"/>
          </w:p>
        </w:tc>
        <w:tc>
          <w:tcPr>
            <w:tcW w:w="1003"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16" w:name="_Toc528578038"/>
            <w:bookmarkStart w:id="117" w:name="_Toc528610088"/>
            <w:bookmarkStart w:id="118" w:name="_Toc529958097"/>
            <w:r w:rsidRPr="00023883">
              <w:rPr>
                <w:rFonts w:asciiTheme="majorHAnsi" w:hAnsiTheme="majorHAnsi" w:cstheme="majorHAnsi"/>
                <w:sz w:val="16"/>
                <w:szCs w:val="16"/>
                <w:lang w:val="en-US"/>
              </w:rPr>
              <w:t>659,303</w:t>
            </w:r>
            <w:bookmarkEnd w:id="116"/>
            <w:bookmarkEnd w:id="117"/>
            <w:bookmarkEnd w:id="118"/>
          </w:p>
        </w:tc>
        <w:tc>
          <w:tcPr>
            <w:tcW w:w="98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19" w:name="_Toc528578039"/>
            <w:bookmarkStart w:id="120" w:name="_Toc528610089"/>
            <w:bookmarkStart w:id="121" w:name="_Toc529958098"/>
            <w:r w:rsidRPr="00023883">
              <w:rPr>
                <w:rFonts w:asciiTheme="majorHAnsi" w:hAnsiTheme="majorHAnsi" w:cstheme="majorHAnsi"/>
                <w:sz w:val="16"/>
                <w:szCs w:val="16"/>
                <w:lang w:val="en-US"/>
              </w:rPr>
              <w:t>-</w:t>
            </w:r>
            <w:bookmarkEnd w:id="119"/>
            <w:bookmarkEnd w:id="120"/>
            <w:bookmarkEnd w:id="121"/>
          </w:p>
        </w:tc>
        <w:tc>
          <w:tcPr>
            <w:tcW w:w="1134"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22" w:name="_Toc528578040"/>
            <w:bookmarkStart w:id="123" w:name="_Toc528610090"/>
            <w:bookmarkStart w:id="124" w:name="_Toc529958099"/>
            <w:r w:rsidRPr="00023883">
              <w:rPr>
                <w:rFonts w:asciiTheme="majorHAnsi" w:hAnsiTheme="majorHAnsi" w:cstheme="majorHAnsi"/>
                <w:sz w:val="16"/>
                <w:szCs w:val="16"/>
                <w:lang w:val="en-US"/>
              </w:rPr>
              <w:t>-</w:t>
            </w:r>
            <w:bookmarkEnd w:id="122"/>
            <w:bookmarkEnd w:id="123"/>
            <w:bookmarkEnd w:id="124"/>
          </w:p>
        </w:tc>
        <w:tc>
          <w:tcPr>
            <w:tcW w:w="10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25" w:name="_Toc528578041"/>
            <w:bookmarkStart w:id="126" w:name="_Toc528610091"/>
            <w:bookmarkStart w:id="127" w:name="_Toc529958100"/>
            <w:r w:rsidRPr="00023883">
              <w:rPr>
                <w:rFonts w:asciiTheme="majorHAnsi" w:hAnsiTheme="majorHAnsi" w:cstheme="majorHAnsi"/>
                <w:sz w:val="16"/>
                <w:szCs w:val="16"/>
                <w:lang w:val="en-US"/>
              </w:rPr>
              <w:t>-</w:t>
            </w:r>
            <w:bookmarkEnd w:id="125"/>
            <w:bookmarkEnd w:id="126"/>
            <w:bookmarkEnd w:id="127"/>
          </w:p>
        </w:tc>
        <w:tc>
          <w:tcPr>
            <w:tcW w:w="9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28" w:name="_Toc528578042"/>
            <w:bookmarkStart w:id="129" w:name="_Toc528610092"/>
            <w:bookmarkStart w:id="130" w:name="_Toc529958101"/>
            <w:r w:rsidRPr="00023883">
              <w:rPr>
                <w:rFonts w:asciiTheme="majorHAnsi" w:hAnsiTheme="majorHAnsi" w:cstheme="majorHAnsi"/>
                <w:sz w:val="16"/>
                <w:szCs w:val="16"/>
                <w:lang w:val="en-US"/>
              </w:rPr>
              <w:t>-</w:t>
            </w:r>
            <w:bookmarkEnd w:id="128"/>
            <w:bookmarkEnd w:id="129"/>
            <w:bookmarkEnd w:id="130"/>
          </w:p>
        </w:tc>
        <w:tc>
          <w:tcPr>
            <w:tcW w:w="10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31" w:name="_Toc528578043"/>
            <w:bookmarkStart w:id="132" w:name="_Toc528610093"/>
            <w:bookmarkStart w:id="133" w:name="_Toc529958102"/>
            <w:r w:rsidRPr="00023883">
              <w:rPr>
                <w:rFonts w:asciiTheme="majorHAnsi" w:hAnsiTheme="majorHAnsi" w:cstheme="majorHAnsi"/>
                <w:sz w:val="16"/>
                <w:szCs w:val="16"/>
                <w:lang w:val="en-US"/>
              </w:rPr>
              <w:t>-</w:t>
            </w:r>
            <w:bookmarkEnd w:id="131"/>
            <w:bookmarkEnd w:id="132"/>
            <w:bookmarkEnd w:id="133"/>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outlineLvl w:val="0"/>
              <w:rPr>
                <w:rFonts w:asciiTheme="majorHAnsi" w:hAnsiTheme="majorHAnsi" w:cstheme="majorHAnsi"/>
                <w:sz w:val="16"/>
                <w:szCs w:val="16"/>
                <w:lang w:val="en-US"/>
              </w:rPr>
            </w:pPr>
            <w:bookmarkStart w:id="134" w:name="_Toc528578044"/>
            <w:bookmarkStart w:id="135" w:name="_Toc528610094"/>
            <w:bookmarkStart w:id="136" w:name="_Toc529958103"/>
            <w:r w:rsidRPr="00023883">
              <w:rPr>
                <w:rFonts w:asciiTheme="majorHAnsi" w:hAnsiTheme="majorHAnsi" w:cstheme="majorHAnsi"/>
                <w:sz w:val="16"/>
                <w:szCs w:val="16"/>
                <w:lang w:val="en-US"/>
              </w:rPr>
              <w:t>723,430</w:t>
            </w:r>
            <w:bookmarkEnd w:id="134"/>
            <w:bookmarkEnd w:id="135"/>
            <w:bookmarkEnd w:id="136"/>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vAlign w:val="bottom"/>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eastAsia="es-CL"/>
              </w:rPr>
              <w:t>Transfers</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(8,677,196)</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1,081</w:t>
            </w:r>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1,469,054</w:t>
            </w:r>
          </w:p>
        </w:tc>
        <w:tc>
          <w:tcPr>
            <w:tcW w:w="8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610,218</w:t>
            </w:r>
          </w:p>
        </w:tc>
        <w:tc>
          <w:tcPr>
            <w:tcW w:w="1134"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4,860,519</w:t>
            </w:r>
          </w:p>
        </w:tc>
        <w:tc>
          <w:tcPr>
            <w:tcW w:w="1003"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217,916</w:t>
            </w:r>
          </w:p>
        </w:tc>
        <w:tc>
          <w:tcPr>
            <w:tcW w:w="98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83,592</w:t>
            </w:r>
          </w:p>
        </w:tc>
        <w:tc>
          <w:tcPr>
            <w:tcW w:w="1134"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2,043,050</w:t>
            </w:r>
          </w:p>
        </w:tc>
        <w:tc>
          <w:tcPr>
            <w:tcW w:w="10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(1,386,627)</w:t>
            </w:r>
          </w:p>
        </w:tc>
        <w:tc>
          <w:tcPr>
            <w:tcW w:w="9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278,272</w:t>
            </w:r>
          </w:p>
        </w:tc>
        <w:tc>
          <w:tcPr>
            <w:tcW w:w="10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500,121</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vAlign w:val="bottom"/>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eastAsia="es-CL"/>
              </w:rPr>
              <w:t>Expropriation</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(1,614,123)</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(2,368)</w:t>
            </w:r>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(33,573)</w:t>
            </w:r>
          </w:p>
        </w:tc>
        <w:tc>
          <w:tcPr>
            <w:tcW w:w="8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(491,528)</w:t>
            </w:r>
          </w:p>
        </w:tc>
        <w:tc>
          <w:tcPr>
            <w:tcW w:w="1003"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(174,952)</w:t>
            </w:r>
          </w:p>
        </w:tc>
        <w:tc>
          <w:tcPr>
            <w:tcW w:w="98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(69,652)</w:t>
            </w:r>
          </w:p>
        </w:tc>
        <w:tc>
          <w:tcPr>
            <w:tcW w:w="1134"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(692,184)</w:t>
            </w:r>
          </w:p>
        </w:tc>
        <w:tc>
          <w:tcPr>
            <w:tcW w:w="10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606,088</w:t>
            </w:r>
          </w:p>
        </w:tc>
        <w:tc>
          <w:tcPr>
            <w:tcW w:w="9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45,729</w:t>
            </w:r>
          </w:p>
        </w:tc>
        <w:tc>
          <w:tcPr>
            <w:tcW w:w="10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(2,426,563)</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shd w:val="solid" w:color="FFFFFF" w:fill="auto"/>
            <w:vAlign w:val="bottom"/>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eastAsia="es-CL"/>
              </w:rPr>
              <w:t>Translation differential</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(95,523)</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(367,030)</w:t>
            </w:r>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(219,379)</w:t>
            </w:r>
          </w:p>
        </w:tc>
        <w:tc>
          <w:tcPr>
            <w:tcW w:w="8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(104,445)</w:t>
            </w:r>
          </w:p>
        </w:tc>
        <w:tc>
          <w:tcPr>
            <w:tcW w:w="1134"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(312,513)</w:t>
            </w:r>
          </w:p>
        </w:tc>
        <w:tc>
          <w:tcPr>
            <w:tcW w:w="1003"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(1,527,179)</w:t>
            </w:r>
          </w:p>
        </w:tc>
        <w:tc>
          <w:tcPr>
            <w:tcW w:w="98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(1,733)</w:t>
            </w:r>
          </w:p>
        </w:tc>
        <w:tc>
          <w:tcPr>
            <w:tcW w:w="1134"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(185,555)</w:t>
            </w:r>
          </w:p>
        </w:tc>
        <w:tc>
          <w:tcPr>
            <w:tcW w:w="10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(636,665)</w:t>
            </w:r>
          </w:p>
        </w:tc>
        <w:tc>
          <w:tcPr>
            <w:tcW w:w="9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(63,775)</w:t>
            </w:r>
          </w:p>
        </w:tc>
        <w:tc>
          <w:tcPr>
            <w:tcW w:w="10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(3,513,797)</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vAlign w:val="bottom"/>
          </w:tcPr>
          <w:p w:rsidR="005F515B" w:rsidRPr="00023883" w:rsidRDefault="005F515B" w:rsidP="0012004C">
            <w:pPr>
              <w:autoSpaceDE w:val="0"/>
              <w:autoSpaceDN w:val="0"/>
              <w:adjustRightInd w:val="0"/>
              <w:rPr>
                <w:rFonts w:asciiTheme="majorHAnsi" w:eastAsia="Calibri" w:hAnsiTheme="majorHAnsi" w:cstheme="majorHAnsi"/>
                <w:color w:val="000000"/>
                <w:sz w:val="16"/>
                <w:szCs w:val="16"/>
                <w:lang w:val="en-US" w:eastAsia="es-CL"/>
              </w:rPr>
            </w:pPr>
            <w:r w:rsidRPr="00023883">
              <w:rPr>
                <w:rFonts w:asciiTheme="majorHAnsi" w:hAnsiTheme="majorHAnsi" w:cstheme="majorHAnsi"/>
                <w:sz w:val="16"/>
                <w:szCs w:val="16"/>
                <w:lang w:val="en-US" w:eastAsia="es-CL"/>
              </w:rPr>
              <w:t>Depreciation(**)</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w:t>
            </w:r>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(946,035)</w:t>
            </w:r>
          </w:p>
        </w:tc>
        <w:tc>
          <w:tcPr>
            <w:tcW w:w="8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(243,334)</w:t>
            </w:r>
          </w:p>
        </w:tc>
        <w:tc>
          <w:tcPr>
            <w:tcW w:w="1134"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(7,082,214)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(7,920,008)</w:t>
            </w:r>
          </w:p>
        </w:tc>
        <w:tc>
          <w:tcPr>
            <w:tcW w:w="98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(403,270)</w:t>
            </w:r>
          </w:p>
        </w:tc>
        <w:tc>
          <w:tcPr>
            <w:tcW w:w="1134"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(799,495)</w:t>
            </w:r>
          </w:p>
        </w:tc>
        <w:tc>
          <w:tcPr>
            <w:tcW w:w="10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(2,177,046)</w:t>
            </w:r>
          </w:p>
        </w:tc>
        <w:tc>
          <w:tcPr>
            <w:tcW w:w="9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(555,415)</w:t>
            </w:r>
          </w:p>
        </w:tc>
        <w:tc>
          <w:tcPr>
            <w:tcW w:w="10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(87,238)</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sz w:val="16"/>
                <w:szCs w:val="16"/>
                <w:lang w:val="en-US"/>
              </w:rPr>
            </w:pPr>
            <w:r w:rsidRPr="00023883">
              <w:rPr>
                <w:rFonts w:asciiTheme="majorHAnsi" w:hAnsiTheme="majorHAnsi" w:cstheme="majorHAnsi"/>
                <w:sz w:val="16"/>
                <w:szCs w:val="16"/>
                <w:lang w:val="en-US"/>
              </w:rPr>
              <w:t>(20,214,055)</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vAlign w:val="bottom"/>
          </w:tcPr>
          <w:p w:rsidR="005F515B" w:rsidRPr="00023883" w:rsidRDefault="005F515B" w:rsidP="0012004C">
            <w:pPr>
              <w:autoSpaceDE w:val="0"/>
              <w:autoSpaceDN w:val="0"/>
              <w:adjustRightInd w:val="0"/>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sz w:val="16"/>
                <w:szCs w:val="16"/>
                <w:lang w:val="en-US" w:eastAsia="es-CL"/>
              </w:rPr>
              <w:t>Total Changes</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4,255,086</w:t>
            </w:r>
          </w:p>
        </w:tc>
        <w:tc>
          <w:tcPr>
            <w:tcW w:w="957"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358,325</w:t>
            </w:r>
          </w:p>
        </w:tc>
        <w:tc>
          <w:tcPr>
            <w:tcW w:w="910"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2,153,810</w:t>
            </w:r>
          </w:p>
        </w:tc>
        <w:tc>
          <w:tcPr>
            <w:tcW w:w="8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312,011</w:t>
            </w:r>
          </w:p>
        </w:tc>
        <w:tc>
          <w:tcPr>
            <w:tcW w:w="1134"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2,182,080</w:t>
            </w:r>
          </w:p>
        </w:tc>
        <w:tc>
          <w:tcPr>
            <w:tcW w:w="1003"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5,106,179</w:t>
            </w:r>
          </w:p>
        </w:tc>
        <w:tc>
          <w:tcPr>
            <w:tcW w:w="98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(108,324)</w:t>
            </w:r>
          </w:p>
        </w:tc>
        <w:tc>
          <w:tcPr>
            <w:tcW w:w="1134"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1,750,122</w:t>
            </w:r>
          </w:p>
        </w:tc>
        <w:tc>
          <w:tcPr>
            <w:tcW w:w="106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(2,679,012)</w:t>
            </w:r>
          </w:p>
        </w:tc>
        <w:tc>
          <w:tcPr>
            <w:tcW w:w="922" w:type="dxa"/>
            <w:tcBorders>
              <w:top w:val="nil"/>
              <w:left w:val="nil"/>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52,721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3,916,079</w:t>
            </w:r>
          </w:p>
        </w:tc>
        <w:tc>
          <w:tcPr>
            <w:tcW w:w="1032" w:type="dxa"/>
            <w:tcBorders>
              <w:top w:val="nil"/>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17,299,077</w:t>
            </w:r>
          </w:p>
        </w:tc>
      </w:tr>
      <w:tr w:rsidR="005F515B" w:rsidRPr="00023883" w:rsidTr="0012004C">
        <w:trPr>
          <w:trHeight w:val="197"/>
        </w:trPr>
        <w:tc>
          <w:tcPr>
            <w:tcW w:w="2824" w:type="dxa"/>
            <w:tcBorders>
              <w:top w:val="single" w:sz="6" w:space="0" w:color="auto"/>
              <w:left w:val="single" w:sz="6" w:space="0" w:color="auto"/>
              <w:bottom w:val="single" w:sz="6" w:space="0" w:color="auto"/>
              <w:right w:val="single" w:sz="6" w:space="0" w:color="auto"/>
            </w:tcBorders>
            <w:shd w:val="solid" w:color="D9D9D9" w:themeColor="background1" w:themeShade="D9" w:fill="auto"/>
            <w:vAlign w:val="bottom"/>
          </w:tcPr>
          <w:p w:rsidR="005F515B" w:rsidRPr="00023883" w:rsidRDefault="005F515B" w:rsidP="0012004C">
            <w:pPr>
              <w:autoSpaceDE w:val="0"/>
              <w:autoSpaceDN w:val="0"/>
              <w:adjustRightInd w:val="0"/>
              <w:jc w:val="center"/>
              <w:rPr>
                <w:rFonts w:asciiTheme="majorHAnsi" w:eastAsia="Calibri" w:hAnsiTheme="majorHAnsi" w:cstheme="majorHAnsi"/>
                <w:b/>
                <w:bCs/>
                <w:color w:val="000000"/>
                <w:sz w:val="16"/>
                <w:szCs w:val="16"/>
                <w:lang w:val="en-US" w:eastAsia="es-CL"/>
              </w:rPr>
            </w:pPr>
            <w:r w:rsidRPr="00023883">
              <w:rPr>
                <w:rFonts w:asciiTheme="majorHAnsi" w:hAnsiTheme="majorHAnsi" w:cstheme="majorHAnsi"/>
                <w:b/>
                <w:bCs/>
                <w:sz w:val="16"/>
                <w:szCs w:val="16"/>
                <w:lang w:val="en-US" w:eastAsia="es-CL"/>
              </w:rPr>
              <w:t>Ending balance as of December 31, 2017</w:t>
            </w:r>
          </w:p>
        </w:tc>
        <w:tc>
          <w:tcPr>
            <w:tcW w:w="1032" w:type="dxa"/>
            <w:tcBorders>
              <w:top w:val="nil"/>
              <w:left w:val="single" w:sz="4" w:space="0" w:color="auto"/>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20,265,648</w:t>
            </w:r>
          </w:p>
        </w:tc>
        <w:tc>
          <w:tcPr>
            <w:tcW w:w="957"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24,155,695</w:t>
            </w:r>
          </w:p>
        </w:tc>
        <w:tc>
          <w:tcPr>
            <w:tcW w:w="910"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17,606,898</w:t>
            </w:r>
          </w:p>
        </w:tc>
        <w:tc>
          <w:tcPr>
            <w:tcW w:w="86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4,617,170</w:t>
            </w:r>
          </w:p>
        </w:tc>
        <w:tc>
          <w:tcPr>
            <w:tcW w:w="1134" w:type="dxa"/>
            <w:tcBorders>
              <w:top w:val="nil"/>
              <w:left w:val="single" w:sz="4" w:space="0" w:color="auto"/>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87,146,568</w:t>
            </w:r>
          </w:p>
        </w:tc>
        <w:tc>
          <w:tcPr>
            <w:tcW w:w="1003" w:type="dxa"/>
            <w:tcBorders>
              <w:top w:val="nil"/>
              <w:left w:val="single" w:sz="4" w:space="0" w:color="auto"/>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80,949,115</w:t>
            </w:r>
          </w:p>
        </w:tc>
        <w:tc>
          <w:tcPr>
            <w:tcW w:w="98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711,158</w:t>
            </w:r>
          </w:p>
        </w:tc>
        <w:tc>
          <w:tcPr>
            <w:tcW w:w="1134"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39,600,822</w:t>
            </w:r>
          </w:p>
        </w:tc>
        <w:tc>
          <w:tcPr>
            <w:tcW w:w="106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12,464,988</w:t>
            </w:r>
          </w:p>
        </w:tc>
        <w:tc>
          <w:tcPr>
            <w:tcW w:w="922" w:type="dxa"/>
            <w:tcBorders>
              <w:top w:val="nil"/>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2,746,925</w:t>
            </w:r>
          </w:p>
        </w:tc>
        <w:tc>
          <w:tcPr>
            <w:tcW w:w="1022" w:type="dxa"/>
            <w:tcBorders>
              <w:top w:val="nil"/>
              <w:left w:val="single" w:sz="4" w:space="0" w:color="auto"/>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5,328,178</w:t>
            </w:r>
          </w:p>
        </w:tc>
        <w:tc>
          <w:tcPr>
            <w:tcW w:w="1032" w:type="dxa"/>
            <w:tcBorders>
              <w:top w:val="nil"/>
              <w:left w:val="single" w:sz="4" w:space="0" w:color="auto"/>
              <w:bottom w:val="single" w:sz="4" w:space="0" w:color="auto"/>
              <w:right w:val="single" w:sz="4" w:space="0" w:color="auto"/>
            </w:tcBorders>
            <w:shd w:val="clear" w:color="000000" w:fill="D9D9D9"/>
            <w:vAlign w:val="center"/>
          </w:tcPr>
          <w:p w:rsidR="005F515B" w:rsidRPr="00023883" w:rsidRDefault="005F515B" w:rsidP="0012004C">
            <w:pPr>
              <w:jc w:val="right"/>
              <w:rPr>
                <w:rFonts w:asciiTheme="majorHAnsi" w:hAnsiTheme="majorHAnsi" w:cstheme="majorHAnsi"/>
                <w:b/>
                <w:bCs/>
                <w:sz w:val="16"/>
                <w:szCs w:val="16"/>
                <w:lang w:val="en-US"/>
              </w:rPr>
            </w:pPr>
            <w:r w:rsidRPr="00023883">
              <w:rPr>
                <w:rFonts w:asciiTheme="majorHAnsi" w:hAnsiTheme="majorHAnsi" w:cstheme="majorHAnsi"/>
                <w:b/>
                <w:bCs/>
                <w:sz w:val="16"/>
                <w:szCs w:val="16"/>
                <w:lang w:val="en-US"/>
              </w:rPr>
              <w:t>295,593,165</w:t>
            </w:r>
          </w:p>
        </w:tc>
      </w:tr>
    </w:tbl>
    <w:p w:rsidR="005F515B" w:rsidRPr="00023883" w:rsidRDefault="005F515B" w:rsidP="005F515B">
      <w:pPr>
        <w:shd w:val="clear" w:color="auto" w:fill="FFFFFF"/>
        <w:rPr>
          <w:rFonts w:asciiTheme="minorHAnsi" w:hAnsiTheme="minorHAnsi" w:cstheme="minorHAnsi"/>
          <w:sz w:val="20"/>
          <w:lang w:val="en-US" w:eastAsia="es-CL"/>
        </w:rPr>
      </w:pPr>
      <w:r w:rsidRPr="00023883">
        <w:rPr>
          <w:rFonts w:asciiTheme="minorHAnsi" w:hAnsiTheme="minorHAnsi" w:cstheme="minorHAnsi"/>
          <w:sz w:val="20"/>
          <w:lang w:val="en-US" w:eastAsia="es-CL"/>
        </w:rPr>
        <w:t xml:space="preserve"> </w:t>
      </w:r>
      <w:r w:rsidRPr="00023883">
        <w:rPr>
          <w:rFonts w:asciiTheme="minorHAnsi" w:hAnsiTheme="minorHAnsi" w:cstheme="minorHAnsi"/>
          <w:sz w:val="20"/>
          <w:lang w:val="en-US"/>
        </w:rPr>
        <w:t>(**) During the fiscal year, the Company changed the estimation of the useful life of the valves of liquefied gas cylinders, reducing it to 10 years. This change in the lifespan of these elements produced an acceleration effect on the depreciation of those components with more than 10 years of useful life, recording a one-time charge in the depreciation of the fiscal year in the amount of Th$ 1,434,000.</w:t>
      </w:r>
    </w:p>
    <w:p w:rsidR="005F515B" w:rsidRPr="00023883" w:rsidRDefault="005F515B" w:rsidP="005F515B">
      <w:pPr>
        <w:autoSpaceDE w:val="0"/>
        <w:autoSpaceDN w:val="0"/>
        <w:adjustRightInd w:val="0"/>
        <w:rPr>
          <w:rFonts w:asciiTheme="minorHAnsi" w:hAnsiTheme="minorHAnsi" w:cs="Calibri"/>
          <w:b/>
          <w:color w:val="000000"/>
          <w:lang w:val="en-US"/>
        </w:rPr>
      </w:pPr>
      <w:r w:rsidRPr="00023883">
        <w:rPr>
          <w:rFonts w:asciiTheme="minorHAnsi" w:hAnsiTheme="minorHAnsi" w:cs="Calibri"/>
          <w:b/>
          <w:color w:val="000000"/>
          <w:lang w:val="en-US"/>
        </w:rPr>
        <w:lastRenderedPageBreak/>
        <w:t xml:space="preserve">13.3 </w:t>
      </w:r>
      <w:r w:rsidRPr="00023883">
        <w:rPr>
          <w:rFonts w:asciiTheme="minorHAnsi" w:hAnsiTheme="minorHAnsi" w:cs="Calibri"/>
          <w:b/>
          <w:color w:val="000000"/>
          <w:lang w:val="en-US"/>
        </w:rPr>
        <w:tab/>
        <w:t xml:space="preserve">Accumulated depreciation movement </w:t>
      </w:r>
    </w:p>
    <w:p w:rsidR="005F515B" w:rsidRPr="00023883" w:rsidRDefault="005F515B" w:rsidP="005F515B">
      <w:pPr>
        <w:autoSpaceDE w:val="0"/>
        <w:autoSpaceDN w:val="0"/>
        <w:adjustRightInd w:val="0"/>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The following table provides accumulated depreciation movement as of September 30, 2018 and December 31, 2017:</w:t>
      </w:r>
    </w:p>
    <w:p w:rsidR="005F515B" w:rsidRPr="00023883" w:rsidRDefault="005F515B" w:rsidP="005F515B">
      <w:pPr>
        <w:autoSpaceDE w:val="0"/>
        <w:autoSpaceDN w:val="0"/>
        <w:adjustRightInd w:val="0"/>
        <w:rPr>
          <w:rFonts w:asciiTheme="minorHAnsi" w:hAnsiTheme="minorHAnsi" w:cs="Calibri"/>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r w:rsidRPr="00023883">
        <w:rPr>
          <w:rFonts w:asciiTheme="minorHAnsi" w:hAnsiTheme="minorHAnsi" w:cs="Calibri"/>
          <w:b/>
          <w:color w:val="000000"/>
          <w:lang w:val="en-US"/>
        </w:rPr>
        <w:t>2018</w:t>
      </w:r>
    </w:p>
    <w:p w:rsidR="005F515B" w:rsidRPr="00023883" w:rsidRDefault="005F515B" w:rsidP="005F515B">
      <w:pPr>
        <w:autoSpaceDE w:val="0"/>
        <w:autoSpaceDN w:val="0"/>
        <w:adjustRightInd w:val="0"/>
        <w:rPr>
          <w:rFonts w:asciiTheme="minorHAnsi" w:hAnsiTheme="minorHAnsi" w:cs="Calibri"/>
          <w:b/>
          <w:color w:val="000000"/>
          <w:lang w:val="en-US"/>
        </w:rPr>
      </w:pPr>
    </w:p>
    <w:tbl>
      <w:tblPr>
        <w:tblW w:w="13640" w:type="dxa"/>
        <w:tblInd w:w="-5" w:type="dxa"/>
        <w:tblCellMar>
          <w:left w:w="70" w:type="dxa"/>
          <w:right w:w="70" w:type="dxa"/>
        </w:tblCellMar>
        <w:tblLook w:val="04A0" w:firstRow="1" w:lastRow="0" w:firstColumn="1" w:lastColumn="0" w:noHBand="0" w:noVBand="1"/>
      </w:tblPr>
      <w:tblGrid>
        <w:gridCol w:w="2535"/>
        <w:gridCol w:w="1267"/>
        <w:gridCol w:w="1261"/>
        <w:gridCol w:w="1133"/>
        <w:gridCol w:w="1045"/>
        <w:gridCol w:w="1074"/>
        <w:gridCol w:w="1145"/>
        <w:gridCol w:w="1045"/>
        <w:gridCol w:w="1045"/>
        <w:gridCol w:w="1045"/>
        <w:gridCol w:w="1045"/>
      </w:tblGrid>
      <w:tr w:rsidR="005F515B" w:rsidRPr="007E0FB2" w:rsidTr="0012004C">
        <w:trPr>
          <w:trHeight w:val="663"/>
        </w:trPr>
        <w:tc>
          <w:tcPr>
            <w:tcW w:w="2535" w:type="dxa"/>
            <w:vMerge w:val="restart"/>
            <w:tcBorders>
              <w:top w:val="single" w:sz="4" w:space="0" w:color="auto"/>
              <w:left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Accumulated Depreciation Movement</w:t>
            </w:r>
          </w:p>
        </w:tc>
        <w:tc>
          <w:tcPr>
            <w:tcW w:w="1267" w:type="dxa"/>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spacing w:line="276" w:lineRule="auto"/>
              <w:jc w:val="center"/>
              <w:rPr>
                <w:rFonts w:asciiTheme="minorHAnsi" w:hAnsiTheme="minorHAnsi"/>
                <w:b/>
                <w:bCs/>
                <w:color w:val="000000"/>
                <w:sz w:val="16"/>
                <w:szCs w:val="16"/>
                <w:lang w:val="en-US"/>
              </w:rPr>
            </w:pPr>
            <w:r w:rsidRPr="00023883">
              <w:rPr>
                <w:rFonts w:asciiTheme="minorHAnsi" w:hAnsiTheme="minorHAnsi"/>
                <w:b/>
                <w:bCs/>
                <w:color w:val="000000"/>
                <w:sz w:val="16"/>
                <w:szCs w:val="16"/>
                <w:lang w:val="en-US"/>
              </w:rPr>
              <w:t xml:space="preserve">Buildings </w:t>
            </w:r>
          </w:p>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 xml:space="preserve"> Th$</w:t>
            </w:r>
          </w:p>
        </w:tc>
        <w:tc>
          <w:tcPr>
            <w:tcW w:w="1261" w:type="dxa"/>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Storage tanks   Th$</w:t>
            </w:r>
          </w:p>
        </w:tc>
        <w:tc>
          <w:tcPr>
            <w:tcW w:w="1133" w:type="dxa"/>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PP&amp;E in third-party facilities</w:t>
            </w:r>
            <w:r w:rsidRPr="00023883">
              <w:rPr>
                <w:rFonts w:asciiTheme="minorHAnsi" w:hAnsiTheme="minorHAnsi"/>
                <w:b/>
                <w:bCs/>
                <w:color w:val="000000"/>
                <w:sz w:val="16"/>
                <w:szCs w:val="16"/>
                <w:lang w:val="en-US"/>
              </w:rPr>
              <w:br/>
              <w:t>Th$</w:t>
            </w:r>
          </w:p>
        </w:tc>
        <w:tc>
          <w:tcPr>
            <w:tcW w:w="1045" w:type="dxa"/>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 xml:space="preserve">Plant and equipment </w:t>
            </w:r>
            <w:r w:rsidRPr="00023883">
              <w:rPr>
                <w:rFonts w:asciiTheme="minorHAnsi" w:hAnsiTheme="minorHAnsi"/>
                <w:b/>
                <w:bCs/>
                <w:color w:val="000000"/>
                <w:sz w:val="16"/>
                <w:szCs w:val="16"/>
                <w:lang w:val="en-US"/>
              </w:rPr>
              <w:br/>
              <w:t>Th$</w:t>
            </w:r>
          </w:p>
        </w:tc>
        <w:tc>
          <w:tcPr>
            <w:tcW w:w="1074" w:type="dxa"/>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IT equipment</w:t>
            </w:r>
            <w:r w:rsidRPr="00023883">
              <w:rPr>
                <w:rFonts w:asciiTheme="minorHAnsi" w:hAnsiTheme="minorHAnsi"/>
                <w:b/>
                <w:bCs/>
                <w:color w:val="000000"/>
                <w:sz w:val="16"/>
                <w:szCs w:val="16"/>
                <w:lang w:val="en-US"/>
              </w:rPr>
              <w:br/>
              <w:t>Th$</w:t>
            </w:r>
          </w:p>
        </w:tc>
        <w:tc>
          <w:tcPr>
            <w:tcW w:w="1145" w:type="dxa"/>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PP&amp;E in financial lease</w:t>
            </w:r>
            <w:r w:rsidRPr="00023883">
              <w:rPr>
                <w:rFonts w:asciiTheme="minorHAnsi" w:hAnsiTheme="minorHAnsi"/>
                <w:b/>
                <w:bCs/>
                <w:color w:val="000000"/>
                <w:sz w:val="16"/>
                <w:szCs w:val="16"/>
                <w:lang w:val="en-US"/>
              </w:rPr>
              <w:br/>
              <w:t>Th$</w:t>
            </w:r>
          </w:p>
        </w:tc>
        <w:tc>
          <w:tcPr>
            <w:tcW w:w="1045" w:type="dxa"/>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Motor vehicles Th$</w:t>
            </w:r>
          </w:p>
        </w:tc>
        <w:tc>
          <w:tcPr>
            <w:tcW w:w="1045" w:type="dxa"/>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Other property, plant and equipment Th$</w:t>
            </w:r>
          </w:p>
        </w:tc>
        <w:tc>
          <w:tcPr>
            <w:tcW w:w="1045" w:type="dxa"/>
            <w:tcBorders>
              <w:top w:val="single" w:sz="4" w:space="0" w:color="auto"/>
              <w:left w:val="nil"/>
              <w:bottom w:val="nil"/>
              <w:right w:val="single" w:sz="4" w:space="0" w:color="auto"/>
            </w:tcBorders>
            <w:shd w:val="clear" w:color="000000" w:fill="D9D9D9"/>
            <w:hideMark/>
          </w:tcPr>
          <w:p w:rsidR="005F515B" w:rsidRPr="00023883" w:rsidRDefault="005F515B" w:rsidP="0012004C">
            <w:pPr>
              <w:spacing w:line="276" w:lineRule="auto"/>
              <w:jc w:val="center"/>
              <w:rPr>
                <w:rFonts w:asciiTheme="minorHAnsi" w:hAnsiTheme="minorHAnsi"/>
                <w:b/>
                <w:bCs/>
                <w:color w:val="000000"/>
                <w:sz w:val="16"/>
                <w:szCs w:val="16"/>
                <w:lang w:val="en-US"/>
              </w:rPr>
            </w:pPr>
            <w:r w:rsidRPr="00023883">
              <w:rPr>
                <w:rFonts w:asciiTheme="minorHAnsi" w:hAnsiTheme="minorHAnsi"/>
                <w:b/>
                <w:bCs/>
                <w:color w:val="000000"/>
                <w:sz w:val="16"/>
                <w:szCs w:val="16"/>
                <w:lang w:val="en-US"/>
              </w:rPr>
              <w:t>NG network and equipment</w:t>
            </w:r>
          </w:p>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Th$</w:t>
            </w:r>
          </w:p>
        </w:tc>
        <w:tc>
          <w:tcPr>
            <w:tcW w:w="1045" w:type="dxa"/>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jc w:val="center"/>
              <w:rPr>
                <w:rFonts w:asciiTheme="minorHAnsi" w:hAnsiTheme="minorHAnsi"/>
                <w:b/>
                <w:bCs/>
                <w:color w:val="000000"/>
                <w:sz w:val="16"/>
                <w:szCs w:val="16"/>
                <w:lang w:val="en-US"/>
              </w:rPr>
            </w:pPr>
            <w:r w:rsidRPr="00023883">
              <w:rPr>
                <w:rFonts w:asciiTheme="minorHAnsi" w:hAnsiTheme="minorHAnsi"/>
                <w:b/>
                <w:bCs/>
                <w:color w:val="000000"/>
                <w:sz w:val="16"/>
                <w:szCs w:val="16"/>
                <w:lang w:val="en-US"/>
              </w:rPr>
              <w:t>Total</w:t>
            </w:r>
          </w:p>
          <w:p w:rsidR="005F515B" w:rsidRPr="00023883" w:rsidRDefault="005F515B" w:rsidP="0012004C">
            <w:pPr>
              <w:jc w:val="center"/>
              <w:rPr>
                <w:rFonts w:ascii="Calibri" w:hAnsi="Calibri" w:cs="Calibri"/>
                <w:b/>
                <w:bCs/>
                <w:color w:val="000000"/>
                <w:sz w:val="16"/>
                <w:szCs w:val="16"/>
                <w:lang w:val="en-US" w:eastAsia="es-CL"/>
              </w:rPr>
            </w:pPr>
            <w:r w:rsidRPr="00023883">
              <w:rPr>
                <w:rFonts w:asciiTheme="minorHAnsi" w:hAnsiTheme="minorHAnsi"/>
                <w:b/>
                <w:bCs/>
                <w:color w:val="000000"/>
                <w:sz w:val="16"/>
                <w:szCs w:val="16"/>
                <w:lang w:val="en-US"/>
              </w:rPr>
              <w:t xml:space="preserve">Property, plant and equipment </w:t>
            </w:r>
            <w:r w:rsidRPr="00023883">
              <w:rPr>
                <w:rFonts w:asciiTheme="minorHAnsi" w:hAnsiTheme="minorHAnsi"/>
                <w:b/>
                <w:bCs/>
                <w:color w:val="000000"/>
                <w:sz w:val="16"/>
                <w:szCs w:val="16"/>
                <w:lang w:val="en-US"/>
              </w:rPr>
              <w:br/>
              <w:t>Th$</w:t>
            </w:r>
          </w:p>
        </w:tc>
      </w:tr>
      <w:tr w:rsidR="005F515B" w:rsidRPr="007E0FB2" w:rsidTr="0012004C">
        <w:trPr>
          <w:trHeight w:val="218"/>
        </w:trPr>
        <w:tc>
          <w:tcPr>
            <w:tcW w:w="2535" w:type="dxa"/>
            <w:vMerge/>
            <w:tcBorders>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b/>
                <w:bCs/>
                <w:color w:val="000000"/>
                <w:sz w:val="16"/>
                <w:szCs w:val="16"/>
                <w:lang w:val="en-US" w:eastAsia="es-CL"/>
              </w:rPr>
            </w:pPr>
          </w:p>
        </w:tc>
        <w:tc>
          <w:tcPr>
            <w:tcW w:w="1267"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color w:val="000000"/>
                <w:szCs w:val="22"/>
                <w:lang w:val="en-US" w:eastAsia="es-CL"/>
              </w:rPr>
            </w:pPr>
            <w:r w:rsidRPr="00023883">
              <w:rPr>
                <w:rFonts w:ascii="Calibri" w:hAnsi="Calibri" w:cs="Calibri"/>
                <w:color w:val="000000"/>
                <w:szCs w:val="22"/>
                <w:lang w:val="en-US" w:eastAsia="es-CL"/>
              </w:rPr>
              <w:t> </w:t>
            </w:r>
          </w:p>
        </w:tc>
        <w:tc>
          <w:tcPr>
            <w:tcW w:w="1261"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color w:val="000000"/>
                <w:szCs w:val="22"/>
                <w:lang w:val="en-US" w:eastAsia="es-CL"/>
              </w:rPr>
            </w:pPr>
            <w:r w:rsidRPr="00023883">
              <w:rPr>
                <w:rFonts w:ascii="Calibri" w:hAnsi="Calibri" w:cs="Calibri"/>
                <w:color w:val="000000"/>
                <w:szCs w:val="22"/>
                <w:lang w:val="en-US" w:eastAsia="es-CL"/>
              </w:rPr>
              <w:t> </w:t>
            </w:r>
          </w:p>
        </w:tc>
        <w:tc>
          <w:tcPr>
            <w:tcW w:w="1133"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6"/>
                <w:szCs w:val="16"/>
                <w:lang w:val="en-US" w:eastAsia="es-CL"/>
              </w:rPr>
            </w:pPr>
          </w:p>
        </w:tc>
        <w:tc>
          <w:tcPr>
            <w:tcW w:w="104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color w:val="000000"/>
                <w:szCs w:val="22"/>
                <w:lang w:val="en-US" w:eastAsia="es-CL"/>
              </w:rPr>
            </w:pPr>
            <w:r w:rsidRPr="00023883">
              <w:rPr>
                <w:rFonts w:ascii="Calibri" w:hAnsi="Calibri" w:cs="Calibri"/>
                <w:color w:val="000000"/>
                <w:szCs w:val="22"/>
                <w:lang w:val="en-US" w:eastAsia="es-CL"/>
              </w:rPr>
              <w:t> </w:t>
            </w:r>
          </w:p>
        </w:tc>
        <w:tc>
          <w:tcPr>
            <w:tcW w:w="1074"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color w:val="000000"/>
                <w:szCs w:val="22"/>
                <w:lang w:val="en-US" w:eastAsia="es-CL"/>
              </w:rPr>
            </w:pPr>
            <w:r w:rsidRPr="00023883">
              <w:rPr>
                <w:rFonts w:ascii="Calibri" w:hAnsi="Calibri" w:cs="Calibri"/>
                <w:color w:val="000000"/>
                <w:szCs w:val="22"/>
                <w:lang w:val="en-US" w:eastAsia="es-CL"/>
              </w:rPr>
              <w:t> </w:t>
            </w:r>
          </w:p>
        </w:tc>
        <w:tc>
          <w:tcPr>
            <w:tcW w:w="114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color w:val="000000"/>
                <w:szCs w:val="22"/>
                <w:lang w:val="en-US" w:eastAsia="es-CL"/>
              </w:rPr>
            </w:pPr>
            <w:r w:rsidRPr="00023883">
              <w:rPr>
                <w:rFonts w:ascii="Calibri" w:hAnsi="Calibri" w:cs="Calibri"/>
                <w:color w:val="000000"/>
                <w:szCs w:val="22"/>
                <w:lang w:val="en-US" w:eastAsia="es-CL"/>
              </w:rPr>
              <w:t> </w:t>
            </w:r>
          </w:p>
        </w:tc>
        <w:tc>
          <w:tcPr>
            <w:tcW w:w="104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color w:val="000000"/>
                <w:szCs w:val="22"/>
                <w:lang w:val="en-US" w:eastAsia="es-CL"/>
              </w:rPr>
            </w:pPr>
            <w:r w:rsidRPr="00023883">
              <w:rPr>
                <w:rFonts w:ascii="Calibri" w:hAnsi="Calibri" w:cs="Calibri"/>
                <w:color w:val="000000"/>
                <w:szCs w:val="22"/>
                <w:lang w:val="en-US" w:eastAsia="es-CL"/>
              </w:rPr>
              <w:t> </w:t>
            </w:r>
          </w:p>
        </w:tc>
        <w:tc>
          <w:tcPr>
            <w:tcW w:w="104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color w:val="000000"/>
                <w:szCs w:val="22"/>
                <w:lang w:val="en-US" w:eastAsia="es-CL"/>
              </w:rPr>
            </w:pPr>
            <w:r w:rsidRPr="00023883">
              <w:rPr>
                <w:rFonts w:ascii="Calibri" w:hAnsi="Calibri" w:cs="Calibri"/>
                <w:color w:val="000000"/>
                <w:szCs w:val="22"/>
                <w:lang w:val="en-US" w:eastAsia="es-CL"/>
              </w:rPr>
              <w:t> </w:t>
            </w:r>
          </w:p>
        </w:tc>
        <w:tc>
          <w:tcPr>
            <w:tcW w:w="104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color w:val="000000"/>
                <w:szCs w:val="22"/>
                <w:lang w:val="en-US" w:eastAsia="es-CL"/>
              </w:rPr>
            </w:pPr>
            <w:r w:rsidRPr="00023883">
              <w:rPr>
                <w:rFonts w:ascii="Calibri" w:hAnsi="Calibri" w:cs="Calibri"/>
                <w:color w:val="000000"/>
                <w:szCs w:val="22"/>
                <w:lang w:val="en-US" w:eastAsia="es-CL"/>
              </w:rPr>
              <w:t> </w:t>
            </w:r>
          </w:p>
        </w:tc>
        <w:tc>
          <w:tcPr>
            <w:tcW w:w="1045"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color w:val="000000"/>
                <w:szCs w:val="22"/>
                <w:lang w:val="en-US" w:eastAsia="es-CL"/>
              </w:rPr>
            </w:pPr>
            <w:r w:rsidRPr="00023883">
              <w:rPr>
                <w:rFonts w:ascii="Calibri" w:hAnsi="Calibri" w:cs="Calibri"/>
                <w:color w:val="000000"/>
                <w:szCs w:val="22"/>
                <w:lang w:val="en-US" w:eastAsia="es-CL"/>
              </w:rPr>
              <w:t> </w:t>
            </w:r>
          </w:p>
        </w:tc>
      </w:tr>
      <w:tr w:rsidR="005F515B" w:rsidRPr="00023883" w:rsidTr="0012004C">
        <w:trPr>
          <w:trHeight w:val="218"/>
        </w:trPr>
        <w:tc>
          <w:tcPr>
            <w:tcW w:w="2535" w:type="dxa"/>
            <w:tcBorders>
              <w:top w:val="nil"/>
              <w:left w:val="single" w:sz="4" w:space="0" w:color="auto"/>
              <w:bottom w:val="single" w:sz="4" w:space="0" w:color="auto"/>
              <w:right w:val="single" w:sz="4" w:space="0" w:color="auto"/>
            </w:tcBorders>
            <w:shd w:val="clear" w:color="auto" w:fill="auto"/>
            <w:vAlign w:val="bottom"/>
            <w:hideMark/>
          </w:tcPr>
          <w:p w:rsidR="005F515B" w:rsidRPr="00023883" w:rsidRDefault="005F515B" w:rsidP="0012004C">
            <w:pPr>
              <w:rPr>
                <w:rFonts w:ascii="Calibri" w:hAnsi="Calibri" w:cs="Calibri"/>
                <w:b/>
                <w:bCs/>
                <w:color w:val="000000"/>
                <w:sz w:val="16"/>
                <w:szCs w:val="16"/>
                <w:lang w:val="en-US" w:eastAsia="es-CL"/>
              </w:rPr>
            </w:pPr>
            <w:r w:rsidRPr="00023883">
              <w:rPr>
                <w:rFonts w:ascii="Calibri" w:hAnsi="Calibri" w:cs="Arial"/>
                <w:b/>
                <w:bCs/>
                <w:sz w:val="16"/>
                <w:szCs w:val="16"/>
                <w:lang w:val="en-US" w:eastAsia="es-CL"/>
              </w:rPr>
              <w:t>Accumulated depreciation as of  January 1, 2018</w:t>
            </w:r>
          </w:p>
        </w:tc>
        <w:tc>
          <w:tcPr>
            <w:tcW w:w="1267"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5,652,451</w:t>
            </w:r>
          </w:p>
        </w:tc>
        <w:tc>
          <w:tcPr>
            <w:tcW w:w="1261"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2,852,044</w:t>
            </w:r>
          </w:p>
        </w:tc>
        <w:tc>
          <w:tcPr>
            <w:tcW w:w="113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47,318,045</w:t>
            </w:r>
          </w:p>
        </w:tc>
        <w:tc>
          <w:tcPr>
            <w:tcW w:w="10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49,002,606</w:t>
            </w:r>
          </w:p>
        </w:tc>
        <w:tc>
          <w:tcPr>
            <w:tcW w:w="107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3,301,681</w:t>
            </w:r>
          </w:p>
        </w:tc>
        <w:tc>
          <w:tcPr>
            <w:tcW w:w="11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5,300,024</w:t>
            </w:r>
          </w:p>
        </w:tc>
        <w:tc>
          <w:tcPr>
            <w:tcW w:w="10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6,659,801</w:t>
            </w:r>
          </w:p>
        </w:tc>
        <w:tc>
          <w:tcPr>
            <w:tcW w:w="10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4,919,063</w:t>
            </w:r>
          </w:p>
        </w:tc>
        <w:tc>
          <w:tcPr>
            <w:tcW w:w="10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733,077</w:t>
            </w:r>
          </w:p>
        </w:tc>
        <w:tc>
          <w:tcPr>
            <w:tcW w:w="10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125,738,792</w:t>
            </w:r>
          </w:p>
        </w:tc>
      </w:tr>
      <w:tr w:rsidR="005F515B" w:rsidRPr="00023883" w:rsidTr="0012004C">
        <w:trPr>
          <w:trHeight w:val="218"/>
        </w:trPr>
        <w:tc>
          <w:tcPr>
            <w:tcW w:w="2535" w:type="dxa"/>
            <w:tcBorders>
              <w:top w:val="nil"/>
              <w:left w:val="single" w:sz="4" w:space="0" w:color="auto"/>
              <w:bottom w:val="single" w:sz="4" w:space="0" w:color="auto"/>
              <w:right w:val="single" w:sz="4" w:space="0" w:color="auto"/>
            </w:tcBorders>
            <w:shd w:val="clear" w:color="auto" w:fill="auto"/>
            <w:vAlign w:val="bottom"/>
            <w:hideMark/>
          </w:tcPr>
          <w:p w:rsidR="005F515B" w:rsidRPr="00023883" w:rsidRDefault="005F515B" w:rsidP="0012004C">
            <w:pPr>
              <w:rPr>
                <w:rFonts w:ascii="Calibri" w:hAnsi="Calibri" w:cs="Calibri"/>
                <w:color w:val="000000"/>
                <w:sz w:val="16"/>
                <w:szCs w:val="16"/>
                <w:lang w:val="en-US" w:eastAsia="es-CL"/>
              </w:rPr>
            </w:pPr>
            <w:r w:rsidRPr="00023883">
              <w:rPr>
                <w:rFonts w:ascii="Calibri" w:hAnsi="Calibri" w:cs="Arial"/>
                <w:sz w:val="16"/>
                <w:szCs w:val="16"/>
                <w:lang w:val="en-US" w:eastAsia="es-CL"/>
              </w:rPr>
              <w:t>Contract costs reclassifications</w:t>
            </w:r>
          </w:p>
        </w:tc>
        <w:tc>
          <w:tcPr>
            <w:tcW w:w="1267"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261"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133"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(10,581,557)</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074"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1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0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0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0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045"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(10,581,557)</w:t>
            </w:r>
          </w:p>
        </w:tc>
      </w:tr>
      <w:tr w:rsidR="005F515B" w:rsidRPr="00023883" w:rsidTr="0012004C">
        <w:trPr>
          <w:trHeight w:val="218"/>
        </w:trPr>
        <w:tc>
          <w:tcPr>
            <w:tcW w:w="2535" w:type="dxa"/>
            <w:tcBorders>
              <w:top w:val="nil"/>
              <w:left w:val="single" w:sz="4" w:space="0" w:color="auto"/>
              <w:bottom w:val="single" w:sz="4" w:space="0" w:color="auto"/>
              <w:right w:val="single" w:sz="4" w:space="0" w:color="auto"/>
            </w:tcBorders>
            <w:shd w:val="clear" w:color="auto" w:fill="auto"/>
            <w:vAlign w:val="bottom"/>
            <w:hideMark/>
          </w:tcPr>
          <w:p w:rsidR="005F515B" w:rsidRPr="00023883" w:rsidRDefault="005F515B" w:rsidP="0012004C">
            <w:pPr>
              <w:rPr>
                <w:rFonts w:ascii="Calibri" w:hAnsi="Calibri" w:cs="Calibri"/>
                <w:color w:val="000000"/>
                <w:sz w:val="16"/>
                <w:szCs w:val="16"/>
                <w:lang w:val="en-US" w:eastAsia="es-CL"/>
              </w:rPr>
            </w:pPr>
            <w:r w:rsidRPr="00023883">
              <w:rPr>
                <w:rFonts w:ascii="Calibri" w:hAnsi="Calibri" w:cs="Arial"/>
                <w:sz w:val="16"/>
                <w:szCs w:val="16"/>
                <w:lang w:val="en-US" w:eastAsia="es-CL"/>
              </w:rPr>
              <w:t>Depreciation in the fiscal year</w:t>
            </w:r>
          </w:p>
        </w:tc>
        <w:tc>
          <w:tcPr>
            <w:tcW w:w="1267"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721,314</w:t>
            </w:r>
          </w:p>
        </w:tc>
        <w:tc>
          <w:tcPr>
            <w:tcW w:w="1261"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197,833</w:t>
            </w:r>
          </w:p>
        </w:tc>
        <w:tc>
          <w:tcPr>
            <w:tcW w:w="1133"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4,239,836</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5,779,769</w:t>
            </w:r>
          </w:p>
        </w:tc>
        <w:tc>
          <w:tcPr>
            <w:tcW w:w="107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259,873</w:t>
            </w:r>
          </w:p>
        </w:tc>
        <w:tc>
          <w:tcPr>
            <w:tcW w:w="11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1,349,643</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939,554</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414,203</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137,093</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14,039,118</w:t>
            </w:r>
          </w:p>
        </w:tc>
      </w:tr>
      <w:tr w:rsidR="005F515B" w:rsidRPr="00023883" w:rsidTr="0012004C">
        <w:trPr>
          <w:trHeight w:val="218"/>
        </w:trPr>
        <w:tc>
          <w:tcPr>
            <w:tcW w:w="2535" w:type="dxa"/>
            <w:tcBorders>
              <w:top w:val="nil"/>
              <w:left w:val="single" w:sz="4" w:space="0" w:color="auto"/>
              <w:bottom w:val="single" w:sz="4" w:space="0" w:color="auto"/>
              <w:right w:val="single" w:sz="4" w:space="0" w:color="auto"/>
            </w:tcBorders>
            <w:shd w:val="clear" w:color="auto" w:fill="auto"/>
            <w:vAlign w:val="bottom"/>
            <w:hideMark/>
          </w:tcPr>
          <w:p w:rsidR="005F515B" w:rsidRPr="00023883" w:rsidRDefault="005F515B" w:rsidP="0012004C">
            <w:pPr>
              <w:rPr>
                <w:rFonts w:ascii="Calibri" w:hAnsi="Calibri" w:cs="Calibri"/>
                <w:color w:val="000000"/>
                <w:sz w:val="16"/>
                <w:szCs w:val="16"/>
                <w:lang w:val="en-US" w:eastAsia="es-CL"/>
              </w:rPr>
            </w:pPr>
            <w:r w:rsidRPr="00023883">
              <w:rPr>
                <w:rFonts w:asciiTheme="minorHAnsi" w:hAnsiTheme="minorHAnsi"/>
                <w:color w:val="000000"/>
                <w:sz w:val="16"/>
                <w:szCs w:val="16"/>
                <w:lang w:val="en-US"/>
              </w:rPr>
              <w:t>Retirement, expropriations and transfers</w:t>
            </w:r>
          </w:p>
        </w:tc>
        <w:tc>
          <w:tcPr>
            <w:tcW w:w="1267"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33,925</w:t>
            </w:r>
          </w:p>
        </w:tc>
        <w:tc>
          <w:tcPr>
            <w:tcW w:w="1261"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133"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(44,492)</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(146,148)</w:t>
            </w:r>
          </w:p>
        </w:tc>
        <w:tc>
          <w:tcPr>
            <w:tcW w:w="107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(7,125)</w:t>
            </w:r>
          </w:p>
        </w:tc>
        <w:tc>
          <w:tcPr>
            <w:tcW w:w="11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(19,162)</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(265,321)</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2,348</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(445,975)</w:t>
            </w:r>
          </w:p>
        </w:tc>
      </w:tr>
      <w:tr w:rsidR="005F515B" w:rsidRPr="00023883" w:rsidTr="0012004C">
        <w:trPr>
          <w:trHeight w:val="218"/>
        </w:trPr>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F515B" w:rsidRPr="00023883" w:rsidRDefault="005F515B" w:rsidP="0012004C">
            <w:pPr>
              <w:rPr>
                <w:rFonts w:ascii="Calibri" w:hAnsi="Calibri" w:cs="Calibri"/>
                <w:color w:val="000000"/>
                <w:sz w:val="16"/>
                <w:szCs w:val="16"/>
                <w:lang w:val="en-US" w:eastAsia="es-CL"/>
              </w:rPr>
            </w:pPr>
            <w:r w:rsidRPr="00023883">
              <w:rPr>
                <w:rFonts w:asciiTheme="minorHAnsi" w:hAnsiTheme="minorHAnsi"/>
                <w:color w:val="000000"/>
                <w:sz w:val="16"/>
                <w:szCs w:val="16"/>
                <w:lang w:val="en-US"/>
              </w:rPr>
              <w:t>Translation differentials</w:t>
            </w:r>
          </w:p>
        </w:tc>
        <w:tc>
          <w:tcPr>
            <w:tcW w:w="1267"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105,521</w:t>
            </w:r>
          </w:p>
        </w:tc>
        <w:tc>
          <w:tcPr>
            <w:tcW w:w="1261"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18,005</w:t>
            </w:r>
          </w:p>
        </w:tc>
        <w:tc>
          <w:tcPr>
            <w:tcW w:w="1133"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269,947</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747,779</w:t>
            </w:r>
          </w:p>
        </w:tc>
        <w:tc>
          <w:tcPr>
            <w:tcW w:w="107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34,036</w:t>
            </w:r>
          </w:p>
        </w:tc>
        <w:tc>
          <w:tcPr>
            <w:tcW w:w="11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72,152</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349,269</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41,150</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color w:val="000000"/>
                <w:sz w:val="16"/>
                <w:szCs w:val="16"/>
                <w:lang w:val="en-US" w:eastAsia="es-CL"/>
              </w:rPr>
            </w:pPr>
            <w:r w:rsidRPr="00023883">
              <w:rPr>
                <w:rFonts w:ascii="Calibri" w:hAnsi="Calibri" w:cs="Calibri"/>
                <w:sz w:val="16"/>
                <w:szCs w:val="16"/>
                <w:lang w:val="en-US"/>
              </w:rPr>
              <w:t>-</w:t>
            </w:r>
          </w:p>
        </w:tc>
        <w:tc>
          <w:tcPr>
            <w:tcW w:w="1045"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1,637,859</w:t>
            </w:r>
          </w:p>
        </w:tc>
      </w:tr>
      <w:tr w:rsidR="005F515B" w:rsidRPr="00023883" w:rsidTr="0012004C">
        <w:trPr>
          <w:trHeight w:val="218"/>
        </w:trPr>
        <w:tc>
          <w:tcPr>
            <w:tcW w:w="2535" w:type="dxa"/>
            <w:tcBorders>
              <w:top w:val="nil"/>
              <w:left w:val="single" w:sz="4" w:space="0" w:color="auto"/>
              <w:bottom w:val="single" w:sz="4" w:space="0" w:color="auto"/>
              <w:right w:val="single" w:sz="4" w:space="0" w:color="auto"/>
            </w:tcBorders>
            <w:shd w:val="clear" w:color="000000" w:fill="D9D9D9"/>
            <w:vAlign w:val="bottom"/>
            <w:hideMark/>
          </w:tcPr>
          <w:p w:rsidR="005F515B" w:rsidRPr="00023883" w:rsidRDefault="005F515B" w:rsidP="0012004C">
            <w:pPr>
              <w:rPr>
                <w:rFonts w:ascii="Calibri" w:hAnsi="Calibri" w:cs="Calibri"/>
                <w:b/>
                <w:bCs/>
                <w:color w:val="000000"/>
                <w:sz w:val="16"/>
                <w:szCs w:val="16"/>
                <w:lang w:val="en-US" w:eastAsia="es-CL"/>
              </w:rPr>
            </w:pPr>
            <w:r w:rsidRPr="00023883">
              <w:rPr>
                <w:rFonts w:ascii="Calibri" w:hAnsi="Calibri" w:cs="Arial"/>
                <w:b/>
                <w:bCs/>
                <w:sz w:val="16"/>
                <w:szCs w:val="16"/>
                <w:lang w:val="en-US" w:eastAsia="es-CL"/>
              </w:rPr>
              <w:t>Ending balance as of September 30, 2018</w:t>
            </w:r>
          </w:p>
        </w:tc>
        <w:tc>
          <w:tcPr>
            <w:tcW w:w="1267"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6,513,211</w:t>
            </w:r>
          </w:p>
        </w:tc>
        <w:tc>
          <w:tcPr>
            <w:tcW w:w="1261"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3,067,882</w:t>
            </w:r>
          </w:p>
        </w:tc>
        <w:tc>
          <w:tcPr>
            <w:tcW w:w="1133"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41,201,779</w:t>
            </w:r>
          </w:p>
        </w:tc>
        <w:tc>
          <w:tcPr>
            <w:tcW w:w="1045"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55,384,006</w:t>
            </w:r>
          </w:p>
        </w:tc>
        <w:tc>
          <w:tcPr>
            <w:tcW w:w="1074"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3,588,465</w:t>
            </w:r>
          </w:p>
        </w:tc>
        <w:tc>
          <w:tcPr>
            <w:tcW w:w="1145"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6,702,657</w:t>
            </w:r>
          </w:p>
        </w:tc>
        <w:tc>
          <w:tcPr>
            <w:tcW w:w="1045"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7,683,303</w:t>
            </w:r>
          </w:p>
        </w:tc>
        <w:tc>
          <w:tcPr>
            <w:tcW w:w="1045"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5,376,764</w:t>
            </w:r>
          </w:p>
        </w:tc>
        <w:tc>
          <w:tcPr>
            <w:tcW w:w="1045"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870,170</w:t>
            </w:r>
          </w:p>
        </w:tc>
        <w:tc>
          <w:tcPr>
            <w:tcW w:w="1045" w:type="dxa"/>
            <w:tcBorders>
              <w:top w:val="nil"/>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b/>
                <w:bCs/>
                <w:color w:val="000000"/>
                <w:sz w:val="16"/>
                <w:szCs w:val="16"/>
                <w:lang w:val="en-US" w:eastAsia="es-CL"/>
              </w:rPr>
            </w:pPr>
            <w:r w:rsidRPr="00023883">
              <w:rPr>
                <w:rFonts w:ascii="Calibri" w:hAnsi="Calibri" w:cs="Calibri"/>
                <w:b/>
                <w:bCs/>
                <w:sz w:val="16"/>
                <w:szCs w:val="16"/>
                <w:lang w:val="en-US"/>
              </w:rPr>
              <w:t>130,388,237</w:t>
            </w:r>
          </w:p>
        </w:tc>
      </w:tr>
    </w:tbl>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Calibri" w:hAnsi="Calibri" w:cs="Calibri"/>
          <w:b/>
          <w:color w:val="000000"/>
          <w:sz w:val="20"/>
          <w:lang w:val="en-US"/>
        </w:rPr>
      </w:pPr>
      <w:r w:rsidRPr="00023883">
        <w:rPr>
          <w:rFonts w:ascii="Calibri" w:hAnsi="Calibri" w:cs="Calibri"/>
          <w:b/>
          <w:color w:val="000000"/>
          <w:sz w:val="20"/>
          <w:lang w:val="en-US"/>
        </w:rPr>
        <w:t>2017</w:t>
      </w:r>
    </w:p>
    <w:p w:rsidR="005F515B" w:rsidRPr="00023883" w:rsidRDefault="005F515B" w:rsidP="005F515B">
      <w:pPr>
        <w:autoSpaceDE w:val="0"/>
        <w:autoSpaceDN w:val="0"/>
        <w:adjustRightInd w:val="0"/>
        <w:rPr>
          <w:rFonts w:ascii="Calibri" w:hAnsi="Calibri" w:cs="Calibri"/>
          <w:color w:val="000000"/>
          <w:sz w:val="18"/>
          <w:szCs w:val="18"/>
          <w:lang w:val="en-US"/>
        </w:rPr>
      </w:pPr>
    </w:p>
    <w:tbl>
      <w:tblPr>
        <w:tblW w:w="0" w:type="auto"/>
        <w:tblInd w:w="65" w:type="dxa"/>
        <w:tblCellMar>
          <w:left w:w="70" w:type="dxa"/>
          <w:right w:w="70" w:type="dxa"/>
        </w:tblCellMar>
        <w:tblLook w:val="04A0" w:firstRow="1" w:lastRow="0" w:firstColumn="1" w:lastColumn="0" w:noHBand="0" w:noVBand="1"/>
      </w:tblPr>
      <w:tblGrid>
        <w:gridCol w:w="1941"/>
        <w:gridCol w:w="791"/>
        <w:gridCol w:w="1022"/>
        <w:gridCol w:w="1303"/>
        <w:gridCol w:w="1123"/>
        <w:gridCol w:w="930"/>
        <w:gridCol w:w="1113"/>
        <w:gridCol w:w="1026"/>
        <w:gridCol w:w="1638"/>
        <w:gridCol w:w="1295"/>
        <w:gridCol w:w="1423"/>
      </w:tblGrid>
      <w:tr w:rsidR="005F515B" w:rsidRPr="007E0FB2" w:rsidTr="0012004C">
        <w:trPr>
          <w:trHeight w:val="1002"/>
        </w:trPr>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rPr>
                <w:rFonts w:ascii="Calibri" w:hAnsi="Calibri" w:cs="Arial"/>
                <w:b/>
                <w:bCs/>
                <w:sz w:val="16"/>
                <w:szCs w:val="16"/>
                <w:lang w:val="en-US" w:eastAsia="es-CL"/>
              </w:rPr>
            </w:pPr>
            <w:r w:rsidRPr="00023883">
              <w:rPr>
                <w:rFonts w:asciiTheme="minorHAnsi" w:hAnsiTheme="minorHAnsi"/>
                <w:b/>
                <w:bCs/>
                <w:color w:val="000000"/>
                <w:sz w:val="16"/>
                <w:szCs w:val="16"/>
                <w:lang w:val="en-US"/>
              </w:rPr>
              <w:t>Accumulated Depreciation Movement</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6"/>
                <w:szCs w:val="16"/>
                <w:lang w:val="en-US"/>
              </w:rPr>
            </w:pPr>
            <w:r w:rsidRPr="00023883">
              <w:rPr>
                <w:rFonts w:asciiTheme="minorHAnsi" w:hAnsiTheme="minorHAnsi"/>
                <w:b/>
                <w:bCs/>
                <w:color w:val="000000"/>
                <w:sz w:val="16"/>
                <w:szCs w:val="16"/>
                <w:lang w:val="en-US"/>
              </w:rPr>
              <w:t xml:space="preserve">Buildings </w:t>
            </w:r>
          </w:p>
          <w:p w:rsidR="005F515B" w:rsidRPr="00023883" w:rsidRDefault="005F515B" w:rsidP="0012004C">
            <w:pPr>
              <w:spacing w:line="276" w:lineRule="auto"/>
              <w:jc w:val="center"/>
              <w:rPr>
                <w:rFonts w:ascii="Calibri" w:hAnsi="Calibri" w:cs="Arial"/>
                <w:b/>
                <w:bCs/>
                <w:sz w:val="16"/>
                <w:szCs w:val="16"/>
                <w:lang w:val="en-US" w:eastAsia="es-CL"/>
              </w:rPr>
            </w:pPr>
            <w:r w:rsidRPr="00023883">
              <w:rPr>
                <w:rFonts w:asciiTheme="minorHAnsi" w:hAnsiTheme="minorHAnsi"/>
                <w:b/>
                <w:bCs/>
                <w:color w:val="000000"/>
                <w:sz w:val="16"/>
                <w:szCs w:val="16"/>
                <w:lang w:val="en-US"/>
              </w:rPr>
              <w:t xml:space="preserve"> 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CL"/>
              </w:rPr>
            </w:pPr>
            <w:r w:rsidRPr="00023883">
              <w:rPr>
                <w:rFonts w:asciiTheme="minorHAnsi" w:hAnsiTheme="minorHAnsi"/>
                <w:b/>
                <w:bCs/>
                <w:color w:val="000000"/>
                <w:sz w:val="16"/>
                <w:szCs w:val="16"/>
                <w:lang w:val="en-US"/>
              </w:rPr>
              <w:t>Storage tanks   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CL"/>
              </w:rPr>
            </w:pPr>
            <w:r w:rsidRPr="00023883">
              <w:rPr>
                <w:rFonts w:asciiTheme="minorHAnsi" w:hAnsiTheme="minorHAnsi"/>
                <w:b/>
                <w:bCs/>
                <w:color w:val="000000"/>
                <w:sz w:val="16"/>
                <w:szCs w:val="16"/>
                <w:lang w:val="en-US"/>
              </w:rPr>
              <w:t>PP&amp;E in third-party facilities</w:t>
            </w:r>
            <w:r w:rsidRPr="00023883">
              <w:rPr>
                <w:rFonts w:asciiTheme="minorHAnsi" w:hAnsiTheme="minorHAnsi"/>
                <w:b/>
                <w:bCs/>
                <w:color w:val="000000"/>
                <w:sz w:val="16"/>
                <w:szCs w:val="16"/>
                <w:lang w:val="en-US"/>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CL"/>
              </w:rPr>
            </w:pPr>
            <w:r w:rsidRPr="00023883">
              <w:rPr>
                <w:rFonts w:asciiTheme="minorHAnsi" w:hAnsiTheme="minorHAnsi"/>
                <w:b/>
                <w:bCs/>
                <w:color w:val="000000"/>
                <w:sz w:val="16"/>
                <w:szCs w:val="16"/>
                <w:lang w:val="en-US"/>
              </w:rPr>
              <w:t xml:space="preserve">Plant and equipment </w:t>
            </w:r>
            <w:r w:rsidRPr="00023883">
              <w:rPr>
                <w:rFonts w:asciiTheme="minorHAnsi" w:hAnsiTheme="minorHAnsi"/>
                <w:b/>
                <w:bCs/>
                <w:color w:val="000000"/>
                <w:sz w:val="16"/>
                <w:szCs w:val="16"/>
                <w:lang w:val="en-US"/>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CL"/>
              </w:rPr>
            </w:pPr>
            <w:r w:rsidRPr="00023883">
              <w:rPr>
                <w:rFonts w:asciiTheme="minorHAnsi" w:hAnsiTheme="minorHAnsi"/>
                <w:b/>
                <w:bCs/>
                <w:color w:val="000000"/>
                <w:sz w:val="16"/>
                <w:szCs w:val="16"/>
                <w:lang w:val="en-US"/>
              </w:rPr>
              <w:t>IT equipment</w:t>
            </w:r>
            <w:r w:rsidRPr="00023883">
              <w:rPr>
                <w:rFonts w:asciiTheme="minorHAnsi" w:hAnsiTheme="minorHAnsi"/>
                <w:b/>
                <w:bCs/>
                <w:color w:val="000000"/>
                <w:sz w:val="16"/>
                <w:szCs w:val="16"/>
                <w:lang w:val="en-US"/>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CL"/>
              </w:rPr>
            </w:pPr>
            <w:r w:rsidRPr="00023883">
              <w:rPr>
                <w:rFonts w:asciiTheme="minorHAnsi" w:hAnsiTheme="minorHAnsi"/>
                <w:b/>
                <w:bCs/>
                <w:color w:val="000000"/>
                <w:sz w:val="16"/>
                <w:szCs w:val="16"/>
                <w:lang w:val="en-US"/>
              </w:rPr>
              <w:t>PP&amp;E in financial lease</w:t>
            </w:r>
            <w:r w:rsidRPr="00023883">
              <w:rPr>
                <w:rFonts w:asciiTheme="minorHAnsi" w:hAnsiTheme="minorHAnsi"/>
                <w:b/>
                <w:bCs/>
                <w:color w:val="000000"/>
                <w:sz w:val="16"/>
                <w:szCs w:val="16"/>
                <w:lang w:val="en-US"/>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CL"/>
              </w:rPr>
            </w:pPr>
            <w:r w:rsidRPr="00023883">
              <w:rPr>
                <w:rFonts w:asciiTheme="minorHAnsi" w:hAnsiTheme="minorHAnsi"/>
                <w:b/>
                <w:bCs/>
                <w:color w:val="000000"/>
                <w:sz w:val="16"/>
                <w:szCs w:val="16"/>
                <w:lang w:val="en-US"/>
              </w:rPr>
              <w:t>Motor vehicles 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6"/>
                <w:szCs w:val="16"/>
                <w:lang w:val="en-US" w:eastAsia="es-CL"/>
              </w:rPr>
            </w:pPr>
            <w:r w:rsidRPr="00023883">
              <w:rPr>
                <w:rFonts w:asciiTheme="minorHAnsi" w:hAnsiTheme="minorHAnsi"/>
                <w:b/>
                <w:bCs/>
                <w:color w:val="000000"/>
                <w:sz w:val="16"/>
                <w:szCs w:val="16"/>
                <w:lang w:val="en-US"/>
              </w:rPr>
              <w:t>Other property, plant and equipment Th$</w:t>
            </w:r>
          </w:p>
        </w:tc>
        <w:tc>
          <w:tcPr>
            <w:tcW w:w="0" w:type="auto"/>
            <w:tcBorders>
              <w:top w:val="single" w:sz="4" w:space="0" w:color="auto"/>
              <w:left w:val="nil"/>
              <w:bottom w:val="single" w:sz="4" w:space="0" w:color="auto"/>
              <w:right w:val="single" w:sz="4" w:space="0" w:color="auto"/>
            </w:tcBorders>
            <w:shd w:val="clear" w:color="auto" w:fill="D8D8D8"/>
          </w:tcPr>
          <w:p w:rsidR="005F515B" w:rsidRPr="00023883" w:rsidRDefault="005F515B" w:rsidP="0012004C">
            <w:pPr>
              <w:spacing w:line="276" w:lineRule="auto"/>
              <w:jc w:val="center"/>
              <w:rPr>
                <w:rFonts w:asciiTheme="minorHAnsi" w:hAnsiTheme="minorHAnsi"/>
                <w:b/>
                <w:bCs/>
                <w:color w:val="000000"/>
                <w:sz w:val="16"/>
                <w:szCs w:val="16"/>
                <w:lang w:val="en-US"/>
              </w:rPr>
            </w:pPr>
            <w:r w:rsidRPr="00023883">
              <w:rPr>
                <w:rFonts w:asciiTheme="minorHAnsi" w:hAnsiTheme="minorHAnsi"/>
                <w:b/>
                <w:bCs/>
                <w:color w:val="000000"/>
                <w:sz w:val="16"/>
                <w:szCs w:val="16"/>
                <w:lang w:val="en-US"/>
              </w:rPr>
              <w:t>NG network and equipment</w:t>
            </w:r>
          </w:p>
          <w:p w:rsidR="005F515B" w:rsidRPr="00023883" w:rsidRDefault="005F515B" w:rsidP="0012004C">
            <w:pPr>
              <w:spacing w:line="276" w:lineRule="auto"/>
              <w:jc w:val="center"/>
              <w:rPr>
                <w:rFonts w:asciiTheme="minorHAnsi" w:hAnsiTheme="minorHAnsi"/>
                <w:b/>
                <w:bCs/>
                <w:color w:val="000000"/>
                <w:sz w:val="16"/>
                <w:szCs w:val="16"/>
                <w:lang w:val="en-US"/>
              </w:rPr>
            </w:pPr>
            <w:r w:rsidRPr="00023883">
              <w:rPr>
                <w:rFonts w:asciiTheme="minorHAnsi" w:hAnsiTheme="minorHAnsi"/>
                <w:b/>
                <w:bCs/>
                <w:color w:val="000000"/>
                <w:sz w:val="16"/>
                <w:szCs w:val="16"/>
                <w:lang w:val="en-US"/>
              </w:rPr>
              <w:t>Th$</w:t>
            </w:r>
          </w:p>
        </w:tc>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6"/>
                <w:szCs w:val="16"/>
                <w:lang w:val="en-US"/>
              </w:rPr>
            </w:pPr>
            <w:r w:rsidRPr="00023883">
              <w:rPr>
                <w:rFonts w:asciiTheme="minorHAnsi" w:hAnsiTheme="minorHAnsi"/>
                <w:b/>
                <w:bCs/>
                <w:color w:val="000000"/>
                <w:sz w:val="16"/>
                <w:szCs w:val="16"/>
                <w:lang w:val="en-US"/>
              </w:rPr>
              <w:t>Total</w:t>
            </w:r>
          </w:p>
          <w:p w:rsidR="005F515B" w:rsidRPr="00023883" w:rsidRDefault="005F515B" w:rsidP="0012004C">
            <w:pPr>
              <w:spacing w:line="276" w:lineRule="auto"/>
              <w:jc w:val="center"/>
              <w:rPr>
                <w:rFonts w:ascii="Calibri" w:hAnsi="Calibri" w:cs="Arial"/>
                <w:b/>
                <w:bCs/>
                <w:sz w:val="16"/>
                <w:szCs w:val="16"/>
                <w:lang w:val="en-US" w:eastAsia="es-CL"/>
              </w:rPr>
            </w:pPr>
            <w:r w:rsidRPr="00023883">
              <w:rPr>
                <w:rFonts w:asciiTheme="minorHAnsi" w:hAnsiTheme="minorHAnsi"/>
                <w:b/>
                <w:bCs/>
                <w:color w:val="000000"/>
                <w:sz w:val="16"/>
                <w:szCs w:val="16"/>
                <w:lang w:val="en-US"/>
              </w:rPr>
              <w:t xml:space="preserve">Property, plant and equipment </w:t>
            </w:r>
            <w:r w:rsidRPr="00023883">
              <w:rPr>
                <w:rFonts w:asciiTheme="minorHAnsi" w:hAnsiTheme="minorHAnsi"/>
                <w:b/>
                <w:bCs/>
                <w:color w:val="000000"/>
                <w:sz w:val="16"/>
                <w:szCs w:val="16"/>
                <w:lang w:val="en-US"/>
              </w:rPr>
              <w:br/>
              <w:t>Th$</w:t>
            </w:r>
          </w:p>
        </w:tc>
      </w:tr>
      <w:tr w:rsidR="005F515B" w:rsidRPr="00023883" w:rsidTr="0012004C">
        <w:trPr>
          <w:trHeight w:val="241"/>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Calibri" w:hAnsi="Calibri" w:cs="Arial"/>
                <w:b/>
                <w:bCs/>
                <w:sz w:val="16"/>
                <w:szCs w:val="16"/>
                <w:lang w:val="en-US" w:eastAsia="es-CL"/>
              </w:rPr>
            </w:pPr>
            <w:r w:rsidRPr="00023883">
              <w:rPr>
                <w:rFonts w:ascii="Calibri" w:hAnsi="Calibri" w:cs="Arial"/>
                <w:b/>
                <w:bCs/>
                <w:sz w:val="16"/>
                <w:szCs w:val="16"/>
                <w:lang w:val="en-US" w:eastAsia="es-CL"/>
              </w:rPr>
              <w:t>Accumulated depreciation as of  January 1, 2017</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4,812,667</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2,763,061</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40,915,284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41,938,464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2,935,482</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3,894,211</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5,810,171</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4,364,149</w:t>
            </w:r>
          </w:p>
        </w:tc>
        <w:tc>
          <w:tcPr>
            <w:tcW w:w="0" w:type="auto"/>
            <w:tcBorders>
              <w:top w:val="single" w:sz="4" w:space="0" w:color="auto"/>
              <w:left w:val="nil"/>
              <w:bottom w:val="single" w:sz="4" w:space="0" w:color="auto"/>
              <w:right w:val="single" w:sz="4" w:space="0" w:color="auto"/>
            </w:tcBorders>
            <w:vAlign w:val="center"/>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645,838</w:t>
            </w:r>
          </w:p>
        </w:tc>
        <w:tc>
          <w:tcPr>
            <w:tcW w:w="0" w:type="auto"/>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108,079,327</w:t>
            </w:r>
          </w:p>
        </w:tc>
      </w:tr>
      <w:tr w:rsidR="005F515B" w:rsidRPr="00023883" w:rsidTr="0012004C">
        <w:trPr>
          <w:trHeight w:val="241"/>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Calibri" w:hAnsi="Calibri" w:cs="Arial"/>
                <w:sz w:val="16"/>
                <w:szCs w:val="16"/>
                <w:lang w:val="en-US" w:eastAsia="es-CL"/>
              </w:rPr>
            </w:pPr>
            <w:r w:rsidRPr="00023883">
              <w:rPr>
                <w:rFonts w:ascii="Calibri" w:hAnsi="Calibri" w:cs="Arial"/>
                <w:sz w:val="16"/>
                <w:szCs w:val="16"/>
                <w:lang w:val="en-US" w:eastAsia="es-CL"/>
              </w:rPr>
              <w:t>Depreciation in the fiscal year</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946,033</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242,023</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7,082,588</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7,924,404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354,357</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1,943,287</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1,079,972</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554,152</w:t>
            </w:r>
          </w:p>
        </w:tc>
        <w:tc>
          <w:tcPr>
            <w:tcW w:w="0" w:type="auto"/>
            <w:tcBorders>
              <w:top w:val="single" w:sz="4" w:space="0" w:color="auto"/>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87,239</w:t>
            </w:r>
          </w:p>
        </w:tc>
        <w:tc>
          <w:tcPr>
            <w:tcW w:w="0" w:type="auto"/>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20,214,055</w:t>
            </w:r>
          </w:p>
        </w:tc>
      </w:tr>
      <w:tr w:rsidR="005F515B" w:rsidRPr="00023883" w:rsidTr="0012004C">
        <w:trPr>
          <w:trHeight w:val="241"/>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Calibri" w:hAnsi="Calibri" w:cs="Arial"/>
                <w:sz w:val="16"/>
                <w:szCs w:val="16"/>
                <w:lang w:val="en-US" w:eastAsia="es-CL"/>
              </w:rPr>
            </w:pPr>
            <w:r w:rsidRPr="00023883">
              <w:rPr>
                <w:rFonts w:ascii="Calibri" w:hAnsi="Calibri" w:cs="Arial"/>
                <w:sz w:val="16"/>
                <w:szCs w:val="16"/>
                <w:lang w:val="en-US"/>
              </w:rPr>
              <w:t>Depreciation acquired in business combinations</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(14,749)</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(130,025)</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(363,682)</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(164,754)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41,914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(390,846)</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84,961</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15,753</w:t>
            </w:r>
          </w:p>
        </w:tc>
        <w:tc>
          <w:tcPr>
            <w:tcW w:w="0" w:type="auto"/>
            <w:tcBorders>
              <w:top w:val="single" w:sz="4" w:space="0" w:color="auto"/>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w:t>
            </w:r>
          </w:p>
        </w:tc>
        <w:tc>
          <w:tcPr>
            <w:tcW w:w="0" w:type="auto"/>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(921,428)</w:t>
            </w:r>
          </w:p>
        </w:tc>
      </w:tr>
      <w:tr w:rsidR="005F515B" w:rsidRPr="00023883" w:rsidTr="0012004C">
        <w:trPr>
          <w:trHeight w:val="241"/>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Calibri" w:hAnsi="Calibri" w:cs="Arial"/>
                <w:sz w:val="16"/>
                <w:szCs w:val="16"/>
                <w:lang w:val="en-US" w:eastAsia="es-CL"/>
              </w:rPr>
            </w:pPr>
            <w:r w:rsidRPr="00023883">
              <w:rPr>
                <w:rFonts w:asciiTheme="minorHAnsi" w:hAnsiTheme="minorHAnsi"/>
                <w:color w:val="000000"/>
                <w:sz w:val="16"/>
                <w:szCs w:val="16"/>
                <w:lang w:val="en-US"/>
              </w:rPr>
              <w:t>Retirement, expropriations and transfers</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(91,500)</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(23,015)</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(316,145)</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(695,508)</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(30,072)</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(146,628)</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(315,303)</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(14,991)</w:t>
            </w:r>
          </w:p>
        </w:tc>
        <w:tc>
          <w:tcPr>
            <w:tcW w:w="0" w:type="auto"/>
            <w:tcBorders>
              <w:top w:val="single" w:sz="4" w:space="0" w:color="auto"/>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6"/>
                <w:szCs w:val="16"/>
                <w:lang w:val="en-US" w:eastAsia="es-ES"/>
              </w:rPr>
            </w:pPr>
          </w:p>
        </w:tc>
        <w:tc>
          <w:tcPr>
            <w:tcW w:w="0" w:type="auto"/>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(1,633,162)</w:t>
            </w:r>
          </w:p>
        </w:tc>
      </w:tr>
      <w:tr w:rsidR="005F515B" w:rsidRPr="00023883" w:rsidTr="0012004C">
        <w:trPr>
          <w:trHeight w:val="241"/>
        </w:trPr>
        <w:tc>
          <w:tcPr>
            <w:tcW w:w="0" w:type="auto"/>
            <w:tcBorders>
              <w:top w:val="nil"/>
              <w:left w:val="single" w:sz="4" w:space="0" w:color="auto"/>
              <w:bottom w:val="single" w:sz="4" w:space="0" w:color="auto"/>
              <w:right w:val="single" w:sz="4" w:space="0" w:color="auto"/>
            </w:tcBorders>
            <w:shd w:val="clear" w:color="auto" w:fill="FFFFFF"/>
            <w:vAlign w:val="bottom"/>
            <w:hideMark/>
          </w:tcPr>
          <w:p w:rsidR="005F515B" w:rsidRPr="00023883" w:rsidRDefault="005F515B" w:rsidP="0012004C">
            <w:pPr>
              <w:spacing w:line="276" w:lineRule="auto"/>
              <w:rPr>
                <w:rFonts w:ascii="Calibri" w:hAnsi="Calibri" w:cs="Arial"/>
                <w:sz w:val="16"/>
                <w:szCs w:val="16"/>
                <w:lang w:val="en-US" w:eastAsia="es-CL"/>
              </w:rPr>
            </w:pPr>
            <w:r w:rsidRPr="00023883">
              <w:rPr>
                <w:rFonts w:asciiTheme="minorHAnsi" w:hAnsiTheme="minorHAnsi"/>
                <w:color w:val="000000"/>
                <w:sz w:val="16"/>
                <w:szCs w:val="16"/>
                <w:lang w:val="en-US"/>
              </w:rPr>
              <w:t>Translation differentials</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5,652,451</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2,852,044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47,318,045</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49,002,606</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3,301,681</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5,300,024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6,659,801</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4,919,063</w:t>
            </w:r>
          </w:p>
        </w:tc>
        <w:tc>
          <w:tcPr>
            <w:tcW w:w="0" w:type="auto"/>
            <w:tcBorders>
              <w:top w:val="single" w:sz="4" w:space="0" w:color="auto"/>
              <w:left w:val="nil"/>
              <w:bottom w:val="single" w:sz="4" w:space="0" w:color="auto"/>
              <w:right w:val="single" w:sz="4" w:space="0" w:color="auto"/>
            </w:tcBorders>
            <w:vAlign w:val="center"/>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733,077</w:t>
            </w:r>
          </w:p>
        </w:tc>
        <w:tc>
          <w:tcPr>
            <w:tcW w:w="0" w:type="auto"/>
            <w:tcBorders>
              <w:top w:val="nil"/>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125,738,792</w:t>
            </w:r>
          </w:p>
        </w:tc>
      </w:tr>
      <w:tr w:rsidR="005F515B" w:rsidRPr="00023883" w:rsidTr="0012004C">
        <w:trPr>
          <w:trHeight w:val="241"/>
        </w:trPr>
        <w:tc>
          <w:tcPr>
            <w:tcW w:w="0" w:type="auto"/>
            <w:tcBorders>
              <w:top w:val="nil"/>
              <w:left w:val="single" w:sz="4" w:space="0" w:color="auto"/>
              <w:bottom w:val="single" w:sz="4" w:space="0" w:color="auto"/>
              <w:right w:val="single" w:sz="4" w:space="0" w:color="auto"/>
            </w:tcBorders>
            <w:shd w:val="clear" w:color="auto" w:fill="D8D8D8"/>
            <w:vAlign w:val="bottom"/>
            <w:hideMark/>
          </w:tcPr>
          <w:p w:rsidR="005F515B" w:rsidRPr="00023883" w:rsidRDefault="005F515B" w:rsidP="0012004C">
            <w:pPr>
              <w:spacing w:line="276" w:lineRule="auto"/>
              <w:rPr>
                <w:rFonts w:ascii="Calibri" w:hAnsi="Calibri" w:cs="Arial"/>
                <w:b/>
                <w:bCs/>
                <w:sz w:val="16"/>
                <w:szCs w:val="16"/>
                <w:lang w:val="en-US" w:eastAsia="es-CL"/>
              </w:rPr>
            </w:pPr>
            <w:r w:rsidRPr="00023883">
              <w:rPr>
                <w:rFonts w:ascii="Calibri" w:hAnsi="Calibri" w:cs="Arial"/>
                <w:b/>
                <w:bCs/>
                <w:sz w:val="16"/>
                <w:szCs w:val="16"/>
                <w:lang w:val="en-US" w:eastAsia="es-CL"/>
              </w:rPr>
              <w:t>Ending balance as of December 31, 2017</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4,812,667</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2,763,061</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40,915,284</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41,938,464</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2,935,482</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3,894,211</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5,810,171</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4,364,149</w:t>
            </w:r>
          </w:p>
        </w:tc>
        <w:tc>
          <w:tcPr>
            <w:tcW w:w="0" w:type="auto"/>
            <w:tcBorders>
              <w:top w:val="single" w:sz="4" w:space="0" w:color="auto"/>
              <w:left w:val="nil"/>
              <w:bottom w:val="single" w:sz="4" w:space="0" w:color="auto"/>
              <w:right w:val="single" w:sz="4" w:space="0" w:color="auto"/>
            </w:tcBorders>
            <w:shd w:val="clear" w:color="auto" w:fill="D8D8D8"/>
            <w:vAlign w:val="center"/>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645,838</w:t>
            </w:r>
          </w:p>
        </w:tc>
        <w:tc>
          <w:tcPr>
            <w:tcW w:w="0" w:type="auto"/>
            <w:tcBorders>
              <w:top w:val="nil"/>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eastAsia="es-ES"/>
              </w:rPr>
              <w:t>108,079,327</w:t>
            </w:r>
          </w:p>
        </w:tc>
      </w:tr>
    </w:tbl>
    <w:p w:rsidR="005F515B" w:rsidRPr="00023883" w:rsidRDefault="005F515B" w:rsidP="005F515B">
      <w:pPr>
        <w:rPr>
          <w:rFonts w:ascii="Calibri" w:hAnsi="Calibri" w:cs="Calibri"/>
          <w:color w:val="000000"/>
          <w:sz w:val="18"/>
          <w:szCs w:val="18"/>
          <w:lang w:val="en-US"/>
        </w:rPr>
        <w:sectPr w:rsidR="005F515B" w:rsidRPr="00023883" w:rsidSect="0003491E">
          <w:pgSz w:w="15840" w:h="12240" w:orient="landscape"/>
          <w:pgMar w:top="1440" w:right="1080" w:bottom="1440" w:left="1080" w:header="709" w:footer="709" w:gutter="0"/>
          <w:cols w:space="720"/>
        </w:sectPr>
      </w:pPr>
    </w:p>
    <w:p w:rsidR="005F515B" w:rsidRPr="00023883" w:rsidRDefault="005F515B" w:rsidP="005F515B">
      <w:pPr>
        <w:autoSpaceDE w:val="0"/>
        <w:autoSpaceDN w:val="0"/>
        <w:adjustRightInd w:val="0"/>
        <w:rPr>
          <w:rFonts w:ascii="Calibri" w:hAnsi="Calibri" w:cs="Calibri"/>
          <w:color w:val="000000"/>
          <w:sz w:val="18"/>
          <w:szCs w:val="18"/>
          <w:lang w:val="en-US"/>
        </w:rPr>
      </w:pPr>
    </w:p>
    <w:p w:rsidR="005F515B" w:rsidRPr="00023883" w:rsidRDefault="005F515B" w:rsidP="005F515B">
      <w:pPr>
        <w:tabs>
          <w:tab w:val="left" w:pos="1170"/>
        </w:tabs>
        <w:jc w:val="both"/>
        <w:rPr>
          <w:rFonts w:asciiTheme="minorHAnsi" w:hAnsiTheme="minorHAnsi" w:cs="Calibri"/>
          <w:b/>
          <w:color w:val="000000"/>
          <w:lang w:val="en-US"/>
        </w:rPr>
      </w:pPr>
      <w:r w:rsidRPr="00023883">
        <w:rPr>
          <w:rFonts w:asciiTheme="minorHAnsi" w:hAnsiTheme="minorHAnsi" w:cs="Calibri"/>
          <w:b/>
          <w:color w:val="000000"/>
          <w:lang w:val="en-US"/>
        </w:rPr>
        <w:t>13.4 Assets under financial leases</w:t>
      </w:r>
    </w:p>
    <w:p w:rsidR="005F515B" w:rsidRPr="00023883" w:rsidRDefault="005F515B" w:rsidP="005F515B">
      <w:pPr>
        <w:tabs>
          <w:tab w:val="left" w:pos="1170"/>
        </w:tabs>
        <w:jc w:val="both"/>
        <w:rPr>
          <w:rFonts w:asciiTheme="minorHAnsi" w:hAnsiTheme="minorHAnsi" w:cs="Calibri"/>
          <w:b/>
          <w:color w:val="000000"/>
          <w:lang w:val="en-US"/>
        </w:rPr>
      </w:pPr>
    </w:p>
    <w:p w:rsidR="005F515B" w:rsidRPr="00023883" w:rsidRDefault="005F515B" w:rsidP="005F515B">
      <w:pPr>
        <w:tabs>
          <w:tab w:val="left" w:pos="1170"/>
        </w:tabs>
        <w:jc w:val="both"/>
        <w:rPr>
          <w:rFonts w:asciiTheme="minorHAnsi" w:hAnsiTheme="minorHAnsi" w:cs="Calibri"/>
          <w:color w:val="000000"/>
          <w:lang w:val="en-US"/>
        </w:rPr>
      </w:pPr>
      <w:r w:rsidRPr="00023883">
        <w:rPr>
          <w:rFonts w:asciiTheme="minorHAnsi" w:hAnsiTheme="minorHAnsi" w:cs="Calibri"/>
          <w:color w:val="000000"/>
          <w:lang w:val="en-US"/>
        </w:rPr>
        <w:t xml:space="preserve">Itemization of these accounts as of September 30, 2018 and December 31, 2017 is the following: </w:t>
      </w:r>
    </w:p>
    <w:p w:rsidR="005F515B" w:rsidRPr="00023883" w:rsidRDefault="005F515B" w:rsidP="005F515B">
      <w:pPr>
        <w:tabs>
          <w:tab w:val="left" w:pos="1170"/>
        </w:tabs>
        <w:jc w:val="both"/>
        <w:rPr>
          <w:rFonts w:asciiTheme="minorHAnsi" w:hAnsiTheme="minorHAnsi" w:cs="Calibri"/>
          <w:color w:val="000000"/>
          <w:lang w:val="en-US"/>
        </w:rPr>
      </w:pPr>
    </w:p>
    <w:tbl>
      <w:tblPr>
        <w:tblW w:w="0" w:type="auto"/>
        <w:jc w:val="center"/>
        <w:tblCellMar>
          <w:left w:w="70" w:type="dxa"/>
          <w:right w:w="70" w:type="dxa"/>
        </w:tblCellMar>
        <w:tblLook w:val="04A0" w:firstRow="1" w:lastRow="0" w:firstColumn="1" w:lastColumn="0" w:noHBand="0" w:noVBand="1"/>
      </w:tblPr>
      <w:tblGrid>
        <w:gridCol w:w="3947"/>
        <w:gridCol w:w="963"/>
        <w:gridCol w:w="1138"/>
        <w:gridCol w:w="963"/>
        <w:gridCol w:w="963"/>
        <w:gridCol w:w="1138"/>
        <w:gridCol w:w="963"/>
      </w:tblGrid>
      <w:tr w:rsidR="005F515B" w:rsidRPr="00023883" w:rsidTr="0012004C">
        <w:trPr>
          <w:trHeight w:val="431"/>
          <w:jc w:val="center"/>
        </w:trPr>
        <w:tc>
          <w:tcPr>
            <w:tcW w:w="0" w:type="auto"/>
            <w:noWrap/>
            <w:vAlign w:val="bottom"/>
            <w:hideMark/>
          </w:tcPr>
          <w:p w:rsidR="005F515B" w:rsidRPr="00023883" w:rsidRDefault="005F515B" w:rsidP="0012004C">
            <w:pPr>
              <w:rPr>
                <w:rFonts w:asciiTheme="minorHAnsi" w:hAnsiTheme="minorHAnsi" w:cs="Calibri"/>
                <w:color w:val="000000"/>
                <w:lang w:val="en-US"/>
              </w:rPr>
            </w:pPr>
          </w:p>
        </w:tc>
        <w:tc>
          <w:tcPr>
            <w:tcW w:w="0" w:type="auto"/>
            <w:gridSpan w:val="3"/>
            <w:tcBorders>
              <w:top w:val="single" w:sz="4" w:space="0" w:color="auto"/>
              <w:left w:val="single" w:sz="4" w:space="0" w:color="auto"/>
              <w:bottom w:val="single" w:sz="4" w:space="0" w:color="auto"/>
              <w:right w:val="nil"/>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09.30.2018</w:t>
            </w:r>
            <w:r w:rsidRPr="00023883">
              <w:rPr>
                <w:rFonts w:asciiTheme="minorHAnsi" w:hAnsiTheme="minorHAnsi" w:cs="Arial"/>
                <w:b/>
                <w:bCs/>
                <w:sz w:val="16"/>
                <w:szCs w:val="16"/>
                <w:lang w:val="en-US" w:eastAsia="es-CL"/>
              </w:rPr>
              <w:br/>
              <w:t>Th$</w:t>
            </w:r>
          </w:p>
        </w:tc>
        <w:tc>
          <w:tcPr>
            <w:tcW w:w="0" w:type="auto"/>
            <w:gridSpan w:val="3"/>
            <w:tcBorders>
              <w:top w:val="single" w:sz="4" w:space="0" w:color="auto"/>
              <w:left w:val="single" w:sz="4" w:space="0" w:color="auto"/>
              <w:bottom w:val="single" w:sz="4" w:space="0" w:color="auto"/>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12.31.2017</w:t>
            </w:r>
            <w:r w:rsidRPr="00023883">
              <w:rPr>
                <w:rFonts w:asciiTheme="minorHAnsi" w:hAnsiTheme="minorHAnsi" w:cs="Arial"/>
                <w:b/>
                <w:bCs/>
                <w:sz w:val="16"/>
                <w:szCs w:val="16"/>
                <w:lang w:val="en-US" w:eastAsia="es-CL"/>
              </w:rPr>
              <w:br/>
              <w:t>Th$</w:t>
            </w:r>
          </w:p>
        </w:tc>
      </w:tr>
      <w:tr w:rsidR="005F515B" w:rsidRPr="00023883" w:rsidTr="0012004C">
        <w:trPr>
          <w:trHeight w:val="933"/>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Property, plant and equipment under financial lease, net</w:t>
            </w:r>
          </w:p>
        </w:tc>
        <w:tc>
          <w:tcPr>
            <w:tcW w:w="0" w:type="auto"/>
            <w:tcBorders>
              <w:top w:val="nil"/>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Gross</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Value</w:t>
            </w:r>
          </w:p>
        </w:tc>
        <w:tc>
          <w:tcPr>
            <w:tcW w:w="0" w:type="auto"/>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Accumulated depreciation, amortization and impairment</w:t>
            </w:r>
          </w:p>
        </w:tc>
        <w:tc>
          <w:tcPr>
            <w:tcW w:w="0" w:type="auto"/>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Net Value</w:t>
            </w:r>
          </w:p>
        </w:tc>
        <w:tc>
          <w:tcPr>
            <w:tcW w:w="0" w:type="auto"/>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Gross Value</w:t>
            </w:r>
          </w:p>
        </w:tc>
        <w:tc>
          <w:tcPr>
            <w:tcW w:w="0" w:type="auto"/>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Accumulated depreciation, amortization and impairment</w:t>
            </w:r>
          </w:p>
        </w:tc>
        <w:tc>
          <w:tcPr>
            <w:tcW w:w="0" w:type="auto"/>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Net Value</w:t>
            </w:r>
          </w:p>
        </w:tc>
      </w:tr>
      <w:tr w:rsidR="005F515B" w:rsidRPr="00023883" w:rsidTr="0012004C">
        <w:trPr>
          <w:trHeight w:val="244"/>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cs="Arial"/>
                <w:b/>
                <w:bCs/>
                <w:sz w:val="16"/>
                <w:szCs w:val="16"/>
                <w:lang w:val="en-US" w:eastAsia="es-CL"/>
              </w:rPr>
            </w:pPr>
          </w:p>
        </w:tc>
        <w:tc>
          <w:tcPr>
            <w:tcW w:w="0" w:type="auto"/>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r>
      <w:tr w:rsidR="005F515B" w:rsidRPr="00023883" w:rsidTr="0012004C">
        <w:trPr>
          <w:trHeight w:val="244"/>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6"/>
                <w:szCs w:val="16"/>
                <w:lang w:val="en-US" w:eastAsia="es-CL"/>
              </w:rPr>
            </w:pPr>
            <w:r w:rsidRPr="00023883">
              <w:rPr>
                <w:rFonts w:asciiTheme="minorHAnsi" w:hAnsiTheme="minorHAnsi" w:cs="Arial"/>
                <w:sz w:val="16"/>
                <w:szCs w:val="16"/>
                <w:lang w:val="en-US" w:eastAsia="es-CL"/>
              </w:rPr>
              <w:t>Plant and equipment under financial lease</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39,912,190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5,452,486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34,459,704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39,698,321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4,235,422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35,462,899 </w:t>
            </w:r>
          </w:p>
        </w:tc>
      </w:tr>
      <w:tr w:rsidR="005F515B" w:rsidRPr="00023883" w:rsidTr="0012004C">
        <w:trPr>
          <w:trHeight w:val="244"/>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6"/>
                <w:szCs w:val="16"/>
                <w:lang w:val="en-US" w:eastAsia="es-CL"/>
              </w:rPr>
            </w:pPr>
            <w:r w:rsidRPr="00023883">
              <w:rPr>
                <w:rFonts w:asciiTheme="minorHAnsi" w:hAnsiTheme="minorHAnsi" w:cs="Arial"/>
                <w:sz w:val="16"/>
                <w:szCs w:val="16"/>
                <w:lang w:val="en-US" w:eastAsia="es-CL"/>
              </w:rPr>
              <w:t>Motor vehicles under financial lease</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5,115,232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1,239,735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3,875,497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5,145,573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1,058,911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4,086,662 </w:t>
            </w:r>
          </w:p>
        </w:tc>
      </w:tr>
      <w:tr w:rsidR="005F515B" w:rsidRPr="00023883" w:rsidTr="0012004C">
        <w:trPr>
          <w:trHeight w:val="244"/>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6"/>
                <w:szCs w:val="16"/>
                <w:lang w:val="en-US" w:eastAsia="es-CL"/>
              </w:rPr>
            </w:pPr>
            <w:r w:rsidRPr="00023883">
              <w:rPr>
                <w:rFonts w:asciiTheme="minorHAnsi" w:hAnsiTheme="minorHAnsi" w:cs="Arial"/>
                <w:sz w:val="16"/>
                <w:szCs w:val="16"/>
                <w:lang w:val="en-US" w:eastAsia="es-CL"/>
              </w:rPr>
              <w:t>Other property, plant and equipment under financial lease</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59,664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10,436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49,228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56,952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5,691 </w:t>
            </w:r>
          </w:p>
        </w:tc>
        <w:tc>
          <w:tcPr>
            <w:tcW w:w="0" w:type="auto"/>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51,261 </w:t>
            </w:r>
          </w:p>
        </w:tc>
      </w:tr>
      <w:tr w:rsidR="005F515B" w:rsidRPr="00023883" w:rsidTr="0012004C">
        <w:trPr>
          <w:trHeight w:val="244"/>
          <w:jc w:val="center"/>
        </w:trPr>
        <w:tc>
          <w:tcPr>
            <w:tcW w:w="0" w:type="auto"/>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Total</w:t>
            </w:r>
          </w:p>
        </w:tc>
        <w:tc>
          <w:tcPr>
            <w:tcW w:w="0" w:type="auto"/>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 xml:space="preserve">45,087,086 </w:t>
            </w:r>
          </w:p>
        </w:tc>
        <w:tc>
          <w:tcPr>
            <w:tcW w:w="0" w:type="auto"/>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 xml:space="preserve">6,702,657 </w:t>
            </w:r>
          </w:p>
        </w:tc>
        <w:tc>
          <w:tcPr>
            <w:tcW w:w="0" w:type="auto"/>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 xml:space="preserve">38,384,429 </w:t>
            </w:r>
          </w:p>
        </w:tc>
        <w:tc>
          <w:tcPr>
            <w:tcW w:w="0" w:type="auto"/>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 xml:space="preserve">44,900,846 </w:t>
            </w:r>
          </w:p>
        </w:tc>
        <w:tc>
          <w:tcPr>
            <w:tcW w:w="0" w:type="auto"/>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 xml:space="preserve">5,300,024 </w:t>
            </w:r>
          </w:p>
        </w:tc>
        <w:tc>
          <w:tcPr>
            <w:tcW w:w="0" w:type="auto"/>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 xml:space="preserve">39,600,822 </w:t>
            </w:r>
          </w:p>
        </w:tc>
      </w:tr>
    </w:tbl>
    <w:p w:rsidR="005F515B" w:rsidRPr="00023883" w:rsidRDefault="005F515B" w:rsidP="005F515B">
      <w:pPr>
        <w:tabs>
          <w:tab w:val="left" w:pos="1170"/>
        </w:tabs>
        <w:jc w:val="both"/>
        <w:rPr>
          <w:rFonts w:asciiTheme="minorHAnsi" w:hAnsiTheme="minorHAnsi" w:cs="Calibri"/>
          <w:b/>
          <w:color w:val="000000"/>
          <w:lang w:val="en-US"/>
        </w:rPr>
      </w:pPr>
    </w:p>
    <w:tbl>
      <w:tblPr>
        <w:tblW w:w="5000" w:type="pct"/>
        <w:jc w:val="center"/>
        <w:tblCellMar>
          <w:left w:w="70" w:type="dxa"/>
          <w:right w:w="70" w:type="dxa"/>
        </w:tblCellMar>
        <w:tblLook w:val="04A0" w:firstRow="1" w:lastRow="0" w:firstColumn="1" w:lastColumn="0" w:noHBand="0" w:noVBand="1"/>
      </w:tblPr>
      <w:tblGrid>
        <w:gridCol w:w="3809"/>
        <w:gridCol w:w="973"/>
        <w:gridCol w:w="973"/>
        <w:gridCol w:w="1187"/>
        <w:gridCol w:w="973"/>
        <w:gridCol w:w="973"/>
        <w:gridCol w:w="1187"/>
      </w:tblGrid>
      <w:tr w:rsidR="005F515B" w:rsidRPr="00023883" w:rsidTr="0012004C">
        <w:trPr>
          <w:trHeight w:val="453"/>
          <w:jc w:val="center"/>
        </w:trPr>
        <w:tc>
          <w:tcPr>
            <w:tcW w:w="1890" w:type="pct"/>
            <w:noWrap/>
            <w:vAlign w:val="bottom"/>
            <w:hideMark/>
          </w:tcPr>
          <w:p w:rsidR="005F515B" w:rsidRPr="00023883" w:rsidRDefault="005F515B" w:rsidP="0012004C">
            <w:pPr>
              <w:rPr>
                <w:rFonts w:asciiTheme="minorHAnsi" w:hAnsiTheme="minorHAnsi" w:cs="Calibri"/>
                <w:b/>
                <w:color w:val="000000"/>
                <w:lang w:val="en-US"/>
              </w:rPr>
            </w:pPr>
          </w:p>
        </w:tc>
        <w:tc>
          <w:tcPr>
            <w:tcW w:w="1555"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09.30.2018</w:t>
            </w:r>
            <w:r w:rsidRPr="00023883">
              <w:rPr>
                <w:rFonts w:asciiTheme="minorHAnsi" w:hAnsiTheme="minorHAnsi" w:cs="Arial"/>
                <w:b/>
                <w:bCs/>
                <w:sz w:val="16"/>
                <w:szCs w:val="16"/>
                <w:lang w:val="en-US" w:eastAsia="es-CL"/>
              </w:rPr>
              <w:br/>
              <w:t>Th$</w:t>
            </w:r>
          </w:p>
        </w:tc>
        <w:tc>
          <w:tcPr>
            <w:tcW w:w="1555" w:type="pct"/>
            <w:gridSpan w:val="3"/>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12.31.2017</w:t>
            </w:r>
            <w:r w:rsidRPr="00023883">
              <w:rPr>
                <w:rFonts w:asciiTheme="minorHAnsi" w:hAnsiTheme="minorHAnsi" w:cs="Arial"/>
                <w:b/>
                <w:bCs/>
                <w:sz w:val="16"/>
                <w:szCs w:val="16"/>
                <w:lang w:val="en-US" w:eastAsia="es-CL"/>
              </w:rPr>
              <w:br/>
              <w:t>Th$</w:t>
            </w:r>
          </w:p>
        </w:tc>
      </w:tr>
      <w:tr w:rsidR="005F515B" w:rsidRPr="00023883" w:rsidTr="0012004C">
        <w:trPr>
          <w:trHeight w:val="604"/>
          <w:jc w:val="center"/>
        </w:trPr>
        <w:tc>
          <w:tcPr>
            <w:tcW w:w="1890" w:type="pct"/>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Minimum lease payments, financial lease liability</w:t>
            </w:r>
          </w:p>
        </w:tc>
        <w:tc>
          <w:tcPr>
            <w:tcW w:w="483" w:type="pct"/>
            <w:tcBorders>
              <w:top w:val="nil"/>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Gross</w:t>
            </w:r>
          </w:p>
        </w:tc>
        <w:tc>
          <w:tcPr>
            <w:tcW w:w="483" w:type="pct"/>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Interest</w:t>
            </w:r>
          </w:p>
        </w:tc>
        <w:tc>
          <w:tcPr>
            <w:tcW w:w="589" w:type="pct"/>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Present Value</w:t>
            </w:r>
          </w:p>
        </w:tc>
        <w:tc>
          <w:tcPr>
            <w:tcW w:w="483" w:type="pct"/>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Gross</w:t>
            </w:r>
          </w:p>
        </w:tc>
        <w:tc>
          <w:tcPr>
            <w:tcW w:w="483" w:type="pct"/>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Interest</w:t>
            </w:r>
          </w:p>
        </w:tc>
        <w:tc>
          <w:tcPr>
            <w:tcW w:w="589" w:type="pct"/>
            <w:tcBorders>
              <w:top w:val="nil"/>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Present Value</w:t>
            </w:r>
          </w:p>
        </w:tc>
      </w:tr>
      <w:tr w:rsidR="005F515B" w:rsidRPr="00023883" w:rsidTr="0012004C">
        <w:trPr>
          <w:trHeight w:val="257"/>
          <w:jc w:val="center"/>
        </w:trPr>
        <w:tc>
          <w:tcPr>
            <w:tcW w:w="1890"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cs="Arial"/>
                <w:b/>
                <w:bCs/>
                <w:sz w:val="16"/>
                <w:szCs w:val="16"/>
                <w:lang w:val="en-US" w:eastAsia="es-CL"/>
              </w:rPr>
            </w:pPr>
          </w:p>
        </w:tc>
        <w:tc>
          <w:tcPr>
            <w:tcW w:w="483" w:type="pct"/>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483"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589"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483"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483"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589"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r>
      <w:tr w:rsidR="005F515B" w:rsidRPr="00023883" w:rsidTr="0012004C">
        <w:trPr>
          <w:trHeight w:val="257"/>
          <w:jc w:val="center"/>
        </w:trPr>
        <w:tc>
          <w:tcPr>
            <w:tcW w:w="1890" w:type="pct"/>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6"/>
                <w:szCs w:val="16"/>
                <w:lang w:val="en-US" w:eastAsia="es-CL"/>
              </w:rPr>
            </w:pPr>
            <w:r w:rsidRPr="00023883">
              <w:rPr>
                <w:rFonts w:asciiTheme="minorHAnsi" w:hAnsiTheme="minorHAnsi" w:cs="Arial"/>
                <w:sz w:val="16"/>
                <w:szCs w:val="16"/>
                <w:lang w:val="en-US" w:eastAsia="es-CL"/>
              </w:rPr>
              <w:t>Within one year</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2,517,319 </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852,696 </w:t>
            </w:r>
          </w:p>
        </w:tc>
        <w:tc>
          <w:tcPr>
            <w:tcW w:w="589"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1,664,623 </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2,683,571 </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694,023 </w:t>
            </w:r>
          </w:p>
        </w:tc>
        <w:tc>
          <w:tcPr>
            <w:tcW w:w="589"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1,989,548 </w:t>
            </w:r>
          </w:p>
        </w:tc>
      </w:tr>
      <w:tr w:rsidR="005F515B" w:rsidRPr="00023883" w:rsidTr="0012004C">
        <w:trPr>
          <w:trHeight w:val="257"/>
          <w:jc w:val="center"/>
        </w:trPr>
        <w:tc>
          <w:tcPr>
            <w:tcW w:w="1890" w:type="pct"/>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6"/>
                <w:szCs w:val="16"/>
                <w:lang w:val="en-US" w:eastAsia="es-CL"/>
              </w:rPr>
            </w:pPr>
            <w:r w:rsidRPr="00023883">
              <w:rPr>
                <w:rFonts w:asciiTheme="minorHAnsi" w:hAnsiTheme="minorHAnsi" w:cs="Arial"/>
                <w:sz w:val="16"/>
                <w:szCs w:val="16"/>
                <w:lang w:val="en-US" w:eastAsia="es-CL"/>
              </w:rPr>
              <w:t>More than one year and less than 5 years</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6,010,173 </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2,675,554 </w:t>
            </w:r>
          </w:p>
        </w:tc>
        <w:tc>
          <w:tcPr>
            <w:tcW w:w="589"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3,334,619 </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6,787,230 </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2,778,274 </w:t>
            </w:r>
          </w:p>
        </w:tc>
        <w:tc>
          <w:tcPr>
            <w:tcW w:w="589"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4,008,956 </w:t>
            </w:r>
          </w:p>
        </w:tc>
      </w:tr>
      <w:tr w:rsidR="005F515B" w:rsidRPr="00023883" w:rsidTr="0012004C">
        <w:trPr>
          <w:trHeight w:val="257"/>
          <w:jc w:val="center"/>
        </w:trPr>
        <w:tc>
          <w:tcPr>
            <w:tcW w:w="1890" w:type="pct"/>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6"/>
                <w:szCs w:val="16"/>
                <w:lang w:val="en-US" w:eastAsia="es-CL"/>
              </w:rPr>
            </w:pPr>
            <w:r w:rsidRPr="00023883">
              <w:rPr>
                <w:rFonts w:asciiTheme="minorHAnsi" w:hAnsiTheme="minorHAnsi" w:cs="Arial"/>
                <w:sz w:val="16"/>
                <w:szCs w:val="16"/>
                <w:lang w:val="en-US" w:eastAsia="es-CL"/>
              </w:rPr>
              <w:t>More than 5 years</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28,478,162 </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11,718,245 </w:t>
            </w:r>
          </w:p>
        </w:tc>
        <w:tc>
          <w:tcPr>
            <w:tcW w:w="589"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16,759,917 </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29,530,612 </w:t>
            </w:r>
          </w:p>
        </w:tc>
        <w:tc>
          <w:tcPr>
            <w:tcW w:w="483"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12,788,530 </w:t>
            </w:r>
          </w:p>
        </w:tc>
        <w:tc>
          <w:tcPr>
            <w:tcW w:w="589" w:type="pct"/>
            <w:tcBorders>
              <w:top w:val="nil"/>
              <w:left w:val="nil"/>
              <w:bottom w:val="single" w:sz="4" w:space="0" w:color="auto"/>
              <w:right w:val="single" w:sz="4"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16,742,082 </w:t>
            </w:r>
          </w:p>
        </w:tc>
      </w:tr>
      <w:tr w:rsidR="005F515B" w:rsidRPr="00023883" w:rsidTr="0012004C">
        <w:trPr>
          <w:trHeight w:val="257"/>
          <w:jc w:val="center"/>
        </w:trPr>
        <w:tc>
          <w:tcPr>
            <w:tcW w:w="1890" w:type="pct"/>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Total</w:t>
            </w:r>
          </w:p>
        </w:tc>
        <w:tc>
          <w:tcPr>
            <w:tcW w:w="483" w:type="pct"/>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 xml:space="preserve">37,005,654 </w:t>
            </w:r>
          </w:p>
        </w:tc>
        <w:tc>
          <w:tcPr>
            <w:tcW w:w="483" w:type="pct"/>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 xml:space="preserve">15,246,495 </w:t>
            </w:r>
          </w:p>
        </w:tc>
        <w:tc>
          <w:tcPr>
            <w:tcW w:w="589" w:type="pct"/>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 xml:space="preserve">21,759,159 </w:t>
            </w:r>
          </w:p>
        </w:tc>
        <w:tc>
          <w:tcPr>
            <w:tcW w:w="483" w:type="pct"/>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 xml:space="preserve">39,001,413 </w:t>
            </w:r>
          </w:p>
        </w:tc>
        <w:tc>
          <w:tcPr>
            <w:tcW w:w="483" w:type="pct"/>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 xml:space="preserve">16,260,827 </w:t>
            </w:r>
          </w:p>
        </w:tc>
        <w:tc>
          <w:tcPr>
            <w:tcW w:w="589" w:type="pct"/>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 xml:space="preserve">22,740,586 </w:t>
            </w:r>
          </w:p>
        </w:tc>
      </w:tr>
    </w:tbl>
    <w:p w:rsidR="005F515B" w:rsidRPr="00023883" w:rsidRDefault="005F515B" w:rsidP="005F515B">
      <w:pPr>
        <w:tabs>
          <w:tab w:val="left" w:pos="6566"/>
        </w:tabs>
        <w:jc w:val="both"/>
        <w:rPr>
          <w:rFonts w:asciiTheme="minorHAnsi" w:hAnsiTheme="minorHAnsi" w:cs="Calibri"/>
          <w:b/>
          <w:color w:val="000000"/>
          <w:lang w:val="en-US"/>
        </w:rPr>
      </w:pPr>
      <w:r w:rsidRPr="00023883">
        <w:rPr>
          <w:rFonts w:asciiTheme="minorHAnsi" w:hAnsiTheme="minorHAnsi" w:cs="Calibri"/>
          <w:b/>
          <w:color w:val="000000"/>
          <w:lang w:val="en-US"/>
        </w:rPr>
        <w:tab/>
      </w:r>
    </w:p>
    <w:p w:rsidR="005F515B" w:rsidRPr="00023883" w:rsidRDefault="005F515B" w:rsidP="005F515B">
      <w:pPr>
        <w:tabs>
          <w:tab w:val="left" w:pos="1170"/>
        </w:tabs>
        <w:jc w:val="both"/>
        <w:rPr>
          <w:rFonts w:asciiTheme="minorHAnsi" w:hAnsiTheme="minorHAnsi" w:cs="Calibri"/>
          <w:b/>
          <w:color w:val="000000"/>
          <w:lang w:val="en-US"/>
        </w:rPr>
      </w:pPr>
      <w:r w:rsidRPr="00023883">
        <w:rPr>
          <w:rFonts w:asciiTheme="minorHAnsi" w:hAnsiTheme="minorHAnsi" w:cs="Calibri"/>
          <w:b/>
          <w:color w:val="000000"/>
          <w:lang w:val="en-US"/>
        </w:rPr>
        <w:t>13.5 Impairment of property, plant and equipment</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 xml:space="preserve">The Company has not recognized any impairment losses in property, plant and equipment as of the date of these interim consolidated financial statements because there were no signs of impairment, as instructed in paragraph 78 of IAS 16. </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tabs>
          <w:tab w:val="left" w:pos="1170"/>
        </w:tabs>
        <w:jc w:val="both"/>
        <w:rPr>
          <w:rFonts w:asciiTheme="minorHAnsi" w:hAnsiTheme="minorHAnsi" w:cs="Calibri"/>
          <w:b/>
          <w:color w:val="000000"/>
          <w:lang w:val="en-US"/>
        </w:rPr>
      </w:pPr>
      <w:r w:rsidRPr="00023883">
        <w:rPr>
          <w:rFonts w:asciiTheme="minorHAnsi" w:hAnsiTheme="minorHAnsi" w:cs="Calibri"/>
          <w:b/>
          <w:color w:val="000000"/>
          <w:lang w:val="en-US"/>
        </w:rPr>
        <w:t>13.6 Additional information on property, plant and equipment</w:t>
      </w:r>
    </w:p>
    <w:p w:rsidR="005F515B" w:rsidRPr="00023883" w:rsidRDefault="005F515B" w:rsidP="005F515B">
      <w:pPr>
        <w:tabs>
          <w:tab w:val="left" w:pos="1170"/>
        </w:tabs>
        <w:jc w:val="both"/>
        <w:rPr>
          <w:rFonts w:asciiTheme="minorHAnsi" w:hAnsiTheme="minorHAnsi" w:cs="Calibri"/>
          <w:b/>
          <w:color w:val="000000"/>
          <w:lang w:val="en-US"/>
        </w:rPr>
      </w:pPr>
    </w:p>
    <w:tbl>
      <w:tblPr>
        <w:tblW w:w="5000" w:type="pct"/>
        <w:jc w:val="center"/>
        <w:tblCellMar>
          <w:left w:w="70" w:type="dxa"/>
          <w:right w:w="70" w:type="dxa"/>
        </w:tblCellMar>
        <w:tblLook w:val="04A0" w:firstRow="1" w:lastRow="0" w:firstColumn="1" w:lastColumn="0" w:noHBand="0" w:noVBand="1"/>
      </w:tblPr>
      <w:tblGrid>
        <w:gridCol w:w="7279"/>
        <w:gridCol w:w="1792"/>
        <w:gridCol w:w="999"/>
      </w:tblGrid>
      <w:tr w:rsidR="005F515B" w:rsidRPr="00023883" w:rsidTr="0012004C">
        <w:trPr>
          <w:trHeight w:val="20"/>
          <w:jc w:val="center"/>
        </w:trPr>
        <w:tc>
          <w:tcPr>
            <w:tcW w:w="3614" w:type="pct"/>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Additional information disclosable on property, plant and equipment</w:t>
            </w:r>
          </w:p>
        </w:tc>
        <w:tc>
          <w:tcPr>
            <w:tcW w:w="890" w:type="pct"/>
            <w:tcBorders>
              <w:top w:val="single" w:sz="4" w:space="0" w:color="auto"/>
              <w:left w:val="single" w:sz="4" w:space="0" w:color="auto"/>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tc>
        <w:tc>
          <w:tcPr>
            <w:tcW w:w="496" w:type="pct"/>
            <w:tcBorders>
              <w:top w:val="single" w:sz="4" w:space="0" w:color="auto"/>
              <w:left w:val="nil"/>
              <w:bottom w:val="nil"/>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12.31.2017</w:t>
            </w:r>
          </w:p>
        </w:tc>
      </w:tr>
      <w:tr w:rsidR="005F515B" w:rsidRPr="00023883" w:rsidTr="0012004C">
        <w:trPr>
          <w:trHeight w:val="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p>
        </w:tc>
        <w:tc>
          <w:tcPr>
            <w:tcW w:w="890" w:type="pct"/>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496"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3614" w:type="pct"/>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Gross carrying value of fully depreciated property, plant and equipment still in use</w:t>
            </w:r>
          </w:p>
        </w:tc>
        <w:tc>
          <w:tcPr>
            <w:tcW w:w="890" w:type="pct"/>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19,217,690 </w:t>
            </w:r>
          </w:p>
        </w:tc>
        <w:tc>
          <w:tcPr>
            <w:tcW w:w="496" w:type="pct"/>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17,873,651 </w:t>
            </w:r>
          </w:p>
        </w:tc>
      </w:tr>
      <w:tr w:rsidR="005F515B" w:rsidRPr="00023883" w:rsidTr="0012004C">
        <w:trPr>
          <w:trHeight w:val="20"/>
          <w:jc w:val="center"/>
        </w:trPr>
        <w:tc>
          <w:tcPr>
            <w:tcW w:w="3614" w:type="pct"/>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Carrying value of property, plant and equipment temporarily out of service</w:t>
            </w:r>
          </w:p>
        </w:tc>
        <w:tc>
          <w:tcPr>
            <w:tcW w:w="890" w:type="pct"/>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101,610 </w:t>
            </w:r>
          </w:p>
        </w:tc>
        <w:tc>
          <w:tcPr>
            <w:tcW w:w="496" w:type="pct"/>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101,610 </w:t>
            </w:r>
          </w:p>
        </w:tc>
      </w:tr>
      <w:tr w:rsidR="005F515B" w:rsidRPr="00023883" w:rsidTr="0012004C">
        <w:trPr>
          <w:trHeight w:val="20"/>
          <w:jc w:val="center"/>
        </w:trPr>
        <w:tc>
          <w:tcPr>
            <w:tcW w:w="3614" w:type="pct"/>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Carrying value of property, plant and equipment retired and not held for sale</w:t>
            </w:r>
          </w:p>
        </w:tc>
        <w:tc>
          <w:tcPr>
            <w:tcW w:w="890" w:type="pct"/>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   </w:t>
            </w:r>
          </w:p>
        </w:tc>
        <w:tc>
          <w:tcPr>
            <w:tcW w:w="496" w:type="pct"/>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w:t>
            </w:r>
          </w:p>
        </w:tc>
      </w:tr>
    </w:tbl>
    <w:p w:rsidR="005F515B" w:rsidRPr="00023883" w:rsidRDefault="005F515B" w:rsidP="005F515B">
      <w:pPr>
        <w:tabs>
          <w:tab w:val="left" w:pos="1170"/>
        </w:tabs>
        <w:jc w:val="both"/>
        <w:rPr>
          <w:rFonts w:asciiTheme="minorHAnsi" w:hAnsiTheme="minorHAnsi" w:cs="Calibri"/>
          <w:color w:val="000000"/>
          <w:lang w:val="en-US"/>
        </w:rPr>
      </w:pPr>
    </w:p>
    <w:p w:rsidR="005F515B" w:rsidRPr="00023883" w:rsidRDefault="005F515B" w:rsidP="005F515B">
      <w:pPr>
        <w:tabs>
          <w:tab w:val="left" w:pos="1170"/>
        </w:tabs>
        <w:jc w:val="both"/>
        <w:rPr>
          <w:rFonts w:asciiTheme="minorHAnsi" w:hAnsiTheme="minorHAnsi" w:cs="Calibri"/>
          <w:color w:val="000000"/>
          <w:lang w:val="en-US"/>
        </w:rPr>
      </w:pPr>
    </w:p>
    <w:p w:rsidR="005F515B" w:rsidRPr="00023883" w:rsidRDefault="005F515B" w:rsidP="005F515B">
      <w:pPr>
        <w:tabs>
          <w:tab w:val="left" w:pos="1170"/>
        </w:tabs>
        <w:jc w:val="both"/>
        <w:rPr>
          <w:rFonts w:asciiTheme="minorHAnsi" w:hAnsiTheme="minorHAnsi" w:cs="Calibri"/>
          <w:b/>
          <w:color w:val="000000"/>
          <w:lang w:val="en-US"/>
        </w:rPr>
      </w:pPr>
      <w:r w:rsidRPr="00023883">
        <w:rPr>
          <w:rFonts w:asciiTheme="minorHAnsi" w:hAnsiTheme="minorHAnsi" w:cs="Calibri"/>
          <w:b/>
          <w:color w:val="000000"/>
          <w:lang w:val="en-US"/>
        </w:rPr>
        <w:t>13.7 Other additional information on property, plant and equipment</w:t>
      </w:r>
    </w:p>
    <w:p w:rsidR="005F515B" w:rsidRPr="00023883" w:rsidRDefault="005F515B" w:rsidP="005F515B">
      <w:pPr>
        <w:tabs>
          <w:tab w:val="left" w:pos="1170"/>
        </w:tabs>
        <w:jc w:val="both"/>
        <w:rPr>
          <w:rFonts w:asciiTheme="minorHAnsi" w:hAnsiTheme="minorHAnsi" w:cs="Calibri"/>
          <w:b/>
          <w:color w:val="000000"/>
          <w:lang w:val="en-US"/>
        </w:rPr>
      </w:pPr>
    </w:p>
    <w:p w:rsidR="005F515B" w:rsidRPr="00023883" w:rsidRDefault="005F515B" w:rsidP="005F515B">
      <w:pPr>
        <w:tabs>
          <w:tab w:val="left" w:pos="1170"/>
        </w:tabs>
        <w:jc w:val="both"/>
        <w:rPr>
          <w:rFonts w:asciiTheme="minorHAnsi" w:hAnsiTheme="minorHAnsi" w:cs="Calibri"/>
          <w:color w:val="000000"/>
          <w:lang w:val="en-US"/>
        </w:rPr>
      </w:pPr>
      <w:r w:rsidRPr="00023883">
        <w:rPr>
          <w:rFonts w:asciiTheme="minorHAnsi" w:hAnsiTheme="minorHAnsi" w:cs="Calibri"/>
          <w:color w:val="000000"/>
          <w:lang w:val="en-US"/>
        </w:rPr>
        <w:t>The property, plant and equipment at third-party facilities are piping systems, tanks and meters used for residential, industrial and commercial consumption.</w:t>
      </w:r>
    </w:p>
    <w:p w:rsidR="005F515B" w:rsidRPr="00023883" w:rsidRDefault="005F515B" w:rsidP="005F515B">
      <w:pPr>
        <w:spacing w:after="200" w:line="276" w:lineRule="auto"/>
        <w:rPr>
          <w:rFonts w:asciiTheme="minorHAnsi" w:hAnsiTheme="minorHAnsi" w:cs="Calibri"/>
          <w:color w:val="000000"/>
          <w:lang w:val="en-US"/>
        </w:rPr>
      </w:pPr>
      <w:r w:rsidRPr="00023883">
        <w:rPr>
          <w:rFonts w:asciiTheme="minorHAnsi" w:hAnsiTheme="minorHAnsi" w:cs="Calibri"/>
          <w:color w:val="000000"/>
          <w:lang w:val="en-US"/>
        </w:rPr>
        <w:br w:type="page"/>
      </w:r>
    </w:p>
    <w:p w:rsidR="005F515B" w:rsidRPr="00023883" w:rsidRDefault="005F515B" w:rsidP="005F515B">
      <w:pPr>
        <w:tabs>
          <w:tab w:val="left" w:pos="1170"/>
        </w:tabs>
        <w:jc w:val="both"/>
        <w:rPr>
          <w:rFonts w:asciiTheme="minorHAnsi" w:hAnsiTheme="minorHAnsi" w:cs="Calibri"/>
          <w:color w:val="000000"/>
          <w:lang w:val="en-US"/>
        </w:rPr>
      </w:pPr>
    </w:p>
    <w:p w:rsidR="005F515B" w:rsidRPr="00023883" w:rsidRDefault="005F515B" w:rsidP="005F515B">
      <w:pPr>
        <w:pStyle w:val="Ttulo1"/>
        <w:numPr>
          <w:ilvl w:val="0"/>
          <w:numId w:val="31"/>
        </w:numPr>
        <w:rPr>
          <w:rFonts w:asciiTheme="minorHAnsi" w:hAnsiTheme="minorHAnsi"/>
          <w:b/>
          <w:lang w:val="en-US"/>
        </w:rPr>
      </w:pPr>
      <w:bookmarkStart w:id="137" w:name="_Toc431764630"/>
      <w:r w:rsidRPr="00023883">
        <w:rPr>
          <w:rFonts w:asciiTheme="minorHAnsi" w:hAnsiTheme="minorHAnsi"/>
          <w:b/>
          <w:lang w:val="en-US"/>
        </w:rPr>
        <w:t>Other financial liabilities</w:t>
      </w:r>
      <w:bookmarkEnd w:id="137"/>
      <w:r w:rsidRPr="00023883">
        <w:rPr>
          <w:rFonts w:asciiTheme="minorHAnsi" w:hAnsiTheme="minorHAnsi"/>
          <w:b/>
          <w:lang w:val="en-US"/>
        </w:rPr>
        <w:t xml:space="preserve"> </w:t>
      </w:r>
    </w:p>
    <w:p w:rsidR="005F515B" w:rsidRPr="00023883" w:rsidRDefault="005F515B" w:rsidP="005F515B">
      <w:pPr>
        <w:autoSpaceDE w:val="0"/>
        <w:autoSpaceDN w:val="0"/>
        <w:adjustRightInd w:val="0"/>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 xml:space="preserve">This account is composed of financial lease liabilities and bank loans, bonds and balances payable resulting from derivative operations. </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The closing balances as of September 30, 2018 and December 31, 2017 are the following:</w:t>
      </w:r>
    </w:p>
    <w:p w:rsidR="005F515B" w:rsidRPr="00023883" w:rsidRDefault="005F515B" w:rsidP="005F515B">
      <w:pPr>
        <w:autoSpaceDE w:val="0"/>
        <w:autoSpaceDN w:val="0"/>
        <w:adjustRightInd w:val="0"/>
        <w:rPr>
          <w:rFonts w:asciiTheme="minorHAnsi" w:hAnsiTheme="minorHAnsi" w:cs="Calibri"/>
          <w:color w:val="000000"/>
          <w:lang w:val="en-US"/>
        </w:rPr>
      </w:pPr>
    </w:p>
    <w:tbl>
      <w:tblPr>
        <w:tblW w:w="5000" w:type="pct"/>
        <w:tblCellMar>
          <w:left w:w="70" w:type="dxa"/>
          <w:right w:w="70" w:type="dxa"/>
        </w:tblCellMar>
        <w:tblLook w:val="04A0" w:firstRow="1" w:lastRow="0" w:firstColumn="1" w:lastColumn="0" w:noHBand="0" w:noVBand="1"/>
      </w:tblPr>
      <w:tblGrid>
        <w:gridCol w:w="3498"/>
        <w:gridCol w:w="1603"/>
        <w:gridCol w:w="1748"/>
        <w:gridCol w:w="1537"/>
        <w:gridCol w:w="1684"/>
      </w:tblGrid>
      <w:tr w:rsidR="005F515B" w:rsidRPr="00023883" w:rsidTr="0012004C">
        <w:trPr>
          <w:trHeight w:val="20"/>
        </w:trPr>
        <w:tc>
          <w:tcPr>
            <w:tcW w:w="1737" w:type="pct"/>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Other financial liabilities</w:t>
            </w:r>
          </w:p>
        </w:tc>
        <w:tc>
          <w:tcPr>
            <w:tcW w:w="1664" w:type="pct"/>
            <w:gridSpan w:val="2"/>
            <w:tcBorders>
              <w:top w:val="single" w:sz="4" w:space="0" w:color="auto"/>
              <w:left w:val="nil"/>
              <w:bottom w:val="single" w:sz="4" w:space="0" w:color="auto"/>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09.30.2018</w:t>
            </w:r>
          </w:p>
        </w:tc>
        <w:tc>
          <w:tcPr>
            <w:tcW w:w="1599" w:type="pct"/>
            <w:gridSpan w:val="2"/>
            <w:tcBorders>
              <w:top w:val="single" w:sz="4" w:space="0" w:color="auto"/>
              <w:left w:val="nil"/>
              <w:bottom w:val="single" w:sz="4" w:space="0" w:color="auto"/>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12.31.2017</w:t>
            </w:r>
          </w:p>
        </w:tc>
      </w:tr>
      <w:tr w:rsidR="005F515B" w:rsidRPr="00023883" w:rsidTr="0012004C">
        <w:trPr>
          <w:trHeight w:val="20"/>
        </w:trPr>
        <w:tc>
          <w:tcPr>
            <w:tcW w:w="1737"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cs="Arial"/>
                <w:b/>
                <w:bCs/>
                <w:sz w:val="16"/>
                <w:szCs w:val="16"/>
                <w:lang w:val="en-US" w:eastAsia="es-CL"/>
              </w:rPr>
            </w:pPr>
          </w:p>
        </w:tc>
        <w:tc>
          <w:tcPr>
            <w:tcW w:w="796"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Current</w:t>
            </w:r>
          </w:p>
        </w:tc>
        <w:tc>
          <w:tcPr>
            <w:tcW w:w="868"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Non-Current</w:t>
            </w:r>
          </w:p>
        </w:tc>
        <w:tc>
          <w:tcPr>
            <w:tcW w:w="763"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Current</w:t>
            </w:r>
          </w:p>
        </w:tc>
        <w:tc>
          <w:tcPr>
            <w:tcW w:w="836"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Non-Current</w:t>
            </w:r>
          </w:p>
        </w:tc>
      </w:tr>
      <w:tr w:rsidR="005F515B" w:rsidRPr="00023883" w:rsidTr="0012004C">
        <w:trPr>
          <w:trHeight w:val="20"/>
        </w:trPr>
        <w:tc>
          <w:tcPr>
            <w:tcW w:w="1737"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cs="Arial"/>
                <w:b/>
                <w:bCs/>
                <w:sz w:val="16"/>
                <w:szCs w:val="16"/>
                <w:lang w:val="en-US" w:eastAsia="es-CL"/>
              </w:rPr>
            </w:pPr>
          </w:p>
        </w:tc>
        <w:tc>
          <w:tcPr>
            <w:tcW w:w="796"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868"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763"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c>
          <w:tcPr>
            <w:tcW w:w="836"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w:t>
            </w:r>
          </w:p>
        </w:tc>
      </w:tr>
      <w:tr w:rsidR="005F515B" w:rsidRPr="00023883" w:rsidTr="0012004C">
        <w:trPr>
          <w:trHeight w:val="20"/>
        </w:trPr>
        <w:tc>
          <w:tcPr>
            <w:tcW w:w="1737" w:type="pct"/>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ind w:firstLineChars="100" w:firstLine="160"/>
              <w:rPr>
                <w:rFonts w:asciiTheme="minorHAnsi" w:hAnsiTheme="minorHAnsi" w:cs="Arial"/>
                <w:sz w:val="16"/>
                <w:szCs w:val="16"/>
                <w:lang w:val="en-US" w:eastAsia="es-CL"/>
              </w:rPr>
            </w:pPr>
            <w:r w:rsidRPr="00023883">
              <w:rPr>
                <w:rFonts w:asciiTheme="minorHAnsi" w:hAnsiTheme="minorHAnsi" w:cs="Arial"/>
                <w:sz w:val="16"/>
                <w:szCs w:val="16"/>
                <w:lang w:val="en-US" w:eastAsia="es-CL"/>
              </w:rPr>
              <w:t>Bank loans</w:t>
            </w:r>
          </w:p>
        </w:tc>
        <w:tc>
          <w:tcPr>
            <w:tcW w:w="79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36,170,505</w:t>
            </w:r>
          </w:p>
        </w:tc>
        <w:tc>
          <w:tcPr>
            <w:tcW w:w="868"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3,867,209</w:t>
            </w:r>
          </w:p>
        </w:tc>
        <w:tc>
          <w:tcPr>
            <w:tcW w:w="763"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6,403,414 </w:t>
            </w:r>
          </w:p>
        </w:tc>
        <w:tc>
          <w:tcPr>
            <w:tcW w:w="8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4,648,070 </w:t>
            </w:r>
          </w:p>
        </w:tc>
      </w:tr>
      <w:tr w:rsidR="005F515B" w:rsidRPr="00023883" w:rsidTr="0012004C">
        <w:trPr>
          <w:trHeight w:val="20"/>
        </w:trPr>
        <w:tc>
          <w:tcPr>
            <w:tcW w:w="1737" w:type="pct"/>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ind w:firstLineChars="100" w:firstLine="160"/>
              <w:rPr>
                <w:rFonts w:asciiTheme="minorHAnsi" w:hAnsiTheme="minorHAnsi" w:cs="Arial"/>
                <w:sz w:val="16"/>
                <w:szCs w:val="16"/>
                <w:lang w:val="en-US" w:eastAsia="es-CL"/>
              </w:rPr>
            </w:pPr>
            <w:r w:rsidRPr="00023883">
              <w:rPr>
                <w:rFonts w:asciiTheme="minorHAnsi" w:hAnsiTheme="minorHAnsi" w:cs="Arial"/>
                <w:sz w:val="16"/>
                <w:szCs w:val="16"/>
                <w:lang w:val="en-US" w:eastAsia="es-CL"/>
              </w:rPr>
              <w:t xml:space="preserve">Bonds interests payable </w:t>
            </w:r>
          </w:p>
        </w:tc>
        <w:tc>
          <w:tcPr>
            <w:tcW w:w="79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521,903</w:t>
            </w:r>
          </w:p>
        </w:tc>
        <w:tc>
          <w:tcPr>
            <w:tcW w:w="868"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c>
          <w:tcPr>
            <w:tcW w:w="763"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1,336,381 </w:t>
            </w:r>
          </w:p>
        </w:tc>
        <w:tc>
          <w:tcPr>
            <w:tcW w:w="8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   </w:t>
            </w:r>
          </w:p>
        </w:tc>
      </w:tr>
      <w:tr w:rsidR="005F515B" w:rsidRPr="00023883" w:rsidTr="0012004C">
        <w:trPr>
          <w:trHeight w:val="20"/>
        </w:trPr>
        <w:tc>
          <w:tcPr>
            <w:tcW w:w="1737" w:type="pct"/>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ind w:firstLineChars="100" w:firstLine="160"/>
              <w:rPr>
                <w:rFonts w:asciiTheme="minorHAnsi" w:hAnsiTheme="minorHAnsi" w:cs="Arial"/>
                <w:sz w:val="16"/>
                <w:szCs w:val="16"/>
                <w:lang w:val="en-US" w:eastAsia="es-CL"/>
              </w:rPr>
            </w:pPr>
            <w:r w:rsidRPr="00023883">
              <w:rPr>
                <w:rFonts w:asciiTheme="minorHAnsi" w:hAnsiTheme="minorHAnsi" w:cs="Arial"/>
                <w:sz w:val="16"/>
                <w:szCs w:val="16"/>
                <w:lang w:val="en-US" w:eastAsia="es-CL"/>
              </w:rPr>
              <w:t xml:space="preserve">Bond surcharge </w:t>
            </w:r>
          </w:p>
        </w:tc>
        <w:tc>
          <w:tcPr>
            <w:tcW w:w="79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66,994</w:t>
            </w:r>
          </w:p>
        </w:tc>
        <w:tc>
          <w:tcPr>
            <w:tcW w:w="868"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1,399,490</w:t>
            </w:r>
          </w:p>
        </w:tc>
        <w:tc>
          <w:tcPr>
            <w:tcW w:w="763"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65,101 </w:t>
            </w:r>
          </w:p>
        </w:tc>
        <w:tc>
          <w:tcPr>
            <w:tcW w:w="8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1,389,774 </w:t>
            </w:r>
          </w:p>
        </w:tc>
      </w:tr>
      <w:tr w:rsidR="005F515B" w:rsidRPr="00023883" w:rsidTr="0012004C">
        <w:trPr>
          <w:trHeight w:val="20"/>
        </w:trPr>
        <w:tc>
          <w:tcPr>
            <w:tcW w:w="1737" w:type="pct"/>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ind w:firstLineChars="100" w:firstLine="160"/>
              <w:rPr>
                <w:rFonts w:asciiTheme="minorHAnsi" w:hAnsiTheme="minorHAnsi" w:cs="Arial"/>
                <w:sz w:val="16"/>
                <w:szCs w:val="16"/>
                <w:lang w:val="en-US" w:eastAsia="es-CL"/>
              </w:rPr>
            </w:pPr>
            <w:r w:rsidRPr="00023883">
              <w:rPr>
                <w:rFonts w:asciiTheme="minorHAnsi" w:hAnsiTheme="minorHAnsi" w:cs="Arial"/>
                <w:sz w:val="16"/>
                <w:szCs w:val="16"/>
                <w:lang w:val="en-US" w:eastAsia="es-CL"/>
              </w:rPr>
              <w:t>Financial leases</w:t>
            </w:r>
          </w:p>
        </w:tc>
        <w:tc>
          <w:tcPr>
            <w:tcW w:w="79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1,664,623</w:t>
            </w:r>
          </w:p>
        </w:tc>
        <w:tc>
          <w:tcPr>
            <w:tcW w:w="868"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20,094,537</w:t>
            </w:r>
          </w:p>
        </w:tc>
        <w:tc>
          <w:tcPr>
            <w:tcW w:w="763"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1,989,548 </w:t>
            </w:r>
          </w:p>
        </w:tc>
        <w:tc>
          <w:tcPr>
            <w:tcW w:w="8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20,751,038 </w:t>
            </w:r>
          </w:p>
        </w:tc>
      </w:tr>
      <w:tr w:rsidR="005F515B" w:rsidRPr="00023883" w:rsidTr="0012004C">
        <w:trPr>
          <w:trHeight w:val="20"/>
        </w:trPr>
        <w:tc>
          <w:tcPr>
            <w:tcW w:w="1737" w:type="pct"/>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ind w:firstLineChars="100" w:firstLine="160"/>
              <w:rPr>
                <w:rFonts w:asciiTheme="minorHAnsi" w:hAnsiTheme="minorHAnsi" w:cs="Arial"/>
                <w:sz w:val="16"/>
                <w:szCs w:val="16"/>
                <w:lang w:val="en-US" w:eastAsia="es-CL"/>
              </w:rPr>
            </w:pPr>
            <w:r w:rsidRPr="00023883">
              <w:rPr>
                <w:rFonts w:asciiTheme="minorHAnsi" w:hAnsiTheme="minorHAnsi" w:cs="Arial"/>
                <w:sz w:val="16"/>
                <w:szCs w:val="16"/>
                <w:lang w:val="en-US" w:eastAsia="es-CL"/>
              </w:rPr>
              <w:t>Bonds payable</w:t>
            </w:r>
          </w:p>
        </w:tc>
        <w:tc>
          <w:tcPr>
            <w:tcW w:w="79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c>
          <w:tcPr>
            <w:tcW w:w="868"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95,751,075</w:t>
            </w:r>
          </w:p>
        </w:tc>
        <w:tc>
          <w:tcPr>
            <w:tcW w:w="763"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   </w:t>
            </w:r>
          </w:p>
        </w:tc>
        <w:tc>
          <w:tcPr>
            <w:tcW w:w="8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Calibri"/>
                <w:sz w:val="18"/>
                <w:szCs w:val="16"/>
                <w:lang w:val="en-US"/>
              </w:rPr>
              <w:t xml:space="preserve">93,793,490 </w:t>
            </w:r>
          </w:p>
        </w:tc>
      </w:tr>
      <w:tr w:rsidR="005F515B" w:rsidRPr="00023883" w:rsidTr="0012004C">
        <w:trPr>
          <w:trHeight w:val="20"/>
        </w:trPr>
        <w:tc>
          <w:tcPr>
            <w:tcW w:w="1737" w:type="pct"/>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ind w:firstLineChars="100" w:firstLine="160"/>
              <w:rPr>
                <w:rFonts w:asciiTheme="minorHAnsi" w:hAnsiTheme="minorHAnsi" w:cs="Arial"/>
                <w:sz w:val="16"/>
                <w:szCs w:val="16"/>
                <w:lang w:val="en-US" w:eastAsia="es-CL"/>
              </w:rPr>
            </w:pPr>
            <w:r w:rsidRPr="00023883">
              <w:rPr>
                <w:rFonts w:asciiTheme="minorHAnsi" w:hAnsiTheme="minorHAnsi" w:cs="Arial"/>
                <w:sz w:val="16"/>
                <w:szCs w:val="16"/>
                <w:lang w:val="en-US" w:eastAsia="es-CL"/>
              </w:rPr>
              <w:t xml:space="preserve">Derivative liability position </w:t>
            </w:r>
          </w:p>
        </w:tc>
        <w:tc>
          <w:tcPr>
            <w:tcW w:w="79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119,024</w:t>
            </w:r>
          </w:p>
        </w:tc>
        <w:tc>
          <w:tcPr>
            <w:tcW w:w="868"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w:t>
            </w:r>
          </w:p>
        </w:tc>
        <w:tc>
          <w:tcPr>
            <w:tcW w:w="763"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Arial"/>
                <w:sz w:val="18"/>
                <w:szCs w:val="16"/>
                <w:lang w:val="en-US"/>
              </w:rPr>
              <w:t>156,305</w:t>
            </w:r>
          </w:p>
        </w:tc>
        <w:tc>
          <w:tcPr>
            <w:tcW w:w="836" w:type="pct"/>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Theme="minorHAnsi" w:hAnsiTheme="minorHAnsi" w:cs="Arial"/>
                <w:sz w:val="18"/>
                <w:szCs w:val="16"/>
                <w:lang w:val="en-US" w:eastAsia="es-ES"/>
              </w:rPr>
            </w:pPr>
            <w:r w:rsidRPr="00023883">
              <w:rPr>
                <w:rFonts w:ascii="Calibri" w:hAnsi="Calibri" w:cs="Arial"/>
                <w:sz w:val="18"/>
                <w:szCs w:val="16"/>
                <w:lang w:val="en-US"/>
              </w:rPr>
              <w:t>-</w:t>
            </w:r>
          </w:p>
        </w:tc>
      </w:tr>
      <w:tr w:rsidR="005F515B" w:rsidRPr="00023883" w:rsidTr="0012004C">
        <w:trPr>
          <w:trHeight w:val="20"/>
        </w:trPr>
        <w:tc>
          <w:tcPr>
            <w:tcW w:w="1737" w:type="pct"/>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Total Other Financial Liabilities</w:t>
            </w:r>
          </w:p>
        </w:tc>
        <w:tc>
          <w:tcPr>
            <w:tcW w:w="796"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38,543,049</w:t>
            </w:r>
          </w:p>
        </w:tc>
        <w:tc>
          <w:tcPr>
            <w:tcW w:w="868"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121,112,311</w:t>
            </w:r>
          </w:p>
        </w:tc>
        <w:tc>
          <w:tcPr>
            <w:tcW w:w="763"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Theme="minorHAnsi" w:hAnsiTheme="minorHAnsi" w:cs="Arial"/>
                <w:b/>
                <w:bCs/>
                <w:sz w:val="18"/>
                <w:szCs w:val="16"/>
                <w:lang w:val="en-US" w:eastAsia="es-ES"/>
              </w:rPr>
            </w:pPr>
            <w:r w:rsidRPr="00023883">
              <w:rPr>
                <w:rFonts w:ascii="Calibri" w:hAnsi="Calibri" w:cs="Calibri"/>
                <w:b/>
                <w:bCs/>
                <w:sz w:val="18"/>
                <w:szCs w:val="16"/>
                <w:lang w:val="en-US"/>
              </w:rPr>
              <w:t xml:space="preserve">9,950,749 </w:t>
            </w:r>
          </w:p>
        </w:tc>
        <w:tc>
          <w:tcPr>
            <w:tcW w:w="836"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Theme="minorHAnsi" w:hAnsiTheme="minorHAnsi" w:cs="Arial"/>
                <w:b/>
                <w:bCs/>
                <w:sz w:val="18"/>
                <w:szCs w:val="16"/>
                <w:lang w:val="en-US" w:eastAsia="es-ES"/>
              </w:rPr>
            </w:pPr>
            <w:r w:rsidRPr="00023883">
              <w:rPr>
                <w:rFonts w:ascii="Calibri" w:hAnsi="Calibri" w:cs="Calibri"/>
                <w:b/>
                <w:bCs/>
                <w:sz w:val="18"/>
                <w:szCs w:val="16"/>
                <w:lang w:val="en-US"/>
              </w:rPr>
              <w:t xml:space="preserve">120,582,372 </w:t>
            </w:r>
          </w:p>
        </w:tc>
      </w:tr>
    </w:tbl>
    <w:p w:rsidR="005F515B" w:rsidRPr="00023883" w:rsidRDefault="005F515B" w:rsidP="005F515B">
      <w:pPr>
        <w:autoSpaceDE w:val="0"/>
        <w:autoSpaceDN w:val="0"/>
        <w:adjustRightInd w:val="0"/>
        <w:rPr>
          <w:rFonts w:asciiTheme="minorHAnsi" w:hAnsiTheme="minorHAnsi" w:cs="Calibri"/>
          <w:lang w:val="en-US"/>
        </w:rPr>
      </w:pPr>
    </w:p>
    <w:p w:rsidR="005F515B" w:rsidRPr="00023883" w:rsidRDefault="005F515B" w:rsidP="005F515B">
      <w:pPr>
        <w:autoSpaceDE w:val="0"/>
        <w:autoSpaceDN w:val="0"/>
        <w:adjustRightInd w:val="0"/>
        <w:jc w:val="both"/>
        <w:rPr>
          <w:rFonts w:asciiTheme="minorHAnsi" w:hAnsiTheme="minorHAnsi" w:cs="Calibri"/>
          <w:lang w:val="en-US"/>
        </w:rPr>
      </w:pPr>
    </w:p>
    <w:p w:rsidR="005F515B" w:rsidRPr="00023883" w:rsidRDefault="005F515B" w:rsidP="005F515B">
      <w:pPr>
        <w:spacing w:after="200" w:line="276" w:lineRule="auto"/>
        <w:rPr>
          <w:rFonts w:asciiTheme="minorHAnsi" w:hAnsiTheme="minorHAnsi" w:cs="Calibri"/>
          <w:b/>
          <w:lang w:val="en-US"/>
        </w:rPr>
      </w:pPr>
      <w:r w:rsidRPr="00023883">
        <w:rPr>
          <w:rFonts w:asciiTheme="minorHAnsi" w:hAnsiTheme="minorHAnsi" w:cs="Calibri"/>
          <w:b/>
          <w:lang w:val="en-US"/>
        </w:rPr>
        <w:br w:type="page"/>
      </w:r>
    </w:p>
    <w:p w:rsidR="005F515B" w:rsidRPr="00023883" w:rsidRDefault="005F515B" w:rsidP="005F515B">
      <w:pPr>
        <w:rPr>
          <w:rFonts w:asciiTheme="minorHAnsi" w:hAnsiTheme="minorHAnsi" w:cs="Calibri"/>
          <w:b/>
          <w:lang w:val="en-US"/>
        </w:rPr>
        <w:sectPr w:rsidR="005F515B" w:rsidRPr="00023883">
          <w:type w:val="continuous"/>
          <w:pgSz w:w="12240" w:h="15840"/>
          <w:pgMar w:top="1440" w:right="1080" w:bottom="1440" w:left="1080" w:header="709" w:footer="709" w:gutter="0"/>
          <w:cols w:space="720"/>
        </w:sectPr>
      </w:pPr>
    </w:p>
    <w:p w:rsidR="005F515B" w:rsidRPr="00023883" w:rsidRDefault="005F515B" w:rsidP="005F515B">
      <w:pPr>
        <w:autoSpaceDE w:val="0"/>
        <w:autoSpaceDN w:val="0"/>
        <w:adjustRightInd w:val="0"/>
        <w:jc w:val="both"/>
        <w:rPr>
          <w:rFonts w:asciiTheme="minorHAnsi" w:hAnsiTheme="minorHAnsi" w:cs="Calibri"/>
          <w:b/>
          <w:lang w:val="en-US"/>
        </w:rPr>
      </w:pPr>
      <w:r w:rsidRPr="00380966">
        <w:rPr>
          <w:rFonts w:asciiTheme="minorHAnsi" w:hAnsiTheme="minorHAnsi" w:cs="Calibri"/>
          <w:b/>
          <w:lang w:val="en-US"/>
        </w:rPr>
        <w:lastRenderedPageBreak/>
        <w:t>14.1 Bank loans and financial leases – Breakdown of currencies and maturities.</w:t>
      </w:r>
      <w:r w:rsidRPr="00023883">
        <w:rPr>
          <w:rFonts w:asciiTheme="minorHAnsi" w:hAnsiTheme="minorHAnsi" w:cs="Calibri"/>
          <w:b/>
          <w:lang w:val="en-US"/>
        </w:rPr>
        <w:t xml:space="preserve"> </w:t>
      </w:r>
    </w:p>
    <w:p w:rsidR="005F515B" w:rsidRPr="00023883" w:rsidRDefault="005F515B" w:rsidP="005F515B">
      <w:pPr>
        <w:autoSpaceDE w:val="0"/>
        <w:autoSpaceDN w:val="0"/>
        <w:adjustRightInd w:val="0"/>
        <w:jc w:val="both"/>
        <w:rPr>
          <w:rFonts w:asciiTheme="minorHAnsi" w:hAnsiTheme="minorHAnsi" w:cs="Calibri"/>
          <w:lang w:val="en-US"/>
        </w:rPr>
      </w:pPr>
    </w:p>
    <w:p w:rsidR="005F515B" w:rsidRPr="00023883" w:rsidRDefault="005F515B" w:rsidP="005F515B">
      <w:pPr>
        <w:autoSpaceDE w:val="0"/>
        <w:autoSpaceDN w:val="0"/>
        <w:adjustRightInd w:val="0"/>
        <w:jc w:val="both"/>
        <w:rPr>
          <w:rFonts w:asciiTheme="minorHAnsi" w:hAnsiTheme="minorHAnsi" w:cs="Calibri"/>
          <w:lang w:val="en-US"/>
        </w:rPr>
      </w:pPr>
      <w:r w:rsidRPr="00023883">
        <w:rPr>
          <w:rFonts w:asciiTheme="minorHAnsi" w:hAnsiTheme="minorHAnsi" w:cs="Calibri"/>
          <w:lang w:val="en-US"/>
        </w:rPr>
        <w:t>Bank loans and financial leases by currency and maturity as of September 30, 2018 and December 31, 2017 are itemized below:</w:t>
      </w: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r w:rsidRPr="00023883">
        <w:rPr>
          <w:rFonts w:asciiTheme="minorHAnsi" w:hAnsiTheme="minorHAnsi" w:cs="Calibri"/>
          <w:b/>
          <w:color w:val="000000"/>
          <w:lang w:val="en-US"/>
        </w:rPr>
        <w:t>Bank loans as of September 30, 2018:</w:t>
      </w:r>
    </w:p>
    <w:p w:rsidR="005F515B" w:rsidRPr="00023883" w:rsidRDefault="005F515B" w:rsidP="005F515B">
      <w:pPr>
        <w:autoSpaceDE w:val="0"/>
        <w:autoSpaceDN w:val="0"/>
        <w:adjustRightInd w:val="0"/>
        <w:rPr>
          <w:rFonts w:asciiTheme="minorHAnsi" w:hAnsiTheme="minorHAnsi" w:cs="Calibri"/>
          <w:b/>
          <w:color w:val="000000"/>
          <w:lang w:val="en-US"/>
        </w:rPr>
      </w:pPr>
    </w:p>
    <w:tbl>
      <w:tblPr>
        <w:tblW w:w="7145" w:type="dxa"/>
        <w:tblInd w:w="-5" w:type="dxa"/>
        <w:tblCellMar>
          <w:left w:w="70" w:type="dxa"/>
          <w:right w:w="70" w:type="dxa"/>
        </w:tblCellMar>
        <w:tblLook w:val="04A0" w:firstRow="1" w:lastRow="0" w:firstColumn="1" w:lastColumn="0" w:noHBand="0" w:noVBand="1"/>
      </w:tblPr>
      <w:tblGrid>
        <w:gridCol w:w="462"/>
        <w:gridCol w:w="865"/>
        <w:gridCol w:w="1150"/>
        <w:gridCol w:w="500"/>
        <w:gridCol w:w="659"/>
        <w:gridCol w:w="492"/>
        <w:gridCol w:w="471"/>
        <w:gridCol w:w="1002"/>
        <w:gridCol w:w="892"/>
        <w:gridCol w:w="980"/>
        <w:gridCol w:w="914"/>
        <w:gridCol w:w="958"/>
        <w:gridCol w:w="892"/>
        <w:gridCol w:w="849"/>
        <w:gridCol w:w="870"/>
        <w:gridCol w:w="761"/>
        <w:gridCol w:w="958"/>
      </w:tblGrid>
      <w:tr w:rsidR="005F515B" w:rsidRPr="00380966" w:rsidTr="0012004C">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Country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Lender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Debtor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Currency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Type of amortization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Annual effective rate</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Annual nominal rate</w:t>
            </w:r>
          </w:p>
        </w:tc>
        <w:tc>
          <w:tcPr>
            <w:tcW w:w="0" w:type="auto"/>
            <w:gridSpan w:val="3"/>
            <w:tcBorders>
              <w:top w:val="single" w:sz="4" w:space="0" w:color="auto"/>
              <w:left w:val="nil"/>
              <w:bottom w:val="single" w:sz="4" w:space="0" w:color="auto"/>
              <w:right w:val="nil"/>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Current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380966" w:rsidRDefault="005F515B" w:rsidP="0012004C">
            <w:pPr>
              <w:rPr>
                <w:rFonts w:ascii="Calibri" w:hAnsi="Calibri" w:cs="Calibri"/>
                <w:b/>
                <w:bCs/>
                <w:sz w:val="12"/>
                <w:szCs w:val="12"/>
                <w:lang w:val="en-US" w:eastAsia="es-CL"/>
              </w:rPr>
            </w:pPr>
            <w:r w:rsidRPr="00380966">
              <w:rPr>
                <w:rFonts w:ascii="Calibri" w:hAnsi="Calibri" w:cs="Calibri"/>
                <w:b/>
                <w:bCs/>
                <w:sz w:val="12"/>
                <w:szCs w:val="12"/>
                <w:lang w:val="en-US" w:eastAsia="es-CL"/>
              </w:rPr>
              <w:t> </w:t>
            </w:r>
          </w:p>
        </w:tc>
        <w:tc>
          <w:tcPr>
            <w:tcW w:w="0" w:type="auto"/>
            <w:gridSpan w:val="6"/>
            <w:tcBorders>
              <w:top w:val="single" w:sz="4" w:space="0" w:color="auto"/>
              <w:left w:val="nil"/>
              <w:bottom w:val="single" w:sz="4" w:space="0" w:color="auto"/>
              <w:right w:val="single" w:sz="4" w:space="0" w:color="000000"/>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Non-Current</w:t>
            </w:r>
          </w:p>
        </w:tc>
      </w:tr>
      <w:tr w:rsidR="005F515B" w:rsidRPr="00380966" w:rsidTr="0012004C">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Maturity</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Total Current at 09.30.2018</w:t>
            </w:r>
            <w:r w:rsidRPr="00380966">
              <w:rPr>
                <w:rFonts w:ascii="Calibri" w:hAnsi="Calibri" w:cs="Calibri"/>
                <w:b/>
                <w:bCs/>
                <w:sz w:val="12"/>
                <w:szCs w:val="12"/>
                <w:lang w:val="en-US" w:eastAsia="es-CL"/>
              </w:rPr>
              <w:br/>
              <w:t>Th$</w:t>
            </w:r>
          </w:p>
        </w:tc>
        <w:tc>
          <w:tcPr>
            <w:tcW w:w="0" w:type="auto"/>
            <w:gridSpan w:val="5"/>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Maturity </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Total Non-Current at 09.30.2018 </w:t>
            </w:r>
            <w:r w:rsidRPr="00380966">
              <w:rPr>
                <w:rFonts w:ascii="Calibri" w:hAnsi="Calibri" w:cs="Calibri"/>
                <w:b/>
                <w:bCs/>
                <w:sz w:val="12"/>
                <w:szCs w:val="12"/>
                <w:lang w:val="en-US" w:eastAsia="es-CL"/>
              </w:rPr>
              <w:br/>
              <w:t>Th$</w:t>
            </w:r>
          </w:p>
        </w:tc>
      </w:tr>
      <w:tr w:rsidR="005F515B" w:rsidRPr="00380966" w:rsidTr="0012004C">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nil"/>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nil"/>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r>
      <w:tr w:rsidR="005F515B" w:rsidRPr="00380966" w:rsidTr="0012004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tcBorders>
              <w:top w:val="nil"/>
              <w:left w:val="nil"/>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Up to 1 month</w:t>
            </w:r>
          </w:p>
        </w:tc>
        <w:tc>
          <w:tcPr>
            <w:tcW w:w="0" w:type="auto"/>
            <w:tcBorders>
              <w:top w:val="nil"/>
              <w:left w:val="nil"/>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1 to 3 months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3 to 12 months</w:t>
            </w:r>
          </w:p>
        </w:tc>
        <w:tc>
          <w:tcPr>
            <w:tcW w:w="0" w:type="auto"/>
            <w:vMerge/>
            <w:tcBorders>
              <w:top w:val="nil"/>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tcBorders>
              <w:top w:val="nil"/>
              <w:left w:val="nil"/>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1 to 2 years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2 to 3 years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3 to 4 years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4 to 5 years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more than 5 years</w:t>
            </w:r>
          </w:p>
        </w:tc>
        <w:tc>
          <w:tcPr>
            <w:tcW w:w="0" w:type="auto"/>
            <w:vMerge/>
            <w:tcBorders>
              <w:top w:val="nil"/>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r>
      <w:tr w:rsidR="005F515B" w:rsidRPr="00380966" w:rsidTr="0012004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Th$</w:t>
            </w:r>
          </w:p>
        </w:tc>
        <w:tc>
          <w:tcPr>
            <w:tcW w:w="0" w:type="auto"/>
            <w:vMerge/>
            <w:tcBorders>
              <w:top w:val="nil"/>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Th$</w:t>
            </w:r>
          </w:p>
        </w:tc>
        <w:tc>
          <w:tcPr>
            <w:tcW w:w="0" w:type="auto"/>
            <w:vMerge/>
            <w:tcBorders>
              <w:top w:val="nil"/>
              <w:left w:val="single" w:sz="4" w:space="0" w:color="auto"/>
              <w:bottom w:val="single" w:sz="4" w:space="0" w:color="auto"/>
              <w:right w:val="single" w:sz="4" w:space="0" w:color="auto"/>
            </w:tcBorders>
            <w:vAlign w:val="center"/>
            <w:hideMark/>
          </w:tcPr>
          <w:p w:rsidR="005F515B" w:rsidRPr="00380966" w:rsidRDefault="005F515B" w:rsidP="0012004C">
            <w:pPr>
              <w:rPr>
                <w:rFonts w:ascii="Calibri" w:hAnsi="Calibri" w:cs="Calibri"/>
                <w:b/>
                <w:bCs/>
                <w:sz w:val="12"/>
                <w:szCs w:val="12"/>
                <w:lang w:val="en-US" w:eastAsia="es-CL"/>
              </w:rPr>
            </w:pP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Chile</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Santander</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Empresas Lipigas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CLP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At maturity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2.88%</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2.88%</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30,398,400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30,398,400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7.10%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7.10%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22,837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71,094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93,931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6.90%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6.90%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22,579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22,579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Interbank</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6.85%</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6.85%</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7,001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14,119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65,502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86,622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68,839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68,839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Continental</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7.50%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7.50%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9,409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18,818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84,681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112,908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112,907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65,863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178,770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7.20%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7.20%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9,583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19,073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89,066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117,722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126,231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100,678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226,909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289,978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861,950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1,151,928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3,255,539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3,255,539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1,886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11,183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33,549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46,618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137,152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137,152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3.87%</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3.87%</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201,427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201,427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4.15%</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4.15%</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110,828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110,828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Continental</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602,774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602,774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Continental</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Bi-Monthly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301,387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301,387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Scotiabank</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3.37%</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3.37%</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402,112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402,112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Scotiabank</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3.37%</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3.37%</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502,719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502,719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4.20%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4.20%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400,819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400,819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Scotiabank</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3.37%</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3.37%</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603,819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603,819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Scotiabank</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3.70%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421,992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421,992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Interbank</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4.20%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4.20%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360,478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360,478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4.00%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4.00%</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200,655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200,655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Santander</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9.25%</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9.25%</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15,337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15,450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30,787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F515B" w:rsidRPr="00380966" w:rsidRDefault="005F515B" w:rsidP="0012004C">
            <w:pPr>
              <w:jc w:val="right"/>
              <w:rPr>
                <w:rFonts w:ascii="Calibri" w:hAnsi="Calibri" w:cs="Calibri"/>
                <w:color w:val="000000"/>
                <w:sz w:val="12"/>
                <w:szCs w:val="12"/>
                <w:lang w:val="en-US" w:eastAsia="es-CL"/>
              </w:rPr>
            </w:pPr>
            <w:r w:rsidRPr="00380966">
              <w:rPr>
                <w:rFonts w:ascii="Calibri" w:hAnsi="Calibri" w:cs="Calibri"/>
                <w:color w:val="000000"/>
                <w:sz w:val="12"/>
                <w:szCs w:val="12"/>
                <w:lang w:val="en-US" w:eastAsia="es-CL"/>
              </w:rPr>
              <w:t xml:space="preserve">                                    -   </w:t>
            </w:r>
          </w:p>
        </w:tc>
      </w:tr>
      <w:tr w:rsidR="005F515B" w:rsidRPr="00380966" w:rsidTr="0012004C">
        <w:trPr>
          <w:trHeight w:val="20"/>
        </w:trPr>
        <w:tc>
          <w:tcPr>
            <w:tcW w:w="0" w:type="auto"/>
            <w:tcBorders>
              <w:top w:val="nil"/>
              <w:left w:val="nil"/>
              <w:bottom w:val="nil"/>
              <w:right w:val="nil"/>
            </w:tcBorders>
            <w:shd w:val="clear" w:color="auto" w:fill="auto"/>
            <w:noWrap/>
            <w:vAlign w:val="bottom"/>
            <w:hideMark/>
          </w:tcPr>
          <w:p w:rsidR="005F515B" w:rsidRPr="00380966" w:rsidRDefault="005F515B" w:rsidP="0012004C">
            <w:pPr>
              <w:jc w:val="right"/>
              <w:rPr>
                <w:rFonts w:ascii="Calibri" w:hAnsi="Calibri" w:cs="Calibri"/>
                <w:color w:val="000000"/>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jc w:val="cente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jc w:val="cente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jc w:val="right"/>
              <w:rPr>
                <w:sz w:val="12"/>
                <w:szCs w:val="12"/>
                <w:lang w:val="en-US" w:eastAsia="es-CL"/>
              </w:rPr>
            </w:pPr>
          </w:p>
        </w:tc>
      </w:tr>
      <w:tr w:rsidR="005F515B" w:rsidRPr="00380966" w:rsidTr="0012004C">
        <w:trPr>
          <w:trHeight w:val="20"/>
        </w:trPr>
        <w:tc>
          <w:tcPr>
            <w:tcW w:w="0" w:type="auto"/>
            <w:tcBorders>
              <w:top w:val="nil"/>
              <w:left w:val="nil"/>
              <w:bottom w:val="nil"/>
              <w:right w:val="nil"/>
            </w:tcBorders>
            <w:shd w:val="clear" w:color="auto" w:fill="auto"/>
            <w:noWrap/>
            <w:vAlign w:val="bottom"/>
            <w:hideMark/>
          </w:tcPr>
          <w:p w:rsidR="005F515B" w:rsidRPr="00380966"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sz w:val="12"/>
                <w:szCs w:val="12"/>
                <w:lang w:val="en-US" w:eastAsia="es-CL"/>
              </w:rPr>
            </w:pPr>
          </w:p>
        </w:tc>
        <w:tc>
          <w:tcPr>
            <w:tcW w:w="0" w:type="auto"/>
            <w:tcBorders>
              <w:top w:val="nil"/>
              <w:left w:val="nil"/>
              <w:bottom w:val="nil"/>
              <w:right w:val="nil"/>
            </w:tcBorders>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 </w:t>
            </w:r>
          </w:p>
        </w:tc>
        <w:tc>
          <w:tcPr>
            <w:tcW w:w="0" w:type="auto"/>
            <w:tcBorders>
              <w:top w:val="nil"/>
              <w:left w:val="nil"/>
              <w:bottom w:val="nil"/>
              <w:right w:val="nil"/>
            </w:tcBorders>
            <w:shd w:val="clear" w:color="auto" w:fill="auto"/>
            <w:noWrap/>
            <w:vAlign w:val="bottom"/>
            <w:hideMark/>
          </w:tcPr>
          <w:p w:rsidR="005F515B" w:rsidRPr="00380966" w:rsidRDefault="005F515B" w:rsidP="0012004C">
            <w:pPr>
              <w:rPr>
                <w:rFonts w:ascii="Calibri" w:hAnsi="Calibri" w:cs="Calibri"/>
                <w:sz w:val="12"/>
                <w:szCs w:val="12"/>
                <w:lang w:val="en-US" w:eastAsia="es-CL"/>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380966" w:rsidRDefault="005F515B" w:rsidP="0012004C">
            <w:pPr>
              <w:rPr>
                <w:rFonts w:ascii="Calibri" w:hAnsi="Calibri" w:cs="Calibri"/>
                <w:b/>
                <w:bCs/>
                <w:sz w:val="12"/>
                <w:szCs w:val="12"/>
                <w:lang w:val="en-US" w:eastAsia="es-CL"/>
              </w:rPr>
            </w:pPr>
            <w:r w:rsidRPr="00380966">
              <w:rPr>
                <w:rFonts w:ascii="Calibri" w:hAnsi="Calibri" w:cs="Calibri"/>
                <w:b/>
                <w:bCs/>
                <w:sz w:val="12"/>
                <w:szCs w:val="12"/>
                <w:lang w:val="en-US" w:eastAsia="es-CL"/>
              </w:rPr>
              <w:t>Total</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4,152,226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414,037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31,604,242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36,170,505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3,700,668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166,541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3,867,209 </w:t>
            </w:r>
          </w:p>
        </w:tc>
      </w:tr>
    </w:tbl>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r w:rsidRPr="00023883">
        <w:rPr>
          <w:rFonts w:asciiTheme="minorHAnsi" w:hAnsiTheme="minorHAnsi" w:cs="Calibri"/>
          <w:b/>
          <w:color w:val="000000"/>
          <w:lang w:val="en-US"/>
        </w:rPr>
        <w:t>Bank loans as of December 31, 2017:</w:t>
      </w: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tbl>
      <w:tblPr>
        <w:tblW w:w="0" w:type="auto"/>
        <w:tblInd w:w="-5" w:type="dxa"/>
        <w:tblCellMar>
          <w:left w:w="70" w:type="dxa"/>
          <w:right w:w="70" w:type="dxa"/>
        </w:tblCellMar>
        <w:tblLook w:val="04A0" w:firstRow="1" w:lastRow="0" w:firstColumn="1" w:lastColumn="0" w:noHBand="0" w:noVBand="1"/>
      </w:tblPr>
      <w:tblGrid>
        <w:gridCol w:w="472"/>
        <w:gridCol w:w="785"/>
        <w:gridCol w:w="1873"/>
        <w:gridCol w:w="461"/>
        <w:gridCol w:w="602"/>
        <w:gridCol w:w="454"/>
        <w:gridCol w:w="435"/>
        <w:gridCol w:w="947"/>
        <w:gridCol w:w="850"/>
        <w:gridCol w:w="927"/>
        <w:gridCol w:w="830"/>
        <w:gridCol w:w="908"/>
        <w:gridCol w:w="850"/>
        <w:gridCol w:w="810"/>
        <w:gridCol w:w="830"/>
        <w:gridCol w:w="733"/>
        <w:gridCol w:w="908"/>
      </w:tblGrid>
      <w:tr w:rsidR="005F515B" w:rsidRPr="00023883" w:rsidTr="0012004C">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Country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Lender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Debtor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Currency</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Type of amortization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Annual effective rate</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Annual nominal rate</w:t>
            </w:r>
          </w:p>
        </w:tc>
        <w:tc>
          <w:tcPr>
            <w:tcW w:w="0" w:type="auto"/>
            <w:gridSpan w:val="3"/>
            <w:tcBorders>
              <w:top w:val="single" w:sz="4" w:space="0" w:color="auto"/>
              <w:left w:val="nil"/>
              <w:bottom w:val="single" w:sz="4" w:space="0" w:color="auto"/>
              <w:right w:val="nil"/>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Current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rPr>
                <w:rFonts w:ascii="Calibri" w:hAnsi="Calibri" w:cs="Calibri"/>
                <w:b/>
                <w:bCs/>
                <w:sz w:val="12"/>
                <w:szCs w:val="12"/>
                <w:lang w:val="en-US" w:eastAsia="es-CL"/>
              </w:rPr>
            </w:pPr>
            <w:r w:rsidRPr="00023883">
              <w:rPr>
                <w:rFonts w:ascii="Calibri" w:hAnsi="Calibri" w:cs="Calibri"/>
                <w:b/>
                <w:bCs/>
                <w:sz w:val="12"/>
                <w:szCs w:val="12"/>
                <w:lang w:val="en-US" w:eastAsia="es-CL"/>
              </w:rPr>
              <w:t> </w:t>
            </w:r>
          </w:p>
        </w:tc>
        <w:tc>
          <w:tcPr>
            <w:tcW w:w="0" w:type="auto"/>
            <w:gridSpan w:val="6"/>
            <w:tcBorders>
              <w:top w:val="single" w:sz="4" w:space="0" w:color="auto"/>
              <w:left w:val="nil"/>
              <w:bottom w:val="single" w:sz="4" w:space="0" w:color="auto"/>
              <w:right w:val="single" w:sz="4" w:space="0" w:color="000000"/>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Non-Current</w:t>
            </w:r>
          </w:p>
        </w:tc>
      </w:tr>
      <w:tr w:rsidR="005F515B" w:rsidRPr="007E0FB2" w:rsidTr="0012004C">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Maturity</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Total Current at 09.30.2017</w:t>
            </w:r>
            <w:r w:rsidRPr="00023883">
              <w:rPr>
                <w:rFonts w:ascii="Calibri" w:hAnsi="Calibri" w:cs="Calibri"/>
                <w:b/>
                <w:bCs/>
                <w:sz w:val="12"/>
                <w:szCs w:val="12"/>
                <w:lang w:val="en-US" w:eastAsia="es-CL"/>
              </w:rPr>
              <w:br/>
              <w:t>Th$</w:t>
            </w:r>
          </w:p>
        </w:tc>
        <w:tc>
          <w:tcPr>
            <w:tcW w:w="0" w:type="auto"/>
            <w:gridSpan w:val="5"/>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Maturity </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Total Non-Current at 09.30.2017 </w:t>
            </w:r>
            <w:r w:rsidRPr="00023883">
              <w:rPr>
                <w:rFonts w:ascii="Calibri" w:hAnsi="Calibri" w:cs="Calibri"/>
                <w:b/>
                <w:bCs/>
                <w:sz w:val="12"/>
                <w:szCs w:val="12"/>
                <w:lang w:val="en-US" w:eastAsia="es-CL"/>
              </w:rPr>
              <w:br/>
              <w:t>Th$</w:t>
            </w:r>
          </w:p>
        </w:tc>
      </w:tr>
      <w:tr w:rsidR="005F515B" w:rsidRPr="007E0FB2" w:rsidTr="0012004C">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r>
      <w:tr w:rsidR="005F515B" w:rsidRPr="00023883" w:rsidTr="0012004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Up</w:t>
            </w:r>
            <w:r>
              <w:rPr>
                <w:rFonts w:ascii="Calibri" w:hAnsi="Calibri" w:cs="Calibri"/>
                <w:b/>
                <w:bCs/>
                <w:sz w:val="12"/>
                <w:szCs w:val="12"/>
                <w:lang w:val="en-US" w:eastAsia="es-CL"/>
              </w:rPr>
              <w:t xml:space="preserve"> </w:t>
            </w:r>
            <w:r w:rsidRPr="00023883">
              <w:rPr>
                <w:rFonts w:ascii="Calibri" w:hAnsi="Calibri" w:cs="Calibri"/>
                <w:b/>
                <w:bCs/>
                <w:sz w:val="12"/>
                <w:szCs w:val="12"/>
                <w:lang w:val="en-US" w:eastAsia="es-CL"/>
              </w:rPr>
              <w:t>to 1 month</w:t>
            </w:r>
          </w:p>
        </w:tc>
        <w:tc>
          <w:tcPr>
            <w:tcW w:w="0" w:type="auto"/>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1 to 3 months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3 to 12 months</w:t>
            </w:r>
          </w:p>
        </w:tc>
        <w:tc>
          <w:tcPr>
            <w:tcW w:w="0" w:type="auto"/>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1 to 2 years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2 to 3 years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3 to 4 years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4 to 5 years</w:t>
            </w:r>
          </w:p>
        </w:tc>
        <w:tc>
          <w:tcPr>
            <w:tcW w:w="0" w:type="auto"/>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more than 5 years</w:t>
            </w:r>
          </w:p>
        </w:tc>
        <w:tc>
          <w:tcPr>
            <w:tcW w:w="0" w:type="auto"/>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r>
      <w:tr w:rsidR="005F515B" w:rsidRPr="00023883" w:rsidTr="0012004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Th$</w:t>
            </w:r>
          </w:p>
        </w:tc>
        <w:tc>
          <w:tcPr>
            <w:tcW w:w="0" w:type="auto"/>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Th$</w:t>
            </w:r>
          </w:p>
        </w:tc>
        <w:tc>
          <w:tcPr>
            <w:tcW w:w="0" w:type="auto"/>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2"/>
                <w:szCs w:val="12"/>
                <w:lang w:val="en-US" w:eastAsia="es-CL"/>
              </w:rPr>
            </w:pPr>
            <w:r w:rsidRPr="00023883">
              <w:rPr>
                <w:rFonts w:ascii="Calibri" w:hAnsi="Calibri" w:cs="Calibri"/>
                <w:b/>
                <w:bCs/>
                <w:sz w:val="12"/>
                <w:szCs w:val="12"/>
                <w:lang w:val="en-US" w:eastAsia="es-CL"/>
              </w:rPr>
              <w:t>Th$</w:t>
            </w:r>
          </w:p>
        </w:tc>
        <w:tc>
          <w:tcPr>
            <w:tcW w:w="0" w:type="auto"/>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rPr>
                <w:rFonts w:ascii="Calibri" w:hAnsi="Calibri" w:cs="Calibri"/>
                <w:b/>
                <w:bCs/>
                <w:sz w:val="12"/>
                <w:szCs w:val="12"/>
                <w:lang w:val="en-US" w:eastAsia="es-CL"/>
              </w:rPr>
            </w:pP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Colombia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Itaú</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7E0FB2">
              <w:rPr>
                <w:rFonts w:ascii="Calibri" w:hAnsi="Calibri" w:cs="Calibri"/>
                <w:sz w:val="12"/>
                <w:szCs w:val="12"/>
                <w:lang w:eastAsia="es-CL"/>
              </w:rPr>
              <w:t xml:space="preserve">Chilco Distribuidora de Gas y Energía S.A.S.  </w:t>
            </w:r>
            <w:r w:rsidRPr="00023883">
              <w:rPr>
                <w:rFonts w:ascii="Calibri" w:hAnsi="Calibri" w:cs="Calibri"/>
                <w:sz w:val="12"/>
                <w:szCs w:val="12"/>
                <w:lang w:val="en-US" w:eastAsia="es-CL"/>
              </w:rPr>
              <w:t>E.S.P.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COP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8.95%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8.95%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145,005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3,032,591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3,177,596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7.10%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7.10%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20,492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63,748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84,240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63,832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63,832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6.90%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6.90%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23,697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73,511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97,208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Interbank</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Monthly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6.85%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6.85%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6,311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12,728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59,046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78,085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83,433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43,836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127,269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Banco Continental</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7.50%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7.50%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8,914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17,827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80,223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106,964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106,964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106,964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35,655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249,583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7.20%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7.20%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8,716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17,341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79,758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105,815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113,498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121,685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64,158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299,341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Lima Gas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4.70%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4.70%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273,928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821,785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1,095,713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3,908,045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3,908,045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Santander</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7E0FB2" w:rsidRDefault="005F515B" w:rsidP="0012004C">
            <w:pPr>
              <w:rPr>
                <w:rFonts w:ascii="Calibri" w:hAnsi="Calibri" w:cs="Calibri"/>
                <w:sz w:val="12"/>
                <w:szCs w:val="12"/>
                <w:lang w:val="pt-BR" w:eastAsia="es-CL"/>
              </w:rPr>
            </w:pPr>
            <w:r w:rsidRPr="007E0FB2">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Monthly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9.25%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9.25%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13,597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27,496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114,130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155,223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Bambif</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7E0FB2" w:rsidRDefault="005F515B" w:rsidP="0012004C">
            <w:pPr>
              <w:rPr>
                <w:rFonts w:ascii="Calibri" w:hAnsi="Calibri" w:cs="Calibri"/>
                <w:sz w:val="12"/>
                <w:szCs w:val="12"/>
                <w:lang w:val="pt-BR" w:eastAsia="es-CL"/>
              </w:rPr>
            </w:pPr>
            <w:r w:rsidRPr="007E0FB2">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4.25%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4.25%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323,454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323,454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7E0FB2" w:rsidRDefault="005F515B" w:rsidP="0012004C">
            <w:pPr>
              <w:rPr>
                <w:rFonts w:ascii="Calibri" w:hAnsi="Calibri" w:cs="Calibri"/>
                <w:sz w:val="12"/>
                <w:szCs w:val="12"/>
                <w:lang w:val="pt-BR" w:eastAsia="es-CL"/>
              </w:rPr>
            </w:pPr>
            <w:r w:rsidRPr="007E0FB2">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4.10%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4.10%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307,628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307,628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BCP</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7E0FB2" w:rsidRDefault="005F515B" w:rsidP="0012004C">
            <w:pPr>
              <w:rPr>
                <w:rFonts w:ascii="Calibri" w:hAnsi="Calibri" w:cs="Calibri"/>
                <w:sz w:val="12"/>
                <w:szCs w:val="12"/>
                <w:lang w:val="pt-BR" w:eastAsia="es-CL"/>
              </w:rPr>
            </w:pPr>
            <w:r w:rsidRPr="007E0FB2">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Quarterly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3.85%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3.85%</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379,194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379,194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Banco Continental</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7E0FB2" w:rsidRDefault="005F515B" w:rsidP="0012004C">
            <w:pPr>
              <w:rPr>
                <w:rFonts w:ascii="Calibri" w:hAnsi="Calibri" w:cs="Calibri"/>
                <w:sz w:val="12"/>
                <w:szCs w:val="12"/>
                <w:lang w:val="pt-BR" w:eastAsia="es-CL"/>
              </w:rPr>
            </w:pPr>
            <w:r w:rsidRPr="007E0FB2">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PEN</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Monthly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3.84%</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3.84%</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414,830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414,830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Peru</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Banco Continental</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7E0FB2" w:rsidRDefault="005F515B" w:rsidP="0012004C">
            <w:pPr>
              <w:rPr>
                <w:rFonts w:ascii="Calibri" w:hAnsi="Calibri" w:cs="Calibri"/>
                <w:sz w:val="12"/>
                <w:szCs w:val="12"/>
                <w:lang w:val="pt-BR" w:eastAsia="es-CL"/>
              </w:rPr>
            </w:pPr>
            <w:r w:rsidRPr="007E0FB2">
              <w:rPr>
                <w:rFonts w:ascii="Calibri" w:hAnsi="Calibri" w:cs="Calibri"/>
                <w:sz w:val="12"/>
                <w:szCs w:val="12"/>
                <w:lang w:val="pt-BR" w:eastAsia="es-CL"/>
              </w:rPr>
              <w:t>Limagas Natural Perú S.A.</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USD</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Monthly</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77,464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77,464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Calibri"/>
                <w:sz w:val="12"/>
                <w:szCs w:val="12"/>
                <w:lang w:val="en-US" w:eastAsia="es-CL"/>
              </w:rPr>
            </w:pPr>
            <w:r w:rsidRPr="00023883">
              <w:rPr>
                <w:rFonts w:ascii="Calibri" w:hAnsi="Calibri" w:cs="Calibri"/>
                <w:sz w:val="12"/>
                <w:szCs w:val="12"/>
                <w:lang w:val="en-US" w:eastAsia="es-CL"/>
              </w:rPr>
              <w:t xml:space="preserve">                             - </w:t>
            </w:r>
          </w:p>
        </w:tc>
        <w:tc>
          <w:tcPr>
            <w:tcW w:w="0" w:type="auto"/>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 </w:t>
            </w:r>
          </w:p>
        </w:tc>
      </w:tr>
      <w:tr w:rsidR="005F515B" w:rsidRPr="00023883" w:rsidTr="0012004C">
        <w:trPr>
          <w:trHeight w:val="20"/>
        </w:trPr>
        <w:tc>
          <w:tcPr>
            <w:tcW w:w="0" w:type="auto"/>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b/>
                <w:bCs/>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cente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cente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right"/>
              <w:rPr>
                <w:sz w:val="12"/>
                <w:szCs w:val="12"/>
                <w:lang w:val="en-US" w:eastAsia="es-CL"/>
              </w:rPr>
            </w:pPr>
          </w:p>
        </w:tc>
      </w:tr>
      <w:tr w:rsidR="005F515B" w:rsidRPr="00023883" w:rsidTr="0012004C">
        <w:trPr>
          <w:trHeight w:val="20"/>
        </w:trPr>
        <w:tc>
          <w:tcPr>
            <w:tcW w:w="0" w:type="auto"/>
            <w:tcBorders>
              <w:top w:val="nil"/>
              <w:left w:val="nil"/>
              <w:bottom w:val="nil"/>
              <w:right w:val="nil"/>
            </w:tcBorders>
            <w:shd w:val="clear" w:color="auto" w:fill="auto"/>
            <w:noWrap/>
            <w:vAlign w:val="bottom"/>
            <w:hideMark/>
          </w:tcPr>
          <w:p w:rsidR="005F515B" w:rsidRPr="00023883" w:rsidRDefault="005F515B" w:rsidP="0012004C">
            <w:pPr>
              <w:jc w:val="right"/>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2"/>
                <w:szCs w:val="12"/>
                <w:lang w:val="en-US" w:eastAsia="es-CL"/>
              </w:rPr>
            </w:pP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2"/>
                <w:szCs w:val="12"/>
                <w:lang w:val="en-US" w:eastAsia="es-CL"/>
              </w:rPr>
            </w:pPr>
            <w:r w:rsidRPr="00023883">
              <w:rPr>
                <w:rFonts w:ascii="Calibri" w:hAnsi="Calibri" w:cs="Calibri"/>
                <w:sz w:val="12"/>
                <w:szCs w:val="12"/>
                <w:lang w:val="en-US" w:eastAsia="es-CL"/>
              </w:rPr>
              <w:t> </w:t>
            </w: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2"/>
                <w:szCs w:val="12"/>
                <w:lang w:val="en-US" w:eastAsia="es-CL"/>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2"/>
                <w:szCs w:val="12"/>
                <w:lang w:val="en-US" w:eastAsia="es-CL"/>
              </w:rPr>
            </w:pPr>
            <w:r w:rsidRPr="00023883">
              <w:rPr>
                <w:rFonts w:ascii="Calibri" w:hAnsi="Calibri" w:cs="Calibri"/>
                <w:b/>
                <w:bCs/>
                <w:sz w:val="12"/>
                <w:szCs w:val="12"/>
                <w:lang w:val="en-US" w:eastAsia="es-CL"/>
              </w:rPr>
              <w:t>Total</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1,540,108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538,514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4,324,792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6,403,414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4,275,772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272,485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99,813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b/>
                <w:bCs/>
                <w:sz w:val="12"/>
                <w:szCs w:val="12"/>
                <w:lang w:val="en-US" w:eastAsia="es-CL"/>
              </w:rPr>
            </w:pPr>
            <w:r w:rsidRPr="00023883">
              <w:rPr>
                <w:rFonts w:ascii="Calibri" w:hAnsi="Calibri" w:cs="Calibri"/>
                <w:b/>
                <w:bCs/>
                <w:sz w:val="12"/>
                <w:szCs w:val="12"/>
                <w:lang w:val="en-US" w:eastAsia="es-CL"/>
              </w:rPr>
              <w:t xml:space="preserve">               4,648,070 </w:t>
            </w:r>
          </w:p>
        </w:tc>
      </w:tr>
    </w:tbl>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r w:rsidRPr="00023883">
        <w:rPr>
          <w:rFonts w:asciiTheme="minorHAnsi" w:hAnsiTheme="minorHAnsi" w:cs="Calibri"/>
          <w:b/>
          <w:color w:val="000000"/>
          <w:lang w:val="en-US"/>
        </w:rPr>
        <w:t>Financial leases as of September 30, 2018:</w:t>
      </w:r>
    </w:p>
    <w:p w:rsidR="005F515B" w:rsidRPr="00023883" w:rsidRDefault="005F515B" w:rsidP="005F515B">
      <w:pPr>
        <w:autoSpaceDE w:val="0"/>
        <w:autoSpaceDN w:val="0"/>
        <w:adjustRightInd w:val="0"/>
        <w:rPr>
          <w:rFonts w:asciiTheme="minorHAnsi" w:hAnsiTheme="minorHAnsi" w:cs="Calibri"/>
          <w:b/>
          <w:color w:val="00000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7"/>
        <w:gridCol w:w="484"/>
        <w:gridCol w:w="896"/>
        <w:gridCol w:w="627"/>
        <w:gridCol w:w="815"/>
        <w:gridCol w:w="465"/>
        <w:gridCol w:w="456"/>
        <w:gridCol w:w="911"/>
        <w:gridCol w:w="822"/>
        <w:gridCol w:w="890"/>
        <w:gridCol w:w="896"/>
        <w:gridCol w:w="807"/>
        <w:gridCol w:w="835"/>
        <w:gridCol w:w="794"/>
        <w:gridCol w:w="814"/>
        <w:gridCol w:w="714"/>
        <w:gridCol w:w="896"/>
        <w:gridCol w:w="896"/>
      </w:tblGrid>
      <w:tr w:rsidR="005F515B" w:rsidRPr="00380966" w:rsidTr="0012004C">
        <w:trPr>
          <w:trHeight w:val="20"/>
        </w:trPr>
        <w:tc>
          <w:tcPr>
            <w:tcW w:w="715" w:type="dxa"/>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Creditor</w:t>
            </w:r>
          </w:p>
        </w:tc>
        <w:tc>
          <w:tcPr>
            <w:tcW w:w="476" w:type="dxa"/>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País</w:t>
            </w:r>
          </w:p>
        </w:tc>
        <w:tc>
          <w:tcPr>
            <w:tcW w:w="1155" w:type="dxa"/>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Debtor</w:t>
            </w:r>
          </w:p>
        </w:tc>
        <w:tc>
          <w:tcPr>
            <w:tcW w:w="793" w:type="dxa"/>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Currency</w:t>
            </w:r>
          </w:p>
        </w:tc>
        <w:tc>
          <w:tcPr>
            <w:tcW w:w="0" w:type="auto"/>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Type of amortization</w:t>
            </w:r>
          </w:p>
        </w:tc>
        <w:tc>
          <w:tcPr>
            <w:tcW w:w="0" w:type="auto"/>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Annual effective rate</w:t>
            </w:r>
          </w:p>
        </w:tc>
        <w:tc>
          <w:tcPr>
            <w:tcW w:w="0" w:type="auto"/>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Annual nominal rate</w:t>
            </w:r>
          </w:p>
        </w:tc>
        <w:tc>
          <w:tcPr>
            <w:tcW w:w="0" w:type="auto"/>
            <w:shd w:val="clear" w:color="000000" w:fill="D9D9D9"/>
            <w:vAlign w:val="center"/>
            <w:hideMark/>
          </w:tcPr>
          <w:p w:rsidR="005F515B" w:rsidRPr="00380966" w:rsidRDefault="005F515B" w:rsidP="0012004C">
            <w:pPr>
              <w:jc w:val="center"/>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Balance at 09.30.2018 </w:t>
            </w:r>
            <w:r w:rsidRPr="00380966">
              <w:rPr>
                <w:rFonts w:ascii="Calibri" w:hAnsi="Calibri" w:cs="Calibri"/>
                <w:b/>
                <w:bCs/>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Up to 1 month </w:t>
            </w:r>
            <w:r w:rsidRPr="00380966">
              <w:rPr>
                <w:rFonts w:ascii="Calibri" w:hAnsi="Calibri" w:cs="Calibri"/>
                <w:b/>
                <w:bCs/>
                <w:color w:val="000000"/>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1 to 3 months</w:t>
            </w:r>
            <w:r w:rsidRPr="00380966">
              <w:rPr>
                <w:rFonts w:ascii="Calibri" w:hAnsi="Calibri" w:cs="Calibri"/>
                <w:b/>
                <w:bCs/>
                <w:color w:val="000000"/>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3 to 12 months</w:t>
            </w:r>
            <w:r w:rsidRPr="00380966">
              <w:rPr>
                <w:rFonts w:ascii="Calibri" w:hAnsi="Calibri" w:cs="Calibri"/>
                <w:b/>
                <w:bCs/>
                <w:color w:val="000000"/>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Current at 09.30.2018</w:t>
            </w:r>
            <w:r w:rsidRPr="00380966">
              <w:rPr>
                <w:rFonts w:ascii="Calibri" w:hAnsi="Calibri" w:cs="Calibri"/>
                <w:b/>
                <w:bCs/>
                <w:color w:val="000000"/>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1 to 2 years</w:t>
            </w:r>
            <w:r w:rsidRPr="00380966">
              <w:rPr>
                <w:rFonts w:ascii="Calibri" w:hAnsi="Calibri" w:cs="Calibri"/>
                <w:b/>
                <w:bCs/>
                <w:color w:val="000000"/>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2 to 3 years</w:t>
            </w:r>
            <w:r w:rsidRPr="00380966">
              <w:rPr>
                <w:rFonts w:ascii="Calibri" w:hAnsi="Calibri" w:cs="Calibri"/>
                <w:b/>
                <w:bCs/>
                <w:color w:val="000000"/>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3 to 4 years</w:t>
            </w:r>
            <w:r w:rsidRPr="00380966">
              <w:rPr>
                <w:rFonts w:ascii="Calibri" w:hAnsi="Calibri" w:cs="Calibri"/>
                <w:b/>
                <w:bCs/>
                <w:color w:val="000000"/>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4 to 5 years</w:t>
            </w:r>
            <w:r w:rsidRPr="00380966">
              <w:rPr>
                <w:rFonts w:ascii="Calibri" w:hAnsi="Calibri" w:cs="Calibri"/>
                <w:b/>
                <w:bCs/>
                <w:color w:val="000000"/>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more than 5 years</w:t>
            </w:r>
            <w:r w:rsidRPr="00380966">
              <w:rPr>
                <w:rFonts w:ascii="Calibri" w:hAnsi="Calibri" w:cs="Calibri"/>
                <w:b/>
                <w:bCs/>
                <w:color w:val="000000"/>
                <w:sz w:val="12"/>
                <w:szCs w:val="12"/>
                <w:lang w:val="en-US" w:eastAsia="es-CL"/>
              </w:rPr>
              <w:br/>
              <w:t xml:space="preserve">Th$ </w:t>
            </w:r>
          </w:p>
        </w:tc>
        <w:tc>
          <w:tcPr>
            <w:tcW w:w="0" w:type="auto"/>
            <w:shd w:val="clear" w:color="000000" w:fill="D9D9D9"/>
            <w:vAlign w:val="center"/>
            <w:hideMark/>
          </w:tcPr>
          <w:p w:rsidR="005F515B" w:rsidRPr="00380966" w:rsidRDefault="005F515B" w:rsidP="0012004C">
            <w:pPr>
              <w:jc w:val="center"/>
              <w:rPr>
                <w:rFonts w:ascii="Calibri" w:hAnsi="Calibri" w:cs="Calibri"/>
                <w:b/>
                <w:bCs/>
                <w:color w:val="000000"/>
                <w:sz w:val="12"/>
                <w:szCs w:val="12"/>
                <w:lang w:val="en-US" w:eastAsia="es-CL"/>
              </w:rPr>
            </w:pPr>
            <w:r w:rsidRPr="00380966">
              <w:rPr>
                <w:rFonts w:ascii="Calibri" w:hAnsi="Calibri" w:cs="Calibri"/>
                <w:b/>
                <w:bCs/>
                <w:color w:val="000000"/>
                <w:sz w:val="12"/>
                <w:szCs w:val="12"/>
                <w:lang w:val="en-US" w:eastAsia="es-CL"/>
              </w:rPr>
              <w:t xml:space="preserve"> Non-current at 09.30.2018</w:t>
            </w:r>
            <w:r w:rsidRPr="00380966">
              <w:rPr>
                <w:rFonts w:ascii="Calibri" w:hAnsi="Calibri" w:cs="Calibri"/>
                <w:b/>
                <w:bCs/>
                <w:color w:val="000000"/>
                <w:sz w:val="12"/>
                <w:szCs w:val="12"/>
                <w:lang w:val="en-US" w:eastAsia="es-CL"/>
              </w:rPr>
              <w:br/>
              <w:t xml:space="preserve">Th$ </w:t>
            </w:r>
          </w:p>
        </w:tc>
      </w:tr>
      <w:tr w:rsidR="005F515B" w:rsidRPr="00380966" w:rsidTr="0012004C">
        <w:trPr>
          <w:trHeight w:val="20"/>
        </w:trPr>
        <w:tc>
          <w:tcPr>
            <w:tcW w:w="715"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Oxiquim S.A.</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Chile</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Empresas Lipigas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UF</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 xml:space="preserve">Monthly in arrears </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U.F + 3%</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U.F + 3%</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38,753,710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109,178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218,356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982,597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1,310,131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1,255,609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1,255,609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1,255,609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1,255,609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32,421,143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37,443,579 </w:t>
            </w:r>
          </w:p>
        </w:tc>
      </w:tr>
      <w:tr w:rsidR="005F515B" w:rsidRPr="00380966" w:rsidTr="0012004C">
        <w:trPr>
          <w:trHeight w:val="20"/>
        </w:trPr>
        <w:tc>
          <w:tcPr>
            <w:tcW w:w="715"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Prepayment compensation Oxiquim S.A.</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Chile</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Empresas Lipigas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UF</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0.00%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0.00%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0.00%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(18,846,988)</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(53,096)</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(106,192)</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(477,863)</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(637,151)</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(637,153)</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(637,153)</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(637,153)</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(637,153)</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(15,661,225)</w:t>
            </w:r>
          </w:p>
        </w:tc>
        <w:tc>
          <w:tcPr>
            <w:tcW w:w="0" w:type="auto"/>
            <w:shd w:val="clear" w:color="auto" w:fill="auto"/>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(18,209,837)</w:t>
            </w:r>
          </w:p>
        </w:tc>
      </w:tr>
      <w:tr w:rsidR="005F515B" w:rsidRPr="00380966" w:rsidTr="0012004C">
        <w:trPr>
          <w:trHeight w:val="20"/>
        </w:trPr>
        <w:tc>
          <w:tcPr>
            <w:tcW w:w="715"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Leasing De Occidente</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 xml:space="preserve">Colombia </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eastAsia="es-CL"/>
              </w:rPr>
              <w:t xml:space="preserve">Chilco Distribuidora de Gas y Energía S.A.S.  </w:t>
            </w:r>
            <w:r w:rsidRPr="00380966">
              <w:rPr>
                <w:rFonts w:ascii="Calibri" w:hAnsi="Calibri" w:cs="Calibri"/>
                <w:sz w:val="12"/>
                <w:szCs w:val="12"/>
                <w:lang w:val="en-US" w:eastAsia="es-CL"/>
              </w:rPr>
              <w:t>E.S.P.</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 xml:space="preserve">COP </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 in arrears</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11.66%</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11.66%</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25,634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1,694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5,166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16,297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23,157</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2,477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2,477 </w:t>
            </w:r>
          </w:p>
        </w:tc>
      </w:tr>
      <w:tr w:rsidR="005F515B" w:rsidRPr="00380966" w:rsidTr="0012004C">
        <w:trPr>
          <w:trHeight w:val="20"/>
        </w:trPr>
        <w:tc>
          <w:tcPr>
            <w:tcW w:w="715"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BCP</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5.00%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5.00%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18,451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4,590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9,220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4,641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18,451</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Scotiabank</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5.70%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5.70%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10,705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3,552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7,153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10,705</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Interbank</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6.60%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6.60%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21,132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908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1,830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8,481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11,219</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9,913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9,913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Interbank</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7.50%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7.50%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791,068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18,048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36,423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169,450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223,921</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240,712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258,766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67,669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567,147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Interbank</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7.50%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7.50%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27,203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800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1,616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7,516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9,932</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10,677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6,594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17,271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Interbank</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Lima Gas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7.50%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7.50%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368,213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8,400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16,954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78,872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104,226</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112,043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120,446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31,498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263,987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Santander</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USD</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8.70%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8.70%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78,214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10,942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22,113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45,159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78,214</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Santander</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9.25%</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9.25%</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11,898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1,283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2,595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8,020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11,898</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BANBIF</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8.50%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8.50%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107,008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8,588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17,351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81,069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107,008</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BANBIF</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8.50%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8.50%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69,297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5,561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11,237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52,499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69,297</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BANBIF</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8.35%</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8.35%</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26,665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13,288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13,377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26,665</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Financiero</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114,258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18,269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36,925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59,064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114,258</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Financiero</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9,223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2,201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4,449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2,573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9,223</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Financiero</w:t>
            </w:r>
          </w:p>
        </w:tc>
        <w:tc>
          <w:tcPr>
            <w:tcW w:w="476" w:type="dxa"/>
            <w:shd w:val="clear" w:color="auto" w:fill="auto"/>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auto" w:fill="auto"/>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10,699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1,711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3,459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5,529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10,699</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Financiero</w:t>
            </w:r>
          </w:p>
        </w:tc>
        <w:tc>
          <w:tcPr>
            <w:tcW w:w="476" w:type="dxa"/>
            <w:shd w:val="clear" w:color="auto" w:fill="auto"/>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auto" w:fill="auto"/>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32,931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7,903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15,974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9,054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32,931</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lastRenderedPageBreak/>
              <w:t>Banco Financiero</w:t>
            </w:r>
          </w:p>
        </w:tc>
        <w:tc>
          <w:tcPr>
            <w:tcW w:w="476" w:type="dxa"/>
            <w:shd w:val="clear" w:color="auto" w:fill="auto"/>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auto" w:fill="auto"/>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8.80%</w:t>
            </w:r>
          </w:p>
        </w:tc>
        <w:tc>
          <w:tcPr>
            <w:tcW w:w="0" w:type="auto"/>
            <w:shd w:val="clear" w:color="auto" w:fill="auto"/>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24,309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2,583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5,221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16,505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24,309</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Financiero</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8.85%</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8.85%</w:t>
            </w:r>
          </w:p>
        </w:tc>
        <w:tc>
          <w:tcPr>
            <w:tcW w:w="0" w:type="auto"/>
            <w:shd w:val="clear" w:color="auto" w:fill="auto"/>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31,166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2,974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6,012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22,180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31,166</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Banco Santander</w:t>
            </w:r>
          </w:p>
        </w:tc>
        <w:tc>
          <w:tcPr>
            <w:tcW w:w="476" w:type="dxa"/>
            <w:shd w:val="clear" w:color="000000" w:fill="FFFFFF"/>
            <w:noWrap/>
            <w:vAlign w:val="center"/>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Peru</w:t>
            </w:r>
          </w:p>
        </w:tc>
        <w:tc>
          <w:tcPr>
            <w:tcW w:w="1155" w:type="dxa"/>
            <w:shd w:val="clear" w:color="000000" w:fill="FFFFFF"/>
            <w:noWrap/>
            <w:vAlign w:val="center"/>
            <w:hideMark/>
          </w:tcPr>
          <w:p w:rsidR="005F515B" w:rsidRPr="00380966" w:rsidRDefault="005F515B" w:rsidP="0012004C">
            <w:pPr>
              <w:rPr>
                <w:rFonts w:ascii="Calibri" w:hAnsi="Calibri" w:cs="Calibri"/>
                <w:sz w:val="12"/>
                <w:szCs w:val="12"/>
                <w:lang w:val="pt-BR" w:eastAsia="es-CL"/>
              </w:rPr>
            </w:pPr>
            <w:r w:rsidRPr="00380966">
              <w:rPr>
                <w:rFonts w:ascii="Calibri" w:hAnsi="Calibri" w:cs="Calibri"/>
                <w:sz w:val="12"/>
                <w:szCs w:val="12"/>
                <w:lang w:val="pt-BR" w:eastAsia="es-CL"/>
              </w:rPr>
              <w:t>Limagas Natural Perú S.A.</w:t>
            </w:r>
          </w:p>
        </w:tc>
        <w:tc>
          <w:tcPr>
            <w:tcW w:w="793" w:type="dxa"/>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PEN</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Monthly</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9.25%</w:t>
            </w:r>
          </w:p>
        </w:tc>
        <w:tc>
          <w:tcPr>
            <w:tcW w:w="0" w:type="auto"/>
            <w:shd w:val="clear" w:color="000000" w:fill="FFFFFF"/>
            <w:noWrap/>
            <w:vAlign w:val="center"/>
            <w:hideMark/>
          </w:tcPr>
          <w:p w:rsidR="005F515B" w:rsidRPr="00380966" w:rsidRDefault="005F515B" w:rsidP="0012004C">
            <w:pPr>
              <w:jc w:val="center"/>
              <w:rPr>
                <w:rFonts w:ascii="Calibri" w:hAnsi="Calibri" w:cs="Calibri"/>
                <w:sz w:val="12"/>
                <w:szCs w:val="12"/>
                <w:lang w:val="en-US" w:eastAsia="es-CL"/>
              </w:rPr>
            </w:pPr>
            <w:r w:rsidRPr="00380966">
              <w:rPr>
                <w:rFonts w:ascii="Calibri" w:hAnsi="Calibri" w:cs="Calibri"/>
                <w:sz w:val="12"/>
                <w:szCs w:val="12"/>
                <w:lang w:val="en-US" w:eastAsia="es-CL"/>
              </w:rPr>
              <w:t>9.25%</w:t>
            </w:r>
          </w:p>
        </w:tc>
        <w:tc>
          <w:tcPr>
            <w:tcW w:w="0" w:type="auto"/>
            <w:shd w:val="clear" w:color="auto" w:fill="auto"/>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74,364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6,497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13,139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54,728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74,364</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xml:space="preserve">                                    -   </w:t>
            </w:r>
          </w:p>
        </w:tc>
        <w:tc>
          <w:tcPr>
            <w:tcW w:w="0" w:type="auto"/>
            <w:shd w:val="clear" w:color="000000" w:fill="FFFFFF"/>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b/>
                <w:bCs/>
                <w:sz w:val="12"/>
                <w:szCs w:val="12"/>
                <w:lang w:val="en-US" w:eastAsia="es-CL"/>
              </w:rPr>
            </w:pPr>
            <w:r w:rsidRPr="00380966">
              <w:rPr>
                <w:rFonts w:ascii="Calibri" w:hAnsi="Calibri" w:cs="Calibri"/>
                <w:b/>
                <w:bCs/>
                <w:sz w:val="12"/>
                <w:szCs w:val="12"/>
                <w:lang w:val="en-US" w:eastAsia="es-CL"/>
              </w:rPr>
              <w:t> </w:t>
            </w:r>
          </w:p>
        </w:tc>
        <w:tc>
          <w:tcPr>
            <w:tcW w:w="476"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 </w:t>
            </w:r>
          </w:p>
        </w:tc>
        <w:tc>
          <w:tcPr>
            <w:tcW w:w="1155" w:type="dxa"/>
            <w:shd w:val="clear" w:color="000000" w:fill="FFFFFF"/>
            <w:noWrap/>
            <w:vAlign w:val="bottom"/>
            <w:hideMark/>
          </w:tcPr>
          <w:p w:rsidR="005F515B" w:rsidRPr="00380966" w:rsidRDefault="005F515B" w:rsidP="0012004C">
            <w:pPr>
              <w:rPr>
                <w:rFonts w:ascii="Arial" w:hAnsi="Arial" w:cs="Arial"/>
                <w:sz w:val="12"/>
                <w:szCs w:val="12"/>
                <w:lang w:val="en-US" w:eastAsia="es-CL"/>
              </w:rPr>
            </w:pPr>
            <w:r w:rsidRPr="00380966">
              <w:rPr>
                <w:rFonts w:ascii="Arial" w:hAnsi="Arial" w:cs="Arial"/>
                <w:sz w:val="12"/>
                <w:szCs w:val="12"/>
                <w:lang w:val="en-US" w:eastAsia="es-CL"/>
              </w:rPr>
              <w:t> </w:t>
            </w:r>
          </w:p>
        </w:tc>
        <w:tc>
          <w:tcPr>
            <w:tcW w:w="793" w:type="dxa"/>
            <w:shd w:val="clear" w:color="auto" w:fill="auto"/>
            <w:noWrap/>
            <w:vAlign w:val="bottom"/>
            <w:hideMark/>
          </w:tcPr>
          <w:p w:rsidR="005F515B" w:rsidRPr="00380966" w:rsidRDefault="005F515B" w:rsidP="0012004C">
            <w:pPr>
              <w:rPr>
                <w:rFonts w:ascii="Arial" w:hAnsi="Arial" w:cs="Arial"/>
                <w:sz w:val="12"/>
                <w:szCs w:val="12"/>
                <w:lang w:val="en-US" w:eastAsia="es-CL"/>
              </w:rPr>
            </w:pPr>
          </w:p>
        </w:tc>
        <w:tc>
          <w:tcPr>
            <w:tcW w:w="0" w:type="auto"/>
            <w:shd w:val="clear" w:color="auto" w:fill="auto"/>
            <w:noWrap/>
            <w:vAlign w:val="bottom"/>
            <w:hideMark/>
          </w:tcPr>
          <w:p w:rsidR="005F515B" w:rsidRPr="00380966" w:rsidRDefault="005F515B" w:rsidP="0012004C">
            <w:pPr>
              <w:rPr>
                <w:sz w:val="12"/>
                <w:szCs w:val="12"/>
                <w:lang w:val="en-US" w:eastAsia="es-CL"/>
              </w:rPr>
            </w:pPr>
          </w:p>
        </w:tc>
        <w:tc>
          <w:tcPr>
            <w:tcW w:w="0" w:type="auto"/>
            <w:shd w:val="clear" w:color="auto" w:fill="auto"/>
            <w:noWrap/>
            <w:vAlign w:val="bottom"/>
            <w:hideMark/>
          </w:tcPr>
          <w:p w:rsidR="005F515B" w:rsidRPr="00380966" w:rsidRDefault="005F515B" w:rsidP="0012004C">
            <w:pPr>
              <w:rPr>
                <w:sz w:val="12"/>
                <w:szCs w:val="12"/>
                <w:lang w:val="en-US" w:eastAsia="es-CL"/>
              </w:rPr>
            </w:pPr>
          </w:p>
        </w:tc>
        <w:tc>
          <w:tcPr>
            <w:tcW w:w="0" w:type="auto"/>
            <w:shd w:val="clear" w:color="auto" w:fill="auto"/>
            <w:noWrap/>
            <w:vAlign w:val="bottom"/>
            <w:hideMark/>
          </w:tcPr>
          <w:p w:rsidR="005F515B" w:rsidRPr="00380966" w:rsidRDefault="005F515B" w:rsidP="0012004C">
            <w:pPr>
              <w:rPr>
                <w:sz w:val="12"/>
                <w:szCs w:val="12"/>
                <w:lang w:val="en-US" w:eastAsia="es-CL"/>
              </w:rPr>
            </w:pP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w:t>
            </w: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w:t>
            </w:r>
          </w:p>
        </w:tc>
        <w:tc>
          <w:tcPr>
            <w:tcW w:w="0" w:type="auto"/>
            <w:shd w:val="clear" w:color="auto" w:fill="auto"/>
            <w:noWrap/>
            <w:vAlign w:val="center"/>
            <w:hideMark/>
          </w:tcPr>
          <w:p w:rsidR="005F515B" w:rsidRPr="00380966" w:rsidRDefault="005F515B" w:rsidP="0012004C">
            <w:pPr>
              <w:jc w:val="right"/>
              <w:rPr>
                <w:rFonts w:ascii="Calibri" w:hAnsi="Calibri" w:cs="Calibri"/>
                <w:sz w:val="12"/>
                <w:szCs w:val="12"/>
                <w:lang w:val="en-US" w:eastAsia="es-CL"/>
              </w:rPr>
            </w:pPr>
          </w:p>
        </w:tc>
        <w:tc>
          <w:tcPr>
            <w:tcW w:w="0" w:type="auto"/>
            <w:shd w:val="clear" w:color="auto" w:fill="auto"/>
            <w:noWrap/>
            <w:vAlign w:val="center"/>
            <w:hideMark/>
          </w:tcPr>
          <w:p w:rsidR="005F515B" w:rsidRPr="00380966" w:rsidRDefault="005F515B" w:rsidP="0012004C">
            <w:pPr>
              <w:jc w:val="right"/>
              <w:rPr>
                <w:sz w:val="12"/>
                <w:szCs w:val="12"/>
                <w:lang w:val="en-US" w:eastAsia="es-CL"/>
              </w:rPr>
            </w:pPr>
          </w:p>
        </w:tc>
        <w:tc>
          <w:tcPr>
            <w:tcW w:w="0" w:type="auto"/>
            <w:shd w:val="clear" w:color="auto" w:fill="auto"/>
            <w:noWrap/>
            <w:vAlign w:val="center"/>
            <w:hideMark/>
          </w:tcPr>
          <w:p w:rsidR="005F515B" w:rsidRPr="00380966" w:rsidRDefault="005F515B" w:rsidP="0012004C">
            <w:pPr>
              <w:jc w:val="right"/>
              <w:rPr>
                <w:sz w:val="12"/>
                <w:szCs w:val="12"/>
                <w:lang w:val="en-US" w:eastAsia="es-CL"/>
              </w:rPr>
            </w:pPr>
          </w:p>
        </w:tc>
        <w:tc>
          <w:tcPr>
            <w:tcW w:w="0" w:type="auto"/>
            <w:shd w:val="clear" w:color="auto" w:fill="auto"/>
            <w:noWrap/>
            <w:vAlign w:val="center"/>
            <w:hideMark/>
          </w:tcPr>
          <w:p w:rsidR="005F515B" w:rsidRPr="00380966" w:rsidRDefault="005F515B" w:rsidP="0012004C">
            <w:pPr>
              <w:jc w:val="right"/>
              <w:rPr>
                <w:sz w:val="12"/>
                <w:szCs w:val="12"/>
                <w:lang w:val="en-US" w:eastAsia="es-CL"/>
              </w:rPr>
            </w:pPr>
          </w:p>
        </w:tc>
        <w:tc>
          <w:tcPr>
            <w:tcW w:w="0" w:type="auto"/>
            <w:shd w:val="clear" w:color="000000" w:fill="FFFFFF"/>
            <w:noWrap/>
            <w:vAlign w:val="center"/>
            <w:hideMark/>
          </w:tcPr>
          <w:p w:rsidR="005F515B" w:rsidRPr="00380966" w:rsidRDefault="005F515B" w:rsidP="0012004C">
            <w:pPr>
              <w:jc w:val="right"/>
              <w:rPr>
                <w:rFonts w:ascii="Calibri" w:hAnsi="Calibri" w:cs="Calibri"/>
                <w:sz w:val="12"/>
                <w:szCs w:val="12"/>
                <w:lang w:val="en-US" w:eastAsia="es-CL"/>
              </w:rPr>
            </w:pPr>
            <w:r w:rsidRPr="00380966">
              <w:rPr>
                <w:rFonts w:ascii="Calibri" w:hAnsi="Calibri" w:cs="Calibri"/>
                <w:sz w:val="12"/>
                <w:szCs w:val="12"/>
                <w:lang w:val="en-US" w:eastAsia="es-CL"/>
              </w:rPr>
              <w:t> </w:t>
            </w:r>
          </w:p>
        </w:tc>
      </w:tr>
      <w:tr w:rsidR="005F515B" w:rsidRPr="00380966" w:rsidTr="0012004C">
        <w:trPr>
          <w:trHeight w:val="20"/>
        </w:trPr>
        <w:tc>
          <w:tcPr>
            <w:tcW w:w="715" w:type="dxa"/>
            <w:shd w:val="clear" w:color="000000" w:fill="FFFFFF"/>
            <w:noWrap/>
            <w:vAlign w:val="bottom"/>
            <w:hideMark/>
          </w:tcPr>
          <w:p w:rsidR="005F515B" w:rsidRPr="00380966" w:rsidRDefault="005F515B" w:rsidP="0012004C">
            <w:pPr>
              <w:rPr>
                <w:rFonts w:ascii="Calibri" w:hAnsi="Calibri" w:cs="Calibri"/>
                <w:sz w:val="12"/>
                <w:szCs w:val="12"/>
                <w:lang w:val="en-US" w:eastAsia="es-CL"/>
              </w:rPr>
            </w:pPr>
            <w:r w:rsidRPr="00380966">
              <w:rPr>
                <w:rFonts w:ascii="Calibri" w:hAnsi="Calibri" w:cs="Calibri"/>
                <w:sz w:val="12"/>
                <w:szCs w:val="12"/>
                <w:lang w:val="en-US" w:eastAsia="es-CL"/>
              </w:rPr>
              <w:t> </w:t>
            </w:r>
          </w:p>
        </w:tc>
        <w:tc>
          <w:tcPr>
            <w:tcW w:w="476" w:type="dxa"/>
            <w:shd w:val="clear" w:color="auto" w:fill="auto"/>
            <w:noWrap/>
            <w:vAlign w:val="bottom"/>
            <w:hideMark/>
          </w:tcPr>
          <w:p w:rsidR="005F515B" w:rsidRPr="00380966" w:rsidRDefault="005F515B" w:rsidP="0012004C">
            <w:pPr>
              <w:rPr>
                <w:rFonts w:ascii="Calibri" w:hAnsi="Calibri" w:cs="Calibri"/>
                <w:sz w:val="12"/>
                <w:szCs w:val="12"/>
                <w:lang w:val="en-US" w:eastAsia="es-CL"/>
              </w:rPr>
            </w:pPr>
          </w:p>
        </w:tc>
        <w:tc>
          <w:tcPr>
            <w:tcW w:w="1155" w:type="dxa"/>
            <w:shd w:val="clear" w:color="000000" w:fill="FFFFFF"/>
            <w:noWrap/>
            <w:vAlign w:val="bottom"/>
            <w:hideMark/>
          </w:tcPr>
          <w:p w:rsidR="005F515B" w:rsidRPr="00380966" w:rsidRDefault="005F515B" w:rsidP="0012004C">
            <w:pPr>
              <w:rPr>
                <w:rFonts w:ascii="Arial" w:hAnsi="Arial" w:cs="Arial"/>
                <w:sz w:val="12"/>
                <w:szCs w:val="12"/>
                <w:lang w:val="en-US" w:eastAsia="es-CL"/>
              </w:rPr>
            </w:pPr>
            <w:r w:rsidRPr="00380966">
              <w:rPr>
                <w:rFonts w:ascii="Arial" w:hAnsi="Arial" w:cs="Arial"/>
                <w:sz w:val="12"/>
                <w:szCs w:val="12"/>
                <w:lang w:val="en-US" w:eastAsia="es-CL"/>
              </w:rPr>
              <w:t> </w:t>
            </w:r>
          </w:p>
        </w:tc>
        <w:tc>
          <w:tcPr>
            <w:tcW w:w="793" w:type="dxa"/>
            <w:shd w:val="clear" w:color="auto" w:fill="auto"/>
            <w:noWrap/>
            <w:vAlign w:val="bottom"/>
            <w:hideMark/>
          </w:tcPr>
          <w:p w:rsidR="005F515B" w:rsidRPr="00380966" w:rsidRDefault="005F515B" w:rsidP="0012004C">
            <w:pPr>
              <w:rPr>
                <w:rFonts w:ascii="Arial" w:hAnsi="Arial" w:cs="Arial"/>
                <w:sz w:val="12"/>
                <w:szCs w:val="12"/>
                <w:lang w:val="en-US" w:eastAsia="es-CL"/>
              </w:rPr>
            </w:pPr>
          </w:p>
        </w:tc>
        <w:tc>
          <w:tcPr>
            <w:tcW w:w="0" w:type="auto"/>
            <w:shd w:val="clear" w:color="auto" w:fill="auto"/>
            <w:noWrap/>
            <w:vAlign w:val="bottom"/>
            <w:hideMark/>
          </w:tcPr>
          <w:p w:rsidR="005F515B" w:rsidRPr="00380966" w:rsidRDefault="005F515B" w:rsidP="0012004C">
            <w:pPr>
              <w:rPr>
                <w:sz w:val="12"/>
                <w:szCs w:val="12"/>
                <w:lang w:val="en-US" w:eastAsia="es-CL"/>
              </w:rPr>
            </w:pPr>
          </w:p>
        </w:tc>
        <w:tc>
          <w:tcPr>
            <w:tcW w:w="0" w:type="auto"/>
            <w:shd w:val="clear" w:color="auto" w:fill="auto"/>
            <w:noWrap/>
            <w:vAlign w:val="bottom"/>
            <w:hideMark/>
          </w:tcPr>
          <w:p w:rsidR="005F515B" w:rsidRPr="00380966" w:rsidRDefault="005F515B" w:rsidP="0012004C">
            <w:pPr>
              <w:rPr>
                <w:sz w:val="12"/>
                <w:szCs w:val="12"/>
                <w:lang w:val="en-US" w:eastAsia="es-CL"/>
              </w:rPr>
            </w:pPr>
          </w:p>
        </w:tc>
        <w:tc>
          <w:tcPr>
            <w:tcW w:w="0" w:type="auto"/>
            <w:shd w:val="clear" w:color="000000" w:fill="D9D9D9"/>
            <w:noWrap/>
            <w:vAlign w:val="bottom"/>
            <w:hideMark/>
          </w:tcPr>
          <w:p w:rsidR="005F515B" w:rsidRPr="00380966" w:rsidRDefault="005F515B" w:rsidP="0012004C">
            <w:pPr>
              <w:rPr>
                <w:rFonts w:ascii="Calibri" w:hAnsi="Calibri" w:cs="Calibri"/>
                <w:b/>
                <w:bCs/>
                <w:sz w:val="12"/>
                <w:szCs w:val="12"/>
                <w:lang w:val="en-US" w:eastAsia="es-CL"/>
              </w:rPr>
            </w:pPr>
            <w:r w:rsidRPr="00380966">
              <w:rPr>
                <w:rFonts w:ascii="Calibri" w:hAnsi="Calibri" w:cs="Calibri"/>
                <w:b/>
                <w:bCs/>
                <w:sz w:val="12"/>
                <w:szCs w:val="12"/>
                <w:lang w:val="en-US" w:eastAsia="es-CL"/>
              </w:rPr>
              <w:t>Total</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21,759,160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175,874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342,378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1,146,371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1,664,623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994,278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1,004,262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717,623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618,456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16,759,918 </w:t>
            </w:r>
          </w:p>
        </w:tc>
        <w:tc>
          <w:tcPr>
            <w:tcW w:w="0" w:type="auto"/>
            <w:shd w:val="clear" w:color="000000" w:fill="D9D9D9"/>
            <w:noWrap/>
            <w:vAlign w:val="center"/>
            <w:hideMark/>
          </w:tcPr>
          <w:p w:rsidR="005F515B" w:rsidRPr="00380966" w:rsidRDefault="005F515B" w:rsidP="0012004C">
            <w:pPr>
              <w:jc w:val="right"/>
              <w:rPr>
                <w:rFonts w:ascii="Calibri" w:hAnsi="Calibri" w:cs="Calibri"/>
                <w:b/>
                <w:bCs/>
                <w:sz w:val="12"/>
                <w:szCs w:val="12"/>
                <w:lang w:val="en-US" w:eastAsia="es-CL"/>
              </w:rPr>
            </w:pPr>
            <w:r w:rsidRPr="00380966">
              <w:rPr>
                <w:rFonts w:ascii="Calibri" w:hAnsi="Calibri" w:cs="Calibri"/>
                <w:b/>
                <w:bCs/>
                <w:sz w:val="12"/>
                <w:szCs w:val="12"/>
                <w:lang w:val="en-US" w:eastAsia="es-CL"/>
              </w:rPr>
              <w:t xml:space="preserve">             20,094,537 </w:t>
            </w:r>
          </w:p>
        </w:tc>
      </w:tr>
    </w:tbl>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r w:rsidRPr="00023883">
        <w:rPr>
          <w:rFonts w:asciiTheme="minorHAnsi" w:hAnsiTheme="minorHAnsi" w:cs="Calibri"/>
          <w:b/>
          <w:color w:val="000000"/>
          <w:lang w:val="en-US"/>
        </w:rPr>
        <w:t>Financial leases as of December 31, 2017:</w:t>
      </w:r>
    </w:p>
    <w:p w:rsidR="005F515B" w:rsidRPr="00023883" w:rsidRDefault="005F515B" w:rsidP="005F515B">
      <w:pPr>
        <w:autoSpaceDE w:val="0"/>
        <w:autoSpaceDN w:val="0"/>
        <w:adjustRightInd w:val="0"/>
        <w:rPr>
          <w:rFonts w:asciiTheme="minorHAnsi" w:hAnsiTheme="minorHAnsi" w:cs="Calibri"/>
          <w:b/>
          <w:color w:val="000000"/>
          <w:lang w:val="en-US"/>
        </w:rPr>
      </w:pPr>
    </w:p>
    <w:tbl>
      <w:tblPr>
        <w:tblW w:w="0" w:type="auto"/>
        <w:tblInd w:w="-5" w:type="dxa"/>
        <w:tblCellMar>
          <w:left w:w="70" w:type="dxa"/>
          <w:right w:w="70" w:type="dxa"/>
        </w:tblCellMar>
        <w:tblLook w:val="04A0" w:firstRow="1" w:lastRow="0" w:firstColumn="1" w:lastColumn="0" w:noHBand="0" w:noVBand="1"/>
      </w:tblPr>
      <w:tblGrid>
        <w:gridCol w:w="1328"/>
        <w:gridCol w:w="420"/>
        <w:gridCol w:w="1595"/>
        <w:gridCol w:w="409"/>
        <w:gridCol w:w="867"/>
        <w:gridCol w:w="589"/>
        <w:gridCol w:w="556"/>
        <w:gridCol w:w="791"/>
        <w:gridCol w:w="693"/>
        <w:gridCol w:w="758"/>
        <w:gridCol w:w="752"/>
        <w:gridCol w:w="742"/>
        <w:gridCol w:w="703"/>
        <w:gridCol w:w="676"/>
        <w:gridCol w:w="687"/>
        <w:gridCol w:w="605"/>
        <w:gridCol w:w="752"/>
        <w:gridCol w:w="752"/>
      </w:tblGrid>
      <w:tr w:rsidR="005F515B" w:rsidRPr="00023883" w:rsidTr="0012004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0"/>
                <w:szCs w:val="10"/>
                <w:lang w:val="en-US" w:eastAsia="es-CL"/>
              </w:rPr>
            </w:pPr>
            <w:r w:rsidRPr="00023883">
              <w:rPr>
                <w:rFonts w:ascii="Calibri" w:hAnsi="Calibri" w:cs="Calibri"/>
                <w:b/>
                <w:bCs/>
                <w:sz w:val="10"/>
                <w:szCs w:val="10"/>
                <w:lang w:val="en-US" w:eastAsia="es-CL"/>
              </w:rPr>
              <w:t>Creditor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0"/>
                <w:szCs w:val="10"/>
                <w:lang w:val="en-US" w:eastAsia="es-CL"/>
              </w:rPr>
            </w:pPr>
            <w:r w:rsidRPr="00023883">
              <w:rPr>
                <w:rFonts w:ascii="Calibri" w:hAnsi="Calibri" w:cs="Calibri"/>
                <w:b/>
                <w:bCs/>
                <w:sz w:val="10"/>
                <w:szCs w:val="10"/>
                <w:lang w:val="en-US" w:eastAsia="es-CL"/>
              </w:rPr>
              <w:t>País</w:t>
            </w:r>
          </w:p>
        </w:tc>
        <w:tc>
          <w:tcPr>
            <w:tcW w:w="0" w:type="auto"/>
            <w:tcBorders>
              <w:top w:val="single" w:sz="4" w:space="0" w:color="auto"/>
              <w:left w:val="nil"/>
              <w:bottom w:val="nil"/>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0"/>
                <w:szCs w:val="10"/>
                <w:lang w:val="en-US" w:eastAsia="es-CL"/>
              </w:rPr>
            </w:pPr>
            <w:r w:rsidRPr="00023883">
              <w:rPr>
                <w:rFonts w:ascii="Calibri" w:hAnsi="Calibri" w:cs="Calibri"/>
                <w:b/>
                <w:bCs/>
                <w:sz w:val="10"/>
                <w:szCs w:val="10"/>
                <w:lang w:val="en-US" w:eastAsia="es-CL"/>
              </w:rPr>
              <w:t>Debtor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0"/>
                <w:szCs w:val="10"/>
                <w:lang w:val="en-US" w:eastAsia="es-CL"/>
              </w:rPr>
            </w:pPr>
            <w:r w:rsidRPr="00023883">
              <w:rPr>
                <w:rFonts w:ascii="Calibri" w:hAnsi="Calibri" w:cs="Calibri"/>
                <w:b/>
                <w:bCs/>
                <w:sz w:val="10"/>
                <w:szCs w:val="10"/>
                <w:lang w:val="en-US" w:eastAsia="es-CL"/>
              </w:rPr>
              <w:t>Currency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0"/>
                <w:szCs w:val="10"/>
                <w:lang w:val="en-US" w:eastAsia="es-CL"/>
              </w:rPr>
            </w:pPr>
            <w:r w:rsidRPr="00023883">
              <w:rPr>
                <w:rFonts w:ascii="Calibri" w:hAnsi="Calibri" w:cs="Calibri"/>
                <w:b/>
                <w:bCs/>
                <w:sz w:val="10"/>
                <w:szCs w:val="10"/>
                <w:lang w:val="en-US" w:eastAsia="es-CL"/>
              </w:rPr>
              <w:t>Type of amortization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0"/>
                <w:szCs w:val="10"/>
                <w:lang w:val="en-US" w:eastAsia="es-CL"/>
              </w:rPr>
            </w:pPr>
            <w:r w:rsidRPr="00023883">
              <w:rPr>
                <w:rFonts w:ascii="Calibri" w:hAnsi="Calibri" w:cs="Calibri"/>
                <w:b/>
                <w:bCs/>
                <w:sz w:val="10"/>
                <w:szCs w:val="10"/>
                <w:lang w:val="en-US" w:eastAsia="es-CL"/>
              </w:rPr>
              <w:t>Annual effective rate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0"/>
                <w:szCs w:val="10"/>
                <w:lang w:val="en-US" w:eastAsia="es-CL"/>
              </w:rPr>
            </w:pPr>
            <w:r w:rsidRPr="00023883">
              <w:rPr>
                <w:rFonts w:ascii="Calibri" w:hAnsi="Calibri" w:cs="Calibri"/>
                <w:b/>
                <w:bCs/>
                <w:sz w:val="10"/>
                <w:szCs w:val="10"/>
                <w:lang w:val="en-US" w:eastAsia="es-CL"/>
              </w:rPr>
              <w:t>Annual nominal rate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Balance at 09.30.2017 </w:t>
            </w:r>
            <w:r w:rsidRPr="00023883">
              <w:rPr>
                <w:rFonts w:ascii="Calibri" w:hAnsi="Calibri" w:cs="Calibri"/>
                <w:b/>
                <w:bCs/>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Up to 1 month </w:t>
            </w:r>
            <w:r w:rsidRPr="00023883">
              <w:rPr>
                <w:rFonts w:ascii="Calibri" w:hAnsi="Calibri" w:cs="Calibri"/>
                <w:b/>
                <w:bCs/>
                <w:color w:val="000000"/>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1 to 3 months</w:t>
            </w:r>
            <w:r w:rsidRPr="00023883">
              <w:rPr>
                <w:rFonts w:ascii="Calibri" w:hAnsi="Calibri" w:cs="Calibri"/>
                <w:b/>
                <w:bCs/>
                <w:color w:val="000000"/>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3 to 12 months</w:t>
            </w:r>
            <w:r w:rsidRPr="00023883">
              <w:rPr>
                <w:rFonts w:ascii="Calibri" w:hAnsi="Calibri" w:cs="Calibri"/>
                <w:b/>
                <w:bCs/>
                <w:color w:val="000000"/>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Current at 09.30.2017</w:t>
            </w:r>
            <w:r w:rsidRPr="00023883">
              <w:rPr>
                <w:rFonts w:ascii="Calibri" w:hAnsi="Calibri" w:cs="Calibri"/>
                <w:b/>
                <w:bCs/>
                <w:color w:val="000000"/>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1 to 2 years</w:t>
            </w:r>
            <w:r w:rsidRPr="00023883">
              <w:rPr>
                <w:rFonts w:ascii="Calibri" w:hAnsi="Calibri" w:cs="Calibri"/>
                <w:b/>
                <w:bCs/>
                <w:color w:val="000000"/>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2 to 3 years</w:t>
            </w:r>
            <w:r w:rsidRPr="00023883">
              <w:rPr>
                <w:rFonts w:ascii="Calibri" w:hAnsi="Calibri" w:cs="Calibri"/>
                <w:b/>
                <w:bCs/>
                <w:color w:val="000000"/>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3 to 4 years</w:t>
            </w:r>
            <w:r w:rsidRPr="00023883">
              <w:rPr>
                <w:rFonts w:ascii="Calibri" w:hAnsi="Calibri" w:cs="Calibri"/>
                <w:b/>
                <w:bCs/>
                <w:color w:val="000000"/>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4 to 5 </w:t>
            </w:r>
            <w:r>
              <w:rPr>
                <w:rFonts w:ascii="Calibri" w:hAnsi="Calibri" w:cs="Calibri"/>
                <w:b/>
                <w:bCs/>
                <w:color w:val="000000"/>
                <w:sz w:val="10"/>
                <w:szCs w:val="10"/>
                <w:lang w:val="en-US" w:eastAsia="es-CL"/>
              </w:rPr>
              <w:t>years</w:t>
            </w:r>
            <w:r w:rsidRPr="00023883">
              <w:rPr>
                <w:rFonts w:ascii="Calibri" w:hAnsi="Calibri" w:cs="Calibri"/>
                <w:b/>
                <w:bCs/>
                <w:color w:val="000000"/>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more than 5 years</w:t>
            </w:r>
            <w:r w:rsidRPr="00023883">
              <w:rPr>
                <w:rFonts w:ascii="Calibri" w:hAnsi="Calibri" w:cs="Calibri"/>
                <w:b/>
                <w:bCs/>
                <w:color w:val="000000"/>
                <w:sz w:val="10"/>
                <w:szCs w:val="10"/>
                <w:lang w:val="en-US" w:eastAsia="es-CL"/>
              </w:rPr>
              <w:br/>
              <w:t xml:space="preserve">Th$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color w:val="000000"/>
                <w:sz w:val="10"/>
                <w:szCs w:val="10"/>
                <w:lang w:val="en-US" w:eastAsia="es-CL"/>
              </w:rPr>
            </w:pPr>
            <w:r w:rsidRPr="00023883">
              <w:rPr>
                <w:rFonts w:ascii="Calibri" w:hAnsi="Calibri" w:cs="Calibri"/>
                <w:b/>
                <w:bCs/>
                <w:color w:val="000000"/>
                <w:sz w:val="10"/>
                <w:szCs w:val="10"/>
                <w:lang w:val="en-US" w:eastAsia="es-CL"/>
              </w:rPr>
              <w:t xml:space="preserve"> Non-current at 09.30.2017</w:t>
            </w:r>
            <w:r w:rsidRPr="00023883">
              <w:rPr>
                <w:rFonts w:ascii="Calibri" w:hAnsi="Calibri" w:cs="Calibri"/>
                <w:b/>
                <w:bCs/>
                <w:color w:val="000000"/>
                <w:sz w:val="10"/>
                <w:szCs w:val="10"/>
                <w:lang w:val="en-US" w:eastAsia="es-CL"/>
              </w:rPr>
              <w:br/>
              <w:t xml:space="preserve">Th$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Oxiquim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Chile</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Empresas Lipigas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UF</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 in arrears</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U.F + 3%</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U.F + 3%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38,898,998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104,569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313,707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836,553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1,254,829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1,254,829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1,254,829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1,254,829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1,254,829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32,624,852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37,644,169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Prepayment compensation Oxiquim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Chile</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Empresas Lipigas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UF</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(18,934,054)</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(50,855)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(152,564)</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(406,837)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(610,257)</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(610,257)</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(610,257)</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(610,257)</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(610,257)</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(15,882,770)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jc w:val="right"/>
              <w:rPr>
                <w:rFonts w:ascii="Calibri" w:hAnsi="Calibri" w:cs="Calibri"/>
                <w:b/>
                <w:bCs/>
                <w:sz w:val="10"/>
                <w:szCs w:val="10"/>
                <w:lang w:val="en-US" w:eastAsia="es-CL"/>
              </w:rPr>
            </w:pPr>
            <w:r w:rsidRPr="00023883">
              <w:rPr>
                <w:rFonts w:ascii="Calibri" w:hAnsi="Calibri" w:cs="Calibri"/>
                <w:b/>
                <w:bCs/>
                <w:sz w:val="10"/>
                <w:szCs w:val="10"/>
                <w:lang w:val="en-US" w:eastAsia="es-CL"/>
              </w:rPr>
              <w:t>(18,323,797)</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Leasing De Occidente</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Colombia </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r w:rsidRPr="007E0FB2">
              <w:rPr>
                <w:rFonts w:ascii="Calibri" w:hAnsi="Calibri" w:cs="Calibri"/>
                <w:sz w:val="10"/>
                <w:szCs w:val="10"/>
                <w:lang w:eastAsia="es-CL"/>
              </w:rPr>
              <w:t xml:space="preserve">Chilco Distribuidora de Gas y Energía S.A.S.  </w:t>
            </w:r>
            <w:r w:rsidRPr="00023883">
              <w:rPr>
                <w:rFonts w:ascii="Calibri" w:hAnsi="Calibri" w:cs="Calibri"/>
                <w:sz w:val="10"/>
                <w:szCs w:val="10"/>
                <w:lang w:val="en-US" w:eastAsia="es-CL"/>
              </w:rPr>
              <w:t>E.S.P.</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 xml:space="preserve">COP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 in arrears</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11.66%</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11.66%</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38,416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1,494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4,561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12,756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18,811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19,605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19,605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7E0FB2" w:rsidRDefault="005F515B" w:rsidP="0012004C">
            <w:pPr>
              <w:rPr>
                <w:rFonts w:ascii="Calibri" w:hAnsi="Calibri" w:cs="Calibri"/>
                <w:sz w:val="10"/>
                <w:szCs w:val="10"/>
                <w:lang w:eastAsia="es-CL"/>
              </w:rPr>
            </w:pPr>
            <w:r w:rsidRPr="007E0FB2">
              <w:rPr>
                <w:rFonts w:ascii="Calibri" w:hAnsi="Calibri" w:cs="Calibri"/>
                <w:sz w:val="10"/>
                <w:szCs w:val="10"/>
                <w:lang w:eastAsia="es-CL"/>
              </w:rPr>
              <w:t>Banco de Crédito del Peru</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Lima Gas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5.00%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5.00%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55,758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4,172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8,439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38,750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51,361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4,397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4,397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Scotiabank Peru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Lima Gas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5.70%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5.70%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39,738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3,228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6,501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30,009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39,738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Interbank</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Lima Gas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6.60%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6.60%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27,558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820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1,653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7,659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10,132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10,800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6,626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17,426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Interbank</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Lima Gas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7.50%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7.50%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898,749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16,195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32,684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152,052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200,931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216,001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232,201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249,616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697,818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Interbank</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Lima Gas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7.50%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7.50%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32,394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718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1,450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6,744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8,912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9,581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10,299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3,602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23,482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Interbank</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Lima Gas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7.50%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7.50%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418,337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7,538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15,213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70,775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93,526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100,541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108,082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116,188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324,811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7.95%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7.95%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872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289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583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872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8.00%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8.00%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1,094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216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436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442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1,094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Santander</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USD</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8.70%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8.70%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161,381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9,569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19,339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90,430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119,338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42,043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42,043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Santander</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9.25%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9.25%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21,822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1,138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2,301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10,785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14,224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7,598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7,598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BANBIF</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172,160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7,653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15,463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72,243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95,359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76,801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76,801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BANBIF</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8.50%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111,489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4,956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10,013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46,784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61,753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49,736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49,736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BANBIF</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8.35%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8.35%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134,855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11,854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23,947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99,054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134,855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8.70%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8.70%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12,663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3,133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6,331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3,199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12,663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260,781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16,246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32,837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155,743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204,826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55,955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55,955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8.70%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8.70%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12,352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1,728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3,492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7,132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12,352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26,862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1,958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3,957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18,510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24,425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2,437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2,437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lastRenderedPageBreak/>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24,224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1,522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3,076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14,388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18,986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5,238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5,238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96,265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7,028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14,205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66,454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87,687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8,578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8,578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8.80%</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44,296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2,297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4,643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21,720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28,660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15,636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15,636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Financiero</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8.85%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54,006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2,644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5,344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25,006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32,994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21,012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21,012 </w:t>
            </w:r>
          </w:p>
        </w:tc>
      </w:tr>
      <w:tr w:rsidR="005F515B" w:rsidRPr="00023883" w:rsidTr="0012004C">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Banco Santander</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Peru</w:t>
            </w:r>
          </w:p>
        </w:tc>
        <w:tc>
          <w:tcPr>
            <w:tcW w:w="0" w:type="auto"/>
            <w:tcBorders>
              <w:top w:val="nil"/>
              <w:left w:val="single" w:sz="4" w:space="0" w:color="auto"/>
              <w:bottom w:val="single" w:sz="4" w:space="0" w:color="auto"/>
              <w:right w:val="nil"/>
            </w:tcBorders>
            <w:shd w:val="clear" w:color="auto" w:fill="auto"/>
            <w:noWrap/>
            <w:vAlign w:val="bottom"/>
            <w:hideMark/>
          </w:tcPr>
          <w:p w:rsidR="005F515B" w:rsidRPr="007E0FB2" w:rsidRDefault="005F515B" w:rsidP="0012004C">
            <w:pPr>
              <w:rPr>
                <w:rFonts w:ascii="Calibri" w:hAnsi="Calibri" w:cs="Calibri"/>
                <w:sz w:val="10"/>
                <w:szCs w:val="10"/>
                <w:lang w:val="pt-BR" w:eastAsia="es-CL"/>
              </w:rPr>
            </w:pPr>
            <w:r w:rsidRPr="007E0FB2">
              <w:rPr>
                <w:rFonts w:ascii="Calibri" w:hAnsi="Calibri" w:cs="Calibri"/>
                <w:sz w:val="10"/>
                <w:szCs w:val="10"/>
                <w:lang w:val="pt-BR" w:eastAsia="es-CL"/>
              </w:rPr>
              <w:t>Limagas Natural Perú S.A.</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PEN</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Monthly</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9.25%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jc w:val="center"/>
              <w:rPr>
                <w:rFonts w:ascii="Calibri" w:hAnsi="Calibri" w:cs="Calibri"/>
                <w:sz w:val="10"/>
                <w:szCs w:val="10"/>
                <w:lang w:val="en-US" w:eastAsia="es-CL"/>
              </w:rPr>
            </w:pPr>
            <w:r w:rsidRPr="00023883">
              <w:rPr>
                <w:rFonts w:ascii="Calibri" w:hAnsi="Calibri" w:cs="Calibri"/>
                <w:sz w:val="10"/>
                <w:szCs w:val="10"/>
                <w:lang w:val="en-US" w:eastAsia="es-CL"/>
              </w:rPr>
              <w:t>9.25%</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129,570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5,718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11,563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54,196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71,477 </w:t>
            </w:r>
          </w:p>
        </w:tc>
        <w:tc>
          <w:tcPr>
            <w:tcW w:w="0" w:type="auto"/>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57,914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179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nil"/>
            </w:tcBorders>
            <w:shd w:val="clear" w:color="auto" w:fill="auto"/>
            <w:noWrap/>
            <w:vAlign w:val="center"/>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xml:space="preserve">                                    -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58,093 </w:t>
            </w:r>
          </w:p>
        </w:tc>
      </w:tr>
      <w:tr w:rsidR="005F515B" w:rsidRPr="00023883" w:rsidTr="0012004C">
        <w:trPr>
          <w:trHeight w:val="20"/>
        </w:trPr>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0"/>
                <w:szCs w:val="10"/>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0"/>
                <w:szCs w:val="10"/>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0"/>
                <w:szCs w:val="10"/>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0"/>
                <w:szCs w:val="10"/>
                <w:lang w:val="en-US" w:eastAsia="es-CL"/>
              </w:rPr>
            </w:pP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r>
      <w:tr w:rsidR="005F515B" w:rsidRPr="00023883" w:rsidTr="0012004C">
        <w:trPr>
          <w:trHeight w:val="20"/>
        </w:trPr>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0"/>
                <w:szCs w:val="10"/>
                <w:lang w:val="en-US" w:eastAsia="es-CL"/>
              </w:rPr>
            </w:pPr>
            <w:r w:rsidRPr="00023883">
              <w:rPr>
                <w:rFonts w:ascii="Calibri" w:hAnsi="Calibri" w:cs="Calibri"/>
                <w:sz w:val="10"/>
                <w:szCs w:val="10"/>
                <w:lang w:val="en-US" w:eastAsia="es-CL"/>
              </w:rPr>
              <w:t> </w:t>
            </w: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0"/>
                <w:szCs w:val="10"/>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0"/>
                <w:szCs w:val="10"/>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0"/>
                <w:szCs w:val="10"/>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0"/>
                <w:szCs w:val="10"/>
                <w:lang w:val="en-US" w:eastAsia="es-CL"/>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Total</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22,740,586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165,828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389,174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1,434,547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1,989,548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1,348,445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1,001,959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1,013,978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644,572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16,742,082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0"/>
                <w:szCs w:val="10"/>
                <w:lang w:val="en-US" w:eastAsia="es-CL"/>
              </w:rPr>
            </w:pPr>
            <w:r w:rsidRPr="00023883">
              <w:rPr>
                <w:rFonts w:ascii="Calibri" w:hAnsi="Calibri" w:cs="Calibri"/>
                <w:b/>
                <w:bCs/>
                <w:sz w:val="10"/>
                <w:szCs w:val="10"/>
                <w:lang w:val="en-US" w:eastAsia="es-CL"/>
              </w:rPr>
              <w:t xml:space="preserve">             20,751,038 </w:t>
            </w:r>
          </w:p>
        </w:tc>
      </w:tr>
    </w:tbl>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rPr>
          <w:rFonts w:asciiTheme="minorHAnsi" w:hAnsiTheme="minorHAnsi" w:cs="Calibri"/>
          <w:color w:val="000000"/>
          <w:szCs w:val="22"/>
          <w:lang w:val="en-US"/>
        </w:rPr>
        <w:sectPr w:rsidR="005F515B" w:rsidRPr="00023883">
          <w:type w:val="continuous"/>
          <w:pgSz w:w="15840" w:h="12240" w:orient="landscape"/>
          <w:pgMar w:top="1440" w:right="1080" w:bottom="1440" w:left="1080" w:header="709" w:footer="709" w:gutter="0"/>
          <w:cols w:space="720"/>
        </w:sectPr>
      </w:pPr>
    </w:p>
    <w:p w:rsidR="005F515B" w:rsidRPr="00023883" w:rsidRDefault="005F515B" w:rsidP="005F515B">
      <w:pPr>
        <w:rPr>
          <w:rFonts w:asciiTheme="minorHAnsi" w:hAnsiTheme="minorHAnsi"/>
          <w:b/>
          <w:u w:val="single"/>
          <w:lang w:val="en-US"/>
        </w:rPr>
      </w:pPr>
    </w:p>
    <w:p w:rsidR="005F515B" w:rsidRPr="00023883" w:rsidRDefault="005F515B" w:rsidP="005F515B">
      <w:pPr>
        <w:autoSpaceDE w:val="0"/>
        <w:autoSpaceDN w:val="0"/>
        <w:adjustRightInd w:val="0"/>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The Company signed a long-term lease with Oxiquim S.A. for the construction of storage and dispatching facilities at Quintero Bay so that it could receive LPG by sea.  This lease is a financial lease according to the interpretation of IFRIC 4 and IAS 17 and has been recorded as a financial lease beginning March 2015 since the terminal began operating on that date.</w:t>
      </w:r>
    </w:p>
    <w:p w:rsidR="005F515B" w:rsidRPr="00023883" w:rsidRDefault="005F515B" w:rsidP="005F515B">
      <w:pPr>
        <w:autoSpaceDE w:val="0"/>
        <w:autoSpaceDN w:val="0"/>
        <w:adjustRightInd w:val="0"/>
        <w:rPr>
          <w:rFonts w:asciiTheme="minorHAnsi" w:hAnsiTheme="minorHAnsi" w:cstheme="minorHAnsi"/>
          <w:color w:val="000000"/>
          <w:szCs w:val="22"/>
          <w:lang w:val="en-US"/>
        </w:rPr>
      </w:pPr>
    </w:p>
    <w:p w:rsidR="005F515B" w:rsidRPr="00023883" w:rsidRDefault="005F515B" w:rsidP="005F515B">
      <w:pPr>
        <w:autoSpaceDE w:val="0"/>
        <w:autoSpaceDN w:val="0"/>
        <w:adjustRightInd w:val="0"/>
        <w:rPr>
          <w:rFonts w:asciiTheme="minorHAnsi" w:hAnsiTheme="minorHAnsi" w:cstheme="minorHAnsi"/>
          <w:b/>
          <w:color w:val="000000"/>
          <w:szCs w:val="22"/>
          <w:lang w:val="en-US"/>
        </w:rPr>
      </w:pPr>
      <w:r w:rsidRPr="00023883">
        <w:rPr>
          <w:rFonts w:asciiTheme="minorHAnsi" w:hAnsiTheme="minorHAnsi" w:cstheme="minorHAnsi"/>
          <w:color w:val="000000"/>
          <w:szCs w:val="22"/>
          <w:lang w:val="en-US"/>
        </w:rPr>
        <w:t>(**)  Prepayments made by the Company to Oxiquim S.A. under the previously mentioned agreement are shown discounting the lease debt pursuant to paragraph 42 of IAS 32.</w:t>
      </w:r>
    </w:p>
    <w:p w:rsidR="005F515B" w:rsidRPr="00023883" w:rsidRDefault="005F515B" w:rsidP="005F515B">
      <w:pPr>
        <w:rPr>
          <w:rFonts w:asciiTheme="minorHAnsi" w:hAnsiTheme="minorHAnsi" w:cstheme="minorHAnsi"/>
          <w:b/>
          <w:szCs w:val="22"/>
          <w:u w:val="single"/>
          <w:lang w:val="en-US"/>
        </w:rPr>
      </w:pPr>
    </w:p>
    <w:p w:rsidR="005F515B" w:rsidRPr="00023883" w:rsidRDefault="005F515B" w:rsidP="005F515B">
      <w:pPr>
        <w:rPr>
          <w:rFonts w:asciiTheme="minorHAnsi" w:hAnsiTheme="minorHAnsi" w:cstheme="minorHAnsi"/>
          <w:b/>
          <w:szCs w:val="22"/>
          <w:lang w:val="en-US"/>
        </w:rPr>
      </w:pPr>
    </w:p>
    <w:p w:rsidR="005F515B" w:rsidRPr="00023883" w:rsidRDefault="005F515B" w:rsidP="005F515B">
      <w:pPr>
        <w:autoSpaceDE w:val="0"/>
        <w:autoSpaceDN w:val="0"/>
        <w:adjustRightInd w:val="0"/>
        <w:jc w:val="both"/>
        <w:rPr>
          <w:rFonts w:asciiTheme="minorHAnsi" w:hAnsiTheme="minorHAnsi" w:cstheme="minorHAnsi"/>
          <w:b/>
          <w:bCs/>
          <w:szCs w:val="22"/>
          <w:lang w:val="en-US"/>
        </w:rPr>
      </w:pPr>
      <w:r w:rsidRPr="00023883">
        <w:rPr>
          <w:rFonts w:asciiTheme="minorHAnsi" w:hAnsiTheme="minorHAnsi" w:cstheme="minorHAnsi"/>
          <w:b/>
          <w:bCs/>
          <w:szCs w:val="22"/>
          <w:lang w:val="en-US"/>
        </w:rPr>
        <w:t>Financial covenants</w:t>
      </w:r>
      <w:r>
        <w:rPr>
          <w:rFonts w:asciiTheme="minorHAnsi" w:hAnsiTheme="minorHAnsi" w:cstheme="minorHAnsi"/>
          <w:b/>
          <w:bCs/>
          <w:szCs w:val="22"/>
          <w:lang w:val="en-US"/>
        </w:rPr>
        <w:t xml:space="preserve"> - subsidiaries</w:t>
      </w:r>
    </w:p>
    <w:p w:rsidR="005F515B" w:rsidRPr="00023883" w:rsidRDefault="005F515B" w:rsidP="005F515B">
      <w:pPr>
        <w:autoSpaceDE w:val="0"/>
        <w:autoSpaceDN w:val="0"/>
        <w:adjustRightInd w:val="0"/>
        <w:jc w:val="both"/>
        <w:rPr>
          <w:rFonts w:asciiTheme="minorHAnsi" w:hAnsiTheme="minorHAnsi" w:cstheme="minorHAnsi"/>
          <w:bCs/>
          <w:szCs w:val="22"/>
          <w:lang w:val="en-US"/>
        </w:rPr>
      </w:pPr>
    </w:p>
    <w:p w:rsidR="005F515B" w:rsidRPr="00023883" w:rsidRDefault="005F515B" w:rsidP="005F515B">
      <w:pPr>
        <w:rPr>
          <w:rFonts w:asciiTheme="minorHAnsi" w:hAnsiTheme="minorHAnsi" w:cstheme="minorHAnsi"/>
          <w:bCs/>
          <w:szCs w:val="22"/>
          <w:lang w:val="en-US"/>
        </w:rPr>
      </w:pPr>
      <w:r w:rsidRPr="00023883">
        <w:rPr>
          <w:rFonts w:asciiTheme="minorHAnsi" w:hAnsiTheme="minorHAnsi" w:cstheme="minorHAnsi"/>
          <w:bCs/>
          <w:szCs w:val="22"/>
          <w:lang w:val="en-US"/>
        </w:rPr>
        <w:t xml:space="preserve">The only subsidiary subject to covenant compliance is Limagas Natural Perú S.A., that has contracted loans with the following banks: BANBIF and Financiero, whose clauses require compliance of certain covenants based on financial ratios. Said ratios are in compliance as of September 30, 2018. </w:t>
      </w:r>
    </w:p>
    <w:p w:rsidR="005F515B" w:rsidRPr="00023883" w:rsidRDefault="005F515B" w:rsidP="005F515B">
      <w:pPr>
        <w:rPr>
          <w:rFonts w:asciiTheme="minorHAnsi" w:hAnsiTheme="minorHAnsi" w:cstheme="minorHAnsi"/>
          <w:bCs/>
          <w:szCs w:val="22"/>
          <w:lang w:val="en-US"/>
        </w:rPr>
      </w:pPr>
    </w:p>
    <w:p w:rsidR="005F515B" w:rsidRPr="00023883" w:rsidRDefault="005F515B" w:rsidP="005F515B">
      <w:pPr>
        <w:rPr>
          <w:rFonts w:asciiTheme="minorHAnsi" w:hAnsiTheme="minorHAnsi" w:cstheme="minorHAnsi"/>
          <w:b/>
          <w:szCs w:val="22"/>
          <w:lang w:val="en-US"/>
        </w:rPr>
      </w:pPr>
      <w:r w:rsidRPr="00023883">
        <w:rPr>
          <w:rFonts w:asciiTheme="minorHAnsi" w:hAnsiTheme="minorHAnsi" w:cstheme="minorHAnsi"/>
          <w:b/>
          <w:szCs w:val="22"/>
          <w:lang w:val="en-US"/>
        </w:rPr>
        <w:t>14.2 Bonds payable</w:t>
      </w:r>
    </w:p>
    <w:p w:rsidR="005F515B" w:rsidRPr="00023883" w:rsidRDefault="005F515B" w:rsidP="005F515B">
      <w:pPr>
        <w:rPr>
          <w:rFonts w:asciiTheme="minorHAnsi" w:hAnsiTheme="minorHAnsi" w:cstheme="minorHAnsi"/>
          <w:b/>
          <w:szCs w:val="22"/>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Bonds payable correspond to UF bonds issued by the Company on the Chilean market on April 23, 2015.</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 xml:space="preserve">Closing balances for this instrument as of September 30, 2018, and December 31, 2017 are as follows: </w:t>
      </w:r>
    </w:p>
    <w:p w:rsidR="005F515B" w:rsidRPr="00023883" w:rsidRDefault="005F515B" w:rsidP="005F515B">
      <w:pPr>
        <w:rPr>
          <w:rFonts w:asciiTheme="minorHAnsi" w:hAnsiTheme="minorHAnsi"/>
          <w:b/>
          <w:lang w:val="en-US"/>
        </w:rPr>
      </w:pPr>
    </w:p>
    <w:p w:rsidR="005F515B" w:rsidRPr="00023883" w:rsidRDefault="005F515B" w:rsidP="005F515B">
      <w:pPr>
        <w:autoSpaceDE w:val="0"/>
        <w:autoSpaceDN w:val="0"/>
        <w:adjustRightInd w:val="0"/>
        <w:jc w:val="both"/>
        <w:rPr>
          <w:rFonts w:asciiTheme="minorHAnsi" w:hAnsiTheme="minorHAnsi" w:cs="Calibri,Bold"/>
          <w:b/>
          <w:bCs/>
          <w:lang w:val="en-US"/>
        </w:rPr>
      </w:pPr>
    </w:p>
    <w:p w:rsidR="005F515B" w:rsidRPr="00023883" w:rsidRDefault="005F515B" w:rsidP="005F515B">
      <w:pPr>
        <w:autoSpaceDE w:val="0"/>
        <w:autoSpaceDN w:val="0"/>
        <w:adjustRightInd w:val="0"/>
        <w:jc w:val="both"/>
        <w:rPr>
          <w:rFonts w:asciiTheme="minorHAnsi" w:hAnsiTheme="minorHAnsi" w:cs="Calibri,Bold"/>
          <w:b/>
          <w:bCs/>
          <w:sz w:val="18"/>
          <w:lang w:val="en-US"/>
        </w:rPr>
      </w:pPr>
      <w:r w:rsidRPr="00023883">
        <w:rPr>
          <w:rFonts w:asciiTheme="minorHAnsi" w:hAnsiTheme="minorHAnsi" w:cs="Calibri,Bold"/>
          <w:b/>
          <w:bCs/>
          <w:sz w:val="18"/>
          <w:lang w:val="en-US"/>
        </w:rPr>
        <w:t>As of September 30, 2018</w:t>
      </w:r>
    </w:p>
    <w:p w:rsidR="005F515B" w:rsidRPr="00023883" w:rsidRDefault="005F515B" w:rsidP="005F515B">
      <w:pPr>
        <w:autoSpaceDE w:val="0"/>
        <w:autoSpaceDN w:val="0"/>
        <w:adjustRightInd w:val="0"/>
        <w:jc w:val="both"/>
        <w:rPr>
          <w:rFonts w:asciiTheme="minorHAnsi" w:hAnsiTheme="minorHAnsi" w:cs="Calibri,Bold"/>
          <w:b/>
          <w:bCs/>
          <w:sz w:val="18"/>
          <w:lang w:val="en-US"/>
        </w:rPr>
      </w:pPr>
    </w:p>
    <w:tbl>
      <w:tblPr>
        <w:tblW w:w="11203" w:type="dxa"/>
        <w:tblInd w:w="-566" w:type="dxa"/>
        <w:tblLayout w:type="fixed"/>
        <w:tblCellMar>
          <w:left w:w="70" w:type="dxa"/>
          <w:right w:w="70" w:type="dxa"/>
        </w:tblCellMar>
        <w:tblLook w:val="04A0" w:firstRow="1" w:lastRow="0" w:firstColumn="1" w:lastColumn="0" w:noHBand="0" w:noVBand="1"/>
      </w:tblPr>
      <w:tblGrid>
        <w:gridCol w:w="1160"/>
        <w:gridCol w:w="921"/>
        <w:gridCol w:w="736"/>
        <w:gridCol w:w="726"/>
        <w:gridCol w:w="623"/>
        <w:gridCol w:w="1041"/>
        <w:gridCol w:w="1107"/>
        <w:gridCol w:w="794"/>
        <w:gridCol w:w="1112"/>
        <w:gridCol w:w="915"/>
        <w:gridCol w:w="970"/>
        <w:gridCol w:w="1098"/>
      </w:tblGrid>
      <w:tr w:rsidR="005F515B" w:rsidRPr="00023883" w:rsidTr="0012004C">
        <w:trPr>
          <w:trHeight w:val="207"/>
        </w:trPr>
        <w:tc>
          <w:tcPr>
            <w:tcW w:w="1160"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Bond</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Face Amount</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Indexation Unit</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Annual Effective Rate</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Annual Face Rate</w:t>
            </w:r>
          </w:p>
        </w:tc>
        <w:tc>
          <w:tcPr>
            <w:tcW w:w="2942" w:type="dxa"/>
            <w:gridSpan w:val="3"/>
            <w:tcBorders>
              <w:top w:val="single" w:sz="4" w:space="0" w:color="auto"/>
              <w:left w:val="nil"/>
              <w:bottom w:val="single" w:sz="4" w:space="0" w:color="auto"/>
              <w:right w:val="nil"/>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Current</w:t>
            </w:r>
          </w:p>
        </w:tc>
        <w:tc>
          <w:tcPr>
            <w:tcW w:w="1112" w:type="dxa"/>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jc w:val="center"/>
              <w:rPr>
                <w:rFonts w:asciiTheme="minorHAnsi" w:hAnsiTheme="minorHAnsi" w:cstheme="minorHAnsi"/>
                <w:b/>
                <w:bCs/>
                <w:sz w:val="18"/>
                <w:szCs w:val="18"/>
                <w:lang w:val="en-US" w:eastAsia="es-CL"/>
              </w:rPr>
            </w:pPr>
          </w:p>
        </w:tc>
        <w:tc>
          <w:tcPr>
            <w:tcW w:w="2983" w:type="dxa"/>
            <w:gridSpan w:val="3"/>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Non-Current</w:t>
            </w:r>
          </w:p>
        </w:tc>
      </w:tr>
      <w:tr w:rsidR="005F515B" w:rsidRPr="007E0FB2" w:rsidTr="0012004C">
        <w:trPr>
          <w:trHeight w:val="424"/>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p>
        </w:tc>
        <w:tc>
          <w:tcPr>
            <w:tcW w:w="2942" w:type="dxa"/>
            <w:gridSpan w:val="3"/>
            <w:tcBorders>
              <w:top w:val="single" w:sz="4" w:space="0" w:color="auto"/>
              <w:left w:val="single" w:sz="4" w:space="0" w:color="auto"/>
              <w:bottom w:val="single" w:sz="4" w:space="0" w:color="000000"/>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Maturity</w:t>
            </w:r>
          </w:p>
        </w:tc>
        <w:tc>
          <w:tcPr>
            <w:tcW w:w="1112" w:type="dxa"/>
            <w:vMerge w:val="restart"/>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Total Current at 06,30,2018</w:t>
            </w:r>
          </w:p>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1885" w:type="dxa"/>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Maturity</w:t>
            </w:r>
          </w:p>
        </w:tc>
        <w:tc>
          <w:tcPr>
            <w:tcW w:w="1098" w:type="dxa"/>
            <w:vMerge w:val="restart"/>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Total Non-Current at 06,30,2018 </w:t>
            </w:r>
            <w:r w:rsidRPr="00023883">
              <w:rPr>
                <w:rFonts w:asciiTheme="minorHAnsi" w:hAnsiTheme="minorHAnsi" w:cstheme="minorHAnsi"/>
                <w:b/>
                <w:bCs/>
                <w:sz w:val="18"/>
                <w:szCs w:val="18"/>
                <w:lang w:val="en-US" w:eastAsia="es-CL"/>
              </w:rPr>
              <w:br/>
              <w:t>Th$</w:t>
            </w:r>
          </w:p>
        </w:tc>
      </w:tr>
      <w:tr w:rsidR="005F515B" w:rsidRPr="00023883" w:rsidTr="0012004C">
        <w:trPr>
          <w:trHeight w:val="207"/>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1041"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Within 1 month</w:t>
            </w:r>
          </w:p>
        </w:tc>
        <w:tc>
          <w:tcPr>
            <w:tcW w:w="1107"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1 to 3 months</w:t>
            </w:r>
          </w:p>
        </w:tc>
        <w:tc>
          <w:tcPr>
            <w:tcW w:w="794"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3 to 12 months</w:t>
            </w:r>
          </w:p>
        </w:tc>
        <w:tc>
          <w:tcPr>
            <w:tcW w:w="1112" w:type="dxa"/>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p>
        </w:tc>
        <w:tc>
          <w:tcPr>
            <w:tcW w:w="915"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1 to 5 years</w:t>
            </w:r>
          </w:p>
        </w:tc>
        <w:tc>
          <w:tcPr>
            <w:tcW w:w="970"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5 or more years</w:t>
            </w:r>
          </w:p>
        </w:tc>
        <w:tc>
          <w:tcPr>
            <w:tcW w:w="1098" w:type="dxa"/>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r>
      <w:tr w:rsidR="005F515B" w:rsidRPr="00023883" w:rsidTr="0012004C">
        <w:trPr>
          <w:trHeight w:val="207"/>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c>
          <w:tcPr>
            <w:tcW w:w="1041"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1107"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794"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1112" w:type="dxa"/>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p>
        </w:tc>
        <w:tc>
          <w:tcPr>
            <w:tcW w:w="915"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970" w:type="dxa"/>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1098" w:type="dxa"/>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jc w:val="right"/>
              <w:rPr>
                <w:rFonts w:asciiTheme="minorHAnsi" w:hAnsiTheme="minorHAnsi" w:cstheme="minorHAnsi"/>
                <w:b/>
                <w:bCs/>
                <w:sz w:val="18"/>
                <w:szCs w:val="18"/>
                <w:lang w:val="en-US" w:eastAsia="es-CL"/>
              </w:rPr>
            </w:pPr>
          </w:p>
        </w:tc>
      </w:tr>
      <w:tr w:rsidR="005F515B" w:rsidRPr="00023883" w:rsidTr="0012004C">
        <w:trPr>
          <w:trHeight w:val="207"/>
        </w:trPr>
        <w:tc>
          <w:tcPr>
            <w:tcW w:w="1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BLIPI- E</w:t>
            </w:r>
          </w:p>
        </w:tc>
        <w:tc>
          <w:tcPr>
            <w:tcW w:w="921"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jc w:val="right"/>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3,500,000</w:t>
            </w:r>
          </w:p>
        </w:tc>
        <w:tc>
          <w:tcPr>
            <w:tcW w:w="736" w:type="dxa"/>
            <w:tcBorders>
              <w:top w:val="nil"/>
              <w:left w:val="nil"/>
              <w:bottom w:val="single" w:sz="4" w:space="0" w:color="auto"/>
              <w:right w:val="single" w:sz="4" w:space="0" w:color="auto"/>
            </w:tcBorders>
            <w:shd w:val="clear" w:color="auto" w:fill="FFFFFF"/>
            <w:vAlign w:val="center"/>
            <w:hideMark/>
          </w:tcPr>
          <w:p w:rsidR="005F515B" w:rsidRPr="00023883" w:rsidRDefault="005F515B" w:rsidP="0012004C">
            <w:pPr>
              <w:spacing w:line="276" w:lineRule="auto"/>
              <w:jc w:val="right"/>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UF</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515B" w:rsidRPr="00023883" w:rsidRDefault="005F515B" w:rsidP="0012004C">
            <w:pPr>
              <w:spacing w:line="276" w:lineRule="auto"/>
              <w:jc w:val="right"/>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3,44%</w:t>
            </w:r>
          </w:p>
        </w:tc>
        <w:tc>
          <w:tcPr>
            <w:tcW w:w="6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jc w:val="right"/>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3,55%</w:t>
            </w:r>
          </w:p>
        </w:tc>
        <w:tc>
          <w:tcPr>
            <w:tcW w:w="1041"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w:t>
            </w:r>
          </w:p>
        </w:tc>
        <w:tc>
          <w:tcPr>
            <w:tcW w:w="1107"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w:t>
            </w:r>
          </w:p>
        </w:tc>
        <w:tc>
          <w:tcPr>
            <w:tcW w:w="794"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w:t>
            </w:r>
          </w:p>
        </w:tc>
        <w:tc>
          <w:tcPr>
            <w:tcW w:w="1112"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w:t>
            </w:r>
          </w:p>
        </w:tc>
        <w:tc>
          <w:tcPr>
            <w:tcW w:w="915"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w:t>
            </w:r>
          </w:p>
        </w:tc>
        <w:tc>
          <w:tcPr>
            <w:tcW w:w="970"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95,751,075</w:t>
            </w:r>
          </w:p>
        </w:tc>
        <w:tc>
          <w:tcPr>
            <w:tcW w:w="1098"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b/>
                <w:sz w:val="18"/>
                <w:szCs w:val="16"/>
                <w:lang w:val="en-US"/>
              </w:rPr>
            </w:pPr>
            <w:r w:rsidRPr="00023883">
              <w:rPr>
                <w:rFonts w:ascii="Calibri" w:hAnsi="Calibri" w:cs="Calibri"/>
                <w:b/>
                <w:bCs/>
                <w:sz w:val="18"/>
                <w:szCs w:val="16"/>
                <w:lang w:val="en-US"/>
              </w:rPr>
              <w:t>95,751,075</w:t>
            </w:r>
          </w:p>
        </w:tc>
      </w:tr>
      <w:tr w:rsidR="005F515B" w:rsidRPr="00023883" w:rsidTr="0012004C">
        <w:trPr>
          <w:trHeight w:val="207"/>
        </w:trPr>
        <w:tc>
          <w:tcPr>
            <w:tcW w:w="11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Bond surcharge</w:t>
            </w:r>
          </w:p>
        </w:tc>
        <w:tc>
          <w:tcPr>
            <w:tcW w:w="921" w:type="dxa"/>
            <w:tcBorders>
              <w:top w:val="single" w:sz="4" w:space="0" w:color="auto"/>
              <w:left w:val="nil"/>
              <w:bottom w:val="nil"/>
              <w:right w:val="nil"/>
            </w:tcBorders>
            <w:shd w:val="clear" w:color="auto" w:fill="FFFFFF"/>
            <w:noWrap/>
            <w:vAlign w:val="center"/>
          </w:tcPr>
          <w:p w:rsidR="005F515B" w:rsidRPr="00023883" w:rsidRDefault="005F515B" w:rsidP="0012004C">
            <w:pPr>
              <w:spacing w:line="276" w:lineRule="auto"/>
              <w:jc w:val="right"/>
              <w:rPr>
                <w:rFonts w:asciiTheme="minorHAnsi" w:hAnsiTheme="minorHAnsi" w:cstheme="minorHAnsi"/>
                <w:sz w:val="18"/>
                <w:szCs w:val="18"/>
                <w:lang w:val="en-US" w:eastAsia="es-CL"/>
              </w:rPr>
            </w:pPr>
          </w:p>
        </w:tc>
        <w:tc>
          <w:tcPr>
            <w:tcW w:w="736" w:type="dxa"/>
            <w:tcBorders>
              <w:top w:val="single" w:sz="4" w:space="0" w:color="auto"/>
              <w:left w:val="nil"/>
              <w:bottom w:val="nil"/>
              <w:right w:val="nil"/>
            </w:tcBorders>
            <w:shd w:val="clear" w:color="auto" w:fill="FFFFFF"/>
            <w:vAlign w:val="center"/>
          </w:tcPr>
          <w:p w:rsidR="005F515B" w:rsidRPr="00023883" w:rsidRDefault="005F515B" w:rsidP="0012004C">
            <w:pPr>
              <w:spacing w:line="276" w:lineRule="auto"/>
              <w:jc w:val="right"/>
              <w:rPr>
                <w:rFonts w:asciiTheme="minorHAnsi" w:hAnsiTheme="minorHAnsi" w:cstheme="minorHAnsi"/>
                <w:color w:val="000000"/>
                <w:sz w:val="18"/>
                <w:szCs w:val="18"/>
                <w:lang w:val="en-US" w:eastAsia="es-CL"/>
              </w:rPr>
            </w:pPr>
          </w:p>
        </w:tc>
        <w:tc>
          <w:tcPr>
            <w:tcW w:w="726" w:type="dxa"/>
            <w:tcBorders>
              <w:top w:val="single" w:sz="4" w:space="0" w:color="auto"/>
              <w:left w:val="nil"/>
              <w:bottom w:val="nil"/>
              <w:right w:val="nil"/>
            </w:tcBorders>
            <w:shd w:val="clear" w:color="auto" w:fill="FFFFFF"/>
            <w:vAlign w:val="center"/>
          </w:tcPr>
          <w:p w:rsidR="005F515B" w:rsidRPr="00023883" w:rsidRDefault="005F515B" w:rsidP="0012004C">
            <w:pPr>
              <w:spacing w:line="276" w:lineRule="auto"/>
              <w:jc w:val="right"/>
              <w:rPr>
                <w:rFonts w:asciiTheme="minorHAnsi" w:hAnsiTheme="minorHAnsi" w:cstheme="minorHAnsi"/>
                <w:color w:val="000000"/>
                <w:sz w:val="18"/>
                <w:szCs w:val="18"/>
                <w:lang w:val="en-US" w:eastAsia="es-CL"/>
              </w:rPr>
            </w:pPr>
          </w:p>
        </w:tc>
        <w:tc>
          <w:tcPr>
            <w:tcW w:w="623" w:type="dxa"/>
            <w:tcBorders>
              <w:top w:val="single" w:sz="4" w:space="0" w:color="auto"/>
              <w:left w:val="nil"/>
              <w:bottom w:val="nil"/>
              <w:right w:val="single" w:sz="4" w:space="0" w:color="auto"/>
            </w:tcBorders>
            <w:shd w:val="clear" w:color="auto" w:fill="FFFFFF"/>
            <w:noWrap/>
            <w:vAlign w:val="center"/>
          </w:tcPr>
          <w:p w:rsidR="005F515B" w:rsidRPr="00023883" w:rsidRDefault="005F515B" w:rsidP="0012004C">
            <w:pPr>
              <w:spacing w:line="276" w:lineRule="auto"/>
              <w:jc w:val="right"/>
              <w:rPr>
                <w:rFonts w:asciiTheme="minorHAnsi" w:hAnsiTheme="minorHAnsi" w:cstheme="minorHAnsi"/>
                <w:color w:val="000000"/>
                <w:sz w:val="18"/>
                <w:szCs w:val="18"/>
                <w:lang w:val="en-US" w:eastAsia="es-CL"/>
              </w:rPr>
            </w:pPr>
          </w:p>
        </w:tc>
        <w:tc>
          <w:tcPr>
            <w:tcW w:w="1041"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5,583</w:t>
            </w:r>
          </w:p>
        </w:tc>
        <w:tc>
          <w:tcPr>
            <w:tcW w:w="1107"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11,166</w:t>
            </w:r>
          </w:p>
        </w:tc>
        <w:tc>
          <w:tcPr>
            <w:tcW w:w="794"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50,245</w:t>
            </w:r>
          </w:p>
        </w:tc>
        <w:tc>
          <w:tcPr>
            <w:tcW w:w="1112"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b/>
                <w:bCs/>
                <w:sz w:val="18"/>
                <w:szCs w:val="16"/>
                <w:lang w:val="en-US"/>
              </w:rPr>
              <w:t>66,994</w:t>
            </w:r>
          </w:p>
        </w:tc>
        <w:tc>
          <w:tcPr>
            <w:tcW w:w="915"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386,066</w:t>
            </w:r>
          </w:p>
        </w:tc>
        <w:tc>
          <w:tcPr>
            <w:tcW w:w="970"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1,013,424</w:t>
            </w:r>
          </w:p>
        </w:tc>
        <w:tc>
          <w:tcPr>
            <w:tcW w:w="1098"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b/>
                <w:sz w:val="18"/>
                <w:szCs w:val="16"/>
                <w:lang w:val="en-US"/>
              </w:rPr>
            </w:pPr>
            <w:r w:rsidRPr="00023883">
              <w:rPr>
                <w:rFonts w:ascii="Calibri" w:hAnsi="Calibri" w:cs="Calibri"/>
                <w:b/>
                <w:bCs/>
                <w:sz w:val="18"/>
                <w:szCs w:val="16"/>
                <w:lang w:val="en-US"/>
              </w:rPr>
              <w:t>1,399,490</w:t>
            </w:r>
          </w:p>
        </w:tc>
      </w:tr>
      <w:tr w:rsidR="005F515B" w:rsidRPr="00023883" w:rsidTr="0012004C">
        <w:trPr>
          <w:trHeight w:val="207"/>
        </w:trPr>
        <w:tc>
          <w:tcPr>
            <w:tcW w:w="1160" w:type="dxa"/>
            <w:noWrap/>
            <w:vAlign w:val="center"/>
            <w:hideMark/>
          </w:tcPr>
          <w:p w:rsidR="005F515B" w:rsidRPr="00023883" w:rsidRDefault="005F515B" w:rsidP="0012004C">
            <w:pPr>
              <w:jc w:val="right"/>
              <w:rPr>
                <w:rFonts w:asciiTheme="minorHAnsi" w:hAnsiTheme="minorHAnsi" w:cstheme="minorHAnsi"/>
                <w:sz w:val="18"/>
                <w:szCs w:val="18"/>
                <w:lang w:val="en-US" w:eastAsia="es-CL"/>
              </w:rPr>
            </w:pPr>
          </w:p>
        </w:tc>
        <w:tc>
          <w:tcPr>
            <w:tcW w:w="921" w:type="dxa"/>
            <w:noWrap/>
            <w:vAlign w:val="center"/>
            <w:hideMark/>
          </w:tcPr>
          <w:p w:rsidR="005F515B" w:rsidRPr="00023883" w:rsidRDefault="005F515B" w:rsidP="0012004C">
            <w:pPr>
              <w:spacing w:line="276" w:lineRule="auto"/>
              <w:jc w:val="right"/>
              <w:rPr>
                <w:rFonts w:asciiTheme="minorHAnsi" w:eastAsia="Batang" w:hAnsiTheme="minorHAnsi" w:cstheme="minorHAnsi"/>
                <w:sz w:val="18"/>
                <w:szCs w:val="18"/>
                <w:lang w:val="en-US"/>
              </w:rPr>
            </w:pPr>
          </w:p>
        </w:tc>
        <w:tc>
          <w:tcPr>
            <w:tcW w:w="736" w:type="dxa"/>
            <w:vAlign w:val="center"/>
          </w:tcPr>
          <w:p w:rsidR="005F515B" w:rsidRPr="00023883" w:rsidRDefault="005F515B" w:rsidP="0012004C">
            <w:pPr>
              <w:spacing w:line="276" w:lineRule="auto"/>
              <w:jc w:val="right"/>
              <w:rPr>
                <w:rFonts w:asciiTheme="minorHAnsi" w:hAnsiTheme="minorHAnsi" w:cstheme="minorHAnsi"/>
                <w:color w:val="000000"/>
                <w:sz w:val="18"/>
                <w:szCs w:val="18"/>
                <w:lang w:val="en-US" w:eastAsia="es-CL"/>
              </w:rPr>
            </w:pPr>
          </w:p>
        </w:tc>
        <w:tc>
          <w:tcPr>
            <w:tcW w:w="726" w:type="dxa"/>
            <w:vAlign w:val="center"/>
          </w:tcPr>
          <w:p w:rsidR="005F515B" w:rsidRPr="00023883" w:rsidRDefault="005F515B" w:rsidP="0012004C">
            <w:pPr>
              <w:spacing w:line="276" w:lineRule="auto"/>
              <w:jc w:val="right"/>
              <w:rPr>
                <w:rFonts w:asciiTheme="minorHAnsi" w:hAnsiTheme="minorHAnsi" w:cstheme="minorHAnsi"/>
                <w:color w:val="000000"/>
                <w:sz w:val="18"/>
                <w:szCs w:val="18"/>
                <w:lang w:val="en-US" w:eastAsia="es-CL"/>
              </w:rPr>
            </w:pPr>
          </w:p>
        </w:tc>
        <w:tc>
          <w:tcPr>
            <w:tcW w:w="623" w:type="dxa"/>
            <w:noWrap/>
            <w:vAlign w:val="center"/>
            <w:hideMark/>
          </w:tcPr>
          <w:p w:rsidR="005F515B" w:rsidRPr="00023883" w:rsidRDefault="005F515B" w:rsidP="0012004C">
            <w:pPr>
              <w:jc w:val="right"/>
              <w:rPr>
                <w:rFonts w:asciiTheme="minorHAnsi" w:hAnsiTheme="minorHAnsi" w:cstheme="minorHAnsi"/>
                <w:color w:val="000000"/>
                <w:sz w:val="18"/>
                <w:szCs w:val="18"/>
                <w:lang w:val="en-US" w:eastAsia="es-CL"/>
              </w:rPr>
            </w:pPr>
          </w:p>
        </w:tc>
        <w:tc>
          <w:tcPr>
            <w:tcW w:w="1041" w:type="dxa"/>
            <w:tcBorders>
              <w:top w:val="nil"/>
              <w:left w:val="nil"/>
              <w:bottom w:val="single" w:sz="4" w:space="0" w:color="auto"/>
              <w:right w:val="nil"/>
            </w:tcBorders>
            <w:noWrap/>
            <w:vAlign w:val="center"/>
            <w:hideMark/>
          </w:tcPr>
          <w:p w:rsidR="005F515B" w:rsidRPr="00023883" w:rsidRDefault="005F515B" w:rsidP="0012004C">
            <w:pPr>
              <w:jc w:val="right"/>
              <w:rPr>
                <w:rFonts w:ascii="Calibri" w:hAnsi="Calibri" w:cs="Arial"/>
                <w:sz w:val="18"/>
                <w:szCs w:val="16"/>
                <w:lang w:val="en-US" w:eastAsia="es-CL"/>
              </w:rPr>
            </w:pPr>
          </w:p>
        </w:tc>
        <w:tc>
          <w:tcPr>
            <w:tcW w:w="1107" w:type="dxa"/>
            <w:noWrap/>
            <w:vAlign w:val="center"/>
            <w:hideMark/>
          </w:tcPr>
          <w:p w:rsidR="005F515B" w:rsidRPr="00023883" w:rsidRDefault="005F515B" w:rsidP="0012004C">
            <w:pPr>
              <w:jc w:val="right"/>
              <w:rPr>
                <w:rFonts w:ascii="Calibri" w:hAnsi="Calibri" w:cs="Arial"/>
                <w:color w:val="000000"/>
                <w:sz w:val="18"/>
                <w:szCs w:val="16"/>
                <w:lang w:val="en-US" w:eastAsia="es-CL"/>
              </w:rPr>
            </w:pPr>
          </w:p>
        </w:tc>
        <w:tc>
          <w:tcPr>
            <w:tcW w:w="794" w:type="dxa"/>
            <w:noWrap/>
            <w:vAlign w:val="center"/>
            <w:hideMark/>
          </w:tcPr>
          <w:p w:rsidR="005F515B" w:rsidRPr="00023883" w:rsidRDefault="005F515B" w:rsidP="0012004C">
            <w:pPr>
              <w:jc w:val="right"/>
              <w:rPr>
                <w:rFonts w:ascii="Calibri" w:hAnsi="Calibri" w:cs="Arial"/>
                <w:sz w:val="18"/>
                <w:szCs w:val="16"/>
                <w:lang w:val="en-US" w:eastAsia="es-CL"/>
              </w:rPr>
            </w:pPr>
          </w:p>
        </w:tc>
        <w:tc>
          <w:tcPr>
            <w:tcW w:w="1112" w:type="dxa"/>
            <w:noWrap/>
            <w:vAlign w:val="center"/>
            <w:hideMark/>
          </w:tcPr>
          <w:p w:rsidR="005F515B" w:rsidRPr="00023883" w:rsidRDefault="005F515B" w:rsidP="0012004C">
            <w:pPr>
              <w:jc w:val="right"/>
              <w:rPr>
                <w:rFonts w:ascii="Calibri" w:hAnsi="Calibri" w:cs="Arial"/>
                <w:b/>
                <w:sz w:val="18"/>
                <w:szCs w:val="16"/>
                <w:lang w:val="en-US" w:eastAsia="es-CL"/>
              </w:rPr>
            </w:pPr>
          </w:p>
        </w:tc>
        <w:tc>
          <w:tcPr>
            <w:tcW w:w="915" w:type="dxa"/>
            <w:noWrap/>
            <w:vAlign w:val="center"/>
            <w:hideMark/>
          </w:tcPr>
          <w:p w:rsidR="005F515B" w:rsidRPr="00023883" w:rsidRDefault="005F515B" w:rsidP="0012004C">
            <w:pPr>
              <w:jc w:val="right"/>
              <w:rPr>
                <w:rFonts w:ascii="Calibri" w:hAnsi="Calibri" w:cs="Arial"/>
                <w:sz w:val="18"/>
                <w:szCs w:val="16"/>
                <w:lang w:val="en-US" w:eastAsia="es-CL"/>
              </w:rPr>
            </w:pPr>
          </w:p>
        </w:tc>
        <w:tc>
          <w:tcPr>
            <w:tcW w:w="970" w:type="dxa"/>
            <w:noWrap/>
            <w:vAlign w:val="center"/>
            <w:hideMark/>
          </w:tcPr>
          <w:p w:rsidR="005F515B" w:rsidRPr="00023883" w:rsidRDefault="005F515B" w:rsidP="0012004C">
            <w:pPr>
              <w:jc w:val="right"/>
              <w:rPr>
                <w:rFonts w:ascii="Calibri" w:hAnsi="Calibri" w:cs="Arial"/>
                <w:sz w:val="18"/>
                <w:szCs w:val="16"/>
                <w:lang w:val="en-US" w:eastAsia="es-CL"/>
              </w:rPr>
            </w:pPr>
          </w:p>
        </w:tc>
        <w:tc>
          <w:tcPr>
            <w:tcW w:w="1098" w:type="dxa"/>
            <w:noWrap/>
            <w:vAlign w:val="center"/>
            <w:hideMark/>
          </w:tcPr>
          <w:p w:rsidR="005F515B" w:rsidRPr="00023883" w:rsidRDefault="005F515B" w:rsidP="0012004C">
            <w:pPr>
              <w:jc w:val="right"/>
              <w:rPr>
                <w:rFonts w:ascii="Calibri" w:hAnsi="Calibri" w:cs="Arial"/>
                <w:sz w:val="18"/>
                <w:szCs w:val="16"/>
                <w:lang w:val="en-US" w:eastAsia="es-CL"/>
              </w:rPr>
            </w:pPr>
          </w:p>
        </w:tc>
      </w:tr>
      <w:tr w:rsidR="005F515B" w:rsidRPr="00023883" w:rsidTr="0012004C">
        <w:trPr>
          <w:trHeight w:val="207"/>
        </w:trPr>
        <w:tc>
          <w:tcPr>
            <w:tcW w:w="1160" w:type="dxa"/>
            <w:noWrap/>
            <w:vAlign w:val="center"/>
            <w:hideMark/>
          </w:tcPr>
          <w:p w:rsidR="005F515B" w:rsidRPr="00023883" w:rsidRDefault="005F515B" w:rsidP="0012004C">
            <w:pPr>
              <w:spacing w:line="276" w:lineRule="auto"/>
              <w:jc w:val="right"/>
              <w:rPr>
                <w:rFonts w:asciiTheme="minorHAnsi" w:eastAsia="Batang" w:hAnsiTheme="minorHAnsi" w:cstheme="minorHAnsi"/>
                <w:sz w:val="18"/>
                <w:szCs w:val="18"/>
                <w:lang w:val="en-US"/>
              </w:rPr>
            </w:pPr>
          </w:p>
        </w:tc>
        <w:tc>
          <w:tcPr>
            <w:tcW w:w="921" w:type="dxa"/>
            <w:noWrap/>
            <w:vAlign w:val="center"/>
            <w:hideMark/>
          </w:tcPr>
          <w:p w:rsidR="005F515B" w:rsidRPr="00023883" w:rsidRDefault="005F515B" w:rsidP="0012004C">
            <w:pPr>
              <w:spacing w:line="276" w:lineRule="auto"/>
              <w:jc w:val="right"/>
              <w:rPr>
                <w:rFonts w:asciiTheme="minorHAnsi" w:eastAsia="Batang" w:hAnsiTheme="minorHAnsi" w:cstheme="minorHAnsi"/>
                <w:sz w:val="18"/>
                <w:szCs w:val="18"/>
                <w:lang w:val="en-US"/>
              </w:rPr>
            </w:pPr>
          </w:p>
        </w:tc>
        <w:tc>
          <w:tcPr>
            <w:tcW w:w="736" w:type="dxa"/>
            <w:vAlign w:val="center"/>
          </w:tcPr>
          <w:p w:rsidR="005F515B" w:rsidRPr="00023883" w:rsidRDefault="005F515B" w:rsidP="0012004C">
            <w:pPr>
              <w:spacing w:line="276" w:lineRule="auto"/>
              <w:jc w:val="right"/>
              <w:rPr>
                <w:rFonts w:asciiTheme="minorHAnsi" w:hAnsiTheme="minorHAnsi" w:cstheme="minorHAnsi"/>
                <w:sz w:val="18"/>
                <w:szCs w:val="18"/>
                <w:lang w:val="en-US" w:eastAsia="es-CL"/>
              </w:rPr>
            </w:pPr>
          </w:p>
        </w:tc>
        <w:tc>
          <w:tcPr>
            <w:tcW w:w="726" w:type="dxa"/>
            <w:vAlign w:val="center"/>
          </w:tcPr>
          <w:p w:rsidR="005F515B" w:rsidRPr="00023883" w:rsidRDefault="005F515B" w:rsidP="0012004C">
            <w:pPr>
              <w:spacing w:line="276" w:lineRule="auto"/>
              <w:jc w:val="right"/>
              <w:rPr>
                <w:rFonts w:asciiTheme="minorHAnsi" w:hAnsiTheme="minorHAnsi" w:cstheme="minorHAnsi"/>
                <w:sz w:val="18"/>
                <w:szCs w:val="18"/>
                <w:lang w:val="en-US" w:eastAsia="es-CL"/>
              </w:rPr>
            </w:pPr>
          </w:p>
        </w:tc>
        <w:tc>
          <w:tcPr>
            <w:tcW w:w="623" w:type="dxa"/>
            <w:tcBorders>
              <w:top w:val="nil"/>
              <w:left w:val="nil"/>
              <w:bottom w:val="nil"/>
              <w:right w:val="single" w:sz="4" w:space="0" w:color="auto"/>
            </w:tcBorders>
            <w:shd w:val="clear" w:color="auto" w:fill="FFFFFF"/>
            <w:noWrap/>
            <w:vAlign w:val="center"/>
            <w:hideMark/>
          </w:tcPr>
          <w:p w:rsidR="005F515B" w:rsidRPr="00023883" w:rsidRDefault="005F515B" w:rsidP="0012004C">
            <w:pPr>
              <w:jc w:val="right"/>
              <w:rPr>
                <w:rFonts w:asciiTheme="minorHAnsi" w:hAnsiTheme="minorHAnsi" w:cstheme="minorHAnsi"/>
                <w:sz w:val="18"/>
                <w:szCs w:val="18"/>
                <w:lang w:val="en-US" w:eastAsia="es-CL"/>
              </w:rPr>
            </w:pPr>
          </w:p>
        </w:tc>
        <w:tc>
          <w:tcPr>
            <w:tcW w:w="104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5,583</w:t>
            </w:r>
          </w:p>
        </w:tc>
        <w:tc>
          <w:tcPr>
            <w:tcW w:w="1107" w:type="dxa"/>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11,166</w:t>
            </w:r>
          </w:p>
        </w:tc>
        <w:tc>
          <w:tcPr>
            <w:tcW w:w="794" w:type="dxa"/>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50,245</w:t>
            </w:r>
          </w:p>
        </w:tc>
        <w:tc>
          <w:tcPr>
            <w:tcW w:w="1112" w:type="dxa"/>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66,994</w:t>
            </w:r>
          </w:p>
        </w:tc>
        <w:tc>
          <w:tcPr>
            <w:tcW w:w="915" w:type="dxa"/>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CL"/>
              </w:rPr>
            </w:pPr>
            <w:r w:rsidRPr="00023883">
              <w:rPr>
                <w:rFonts w:ascii="Calibri" w:hAnsi="Calibri" w:cs="Arial"/>
                <w:b/>
                <w:bCs/>
                <w:sz w:val="18"/>
                <w:szCs w:val="16"/>
                <w:lang w:val="en-US" w:eastAsia="es-CL"/>
              </w:rPr>
              <w:t>386,066</w:t>
            </w:r>
          </w:p>
        </w:tc>
        <w:tc>
          <w:tcPr>
            <w:tcW w:w="970" w:type="dxa"/>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96,764,499</w:t>
            </w:r>
          </w:p>
        </w:tc>
        <w:tc>
          <w:tcPr>
            <w:tcW w:w="1098" w:type="dxa"/>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97,150,565</w:t>
            </w:r>
          </w:p>
        </w:tc>
      </w:tr>
    </w:tbl>
    <w:p w:rsidR="005F515B" w:rsidRPr="00023883" w:rsidRDefault="005F515B" w:rsidP="005F515B">
      <w:pPr>
        <w:autoSpaceDE w:val="0"/>
        <w:autoSpaceDN w:val="0"/>
        <w:adjustRightInd w:val="0"/>
        <w:jc w:val="both"/>
        <w:rPr>
          <w:rFonts w:asciiTheme="minorHAnsi" w:hAnsiTheme="minorHAnsi" w:cs="Calibri,Bold"/>
          <w:b/>
          <w:bCs/>
          <w:sz w:val="10"/>
          <w:szCs w:val="10"/>
          <w:lang w:val="en-US"/>
        </w:rPr>
      </w:pPr>
    </w:p>
    <w:p w:rsidR="005F515B" w:rsidRPr="00023883" w:rsidRDefault="005F515B" w:rsidP="005F515B">
      <w:pPr>
        <w:spacing w:after="160" w:line="259" w:lineRule="auto"/>
        <w:rPr>
          <w:rFonts w:asciiTheme="minorHAnsi" w:hAnsiTheme="minorHAnsi" w:cs="Calibri,Bold"/>
          <w:b/>
          <w:bCs/>
          <w:lang w:val="en-US"/>
        </w:rPr>
      </w:pPr>
      <w:r w:rsidRPr="00023883">
        <w:rPr>
          <w:rFonts w:asciiTheme="minorHAnsi" w:hAnsiTheme="minorHAnsi" w:cs="Calibri,Bold"/>
          <w:b/>
          <w:bCs/>
          <w:lang w:val="en-US"/>
        </w:rPr>
        <w:br w:type="page"/>
      </w:r>
    </w:p>
    <w:p w:rsidR="005F515B" w:rsidRPr="00023883" w:rsidRDefault="005F515B" w:rsidP="005F515B">
      <w:pPr>
        <w:autoSpaceDE w:val="0"/>
        <w:autoSpaceDN w:val="0"/>
        <w:adjustRightInd w:val="0"/>
        <w:jc w:val="both"/>
        <w:rPr>
          <w:rFonts w:asciiTheme="minorHAnsi" w:hAnsiTheme="minorHAnsi" w:cs="Calibri,Bold"/>
          <w:b/>
          <w:bCs/>
          <w:sz w:val="18"/>
          <w:lang w:val="en-US"/>
        </w:rPr>
      </w:pPr>
      <w:r w:rsidRPr="00023883">
        <w:rPr>
          <w:rFonts w:asciiTheme="minorHAnsi" w:hAnsiTheme="minorHAnsi" w:cs="Calibri,Bold"/>
          <w:b/>
          <w:bCs/>
          <w:sz w:val="18"/>
          <w:lang w:val="en-US"/>
        </w:rPr>
        <w:lastRenderedPageBreak/>
        <w:t>As of December 31, 2017</w:t>
      </w:r>
    </w:p>
    <w:p w:rsidR="005F515B" w:rsidRPr="00023883" w:rsidRDefault="005F515B" w:rsidP="005F515B">
      <w:pPr>
        <w:autoSpaceDE w:val="0"/>
        <w:autoSpaceDN w:val="0"/>
        <w:adjustRightInd w:val="0"/>
        <w:jc w:val="both"/>
        <w:rPr>
          <w:rFonts w:asciiTheme="minorHAnsi" w:hAnsiTheme="minorHAnsi" w:cs="Calibri,Bold"/>
          <w:b/>
          <w:bCs/>
          <w:sz w:val="18"/>
          <w:lang w:val="en-US"/>
        </w:rPr>
      </w:pPr>
    </w:p>
    <w:tbl>
      <w:tblPr>
        <w:tblW w:w="5700" w:type="pct"/>
        <w:tblInd w:w="-599" w:type="dxa"/>
        <w:tblLayout w:type="fixed"/>
        <w:tblCellMar>
          <w:left w:w="70" w:type="dxa"/>
          <w:right w:w="70" w:type="dxa"/>
        </w:tblCellMar>
        <w:tblLook w:val="04A0" w:firstRow="1" w:lastRow="0" w:firstColumn="1" w:lastColumn="0" w:noHBand="0" w:noVBand="1"/>
      </w:tblPr>
      <w:tblGrid>
        <w:gridCol w:w="1162"/>
        <w:gridCol w:w="960"/>
        <w:gridCol w:w="650"/>
        <w:gridCol w:w="785"/>
        <w:gridCol w:w="627"/>
        <w:gridCol w:w="1196"/>
        <w:gridCol w:w="1070"/>
        <w:gridCol w:w="817"/>
        <w:gridCol w:w="1132"/>
        <w:gridCol w:w="815"/>
        <w:gridCol w:w="1127"/>
        <w:gridCol w:w="1139"/>
      </w:tblGrid>
      <w:tr w:rsidR="005F515B" w:rsidRPr="00023883" w:rsidTr="0012004C">
        <w:trPr>
          <w:trHeight w:val="202"/>
        </w:trPr>
        <w:tc>
          <w:tcPr>
            <w:tcW w:w="506"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Bond</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Face Amount</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Indexation Unit</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Annual Effective Rate</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Annual Face Rate</w:t>
            </w:r>
          </w:p>
        </w:tc>
        <w:tc>
          <w:tcPr>
            <w:tcW w:w="1343" w:type="pct"/>
            <w:gridSpan w:val="3"/>
            <w:tcBorders>
              <w:top w:val="single" w:sz="4" w:space="0" w:color="auto"/>
              <w:left w:val="nil"/>
              <w:bottom w:val="single" w:sz="4" w:space="0" w:color="auto"/>
              <w:right w:val="nil"/>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Current</w:t>
            </w:r>
          </w:p>
        </w:tc>
        <w:tc>
          <w:tcPr>
            <w:tcW w:w="493" w:type="pct"/>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rPr>
                <w:rFonts w:asciiTheme="minorHAnsi" w:hAnsiTheme="minorHAnsi" w:cstheme="minorHAnsi"/>
                <w:b/>
                <w:bCs/>
                <w:sz w:val="18"/>
                <w:szCs w:val="18"/>
                <w:lang w:val="en-US" w:eastAsia="es-CL"/>
              </w:rPr>
            </w:pPr>
          </w:p>
        </w:tc>
        <w:tc>
          <w:tcPr>
            <w:tcW w:w="1342" w:type="pct"/>
            <w:gridSpan w:val="3"/>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Non-Current</w:t>
            </w:r>
          </w:p>
        </w:tc>
      </w:tr>
      <w:tr w:rsidR="005F515B" w:rsidRPr="007E0FB2" w:rsidTr="0012004C">
        <w:trPr>
          <w:trHeight w:val="414"/>
        </w:trPr>
        <w:tc>
          <w:tcPr>
            <w:tcW w:w="506"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1343" w:type="pct"/>
            <w:gridSpan w:val="3"/>
            <w:tcBorders>
              <w:top w:val="single" w:sz="4" w:space="0" w:color="auto"/>
              <w:left w:val="single" w:sz="4" w:space="0" w:color="auto"/>
              <w:bottom w:val="single" w:sz="4" w:space="0" w:color="000000"/>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Maturity</w:t>
            </w:r>
          </w:p>
        </w:tc>
        <w:tc>
          <w:tcPr>
            <w:tcW w:w="493" w:type="pct"/>
            <w:vMerge w:val="restart"/>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Total Current at 12.31.2017</w:t>
            </w:r>
          </w:p>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846" w:type="pct"/>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Maturity</w:t>
            </w:r>
          </w:p>
        </w:tc>
        <w:tc>
          <w:tcPr>
            <w:tcW w:w="496" w:type="pct"/>
            <w:vMerge w:val="restart"/>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Total Non-Current at 12.31.2017 </w:t>
            </w:r>
            <w:r w:rsidRPr="00023883">
              <w:rPr>
                <w:rFonts w:asciiTheme="minorHAnsi" w:hAnsiTheme="minorHAnsi" w:cstheme="minorHAnsi"/>
                <w:b/>
                <w:bCs/>
                <w:sz w:val="18"/>
                <w:szCs w:val="18"/>
                <w:lang w:val="en-US" w:eastAsia="es-CL"/>
              </w:rPr>
              <w:br/>
              <w:t>Th$</w:t>
            </w:r>
          </w:p>
        </w:tc>
      </w:tr>
      <w:tr w:rsidR="005F515B" w:rsidRPr="00023883" w:rsidTr="0012004C">
        <w:trPr>
          <w:trHeight w:val="202"/>
        </w:trPr>
        <w:tc>
          <w:tcPr>
            <w:tcW w:w="506"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521"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Within 1 month</w:t>
            </w:r>
          </w:p>
        </w:tc>
        <w:tc>
          <w:tcPr>
            <w:tcW w:w="466"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1 to 3 months</w:t>
            </w:r>
          </w:p>
        </w:tc>
        <w:tc>
          <w:tcPr>
            <w:tcW w:w="356"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3 to 12 months</w:t>
            </w:r>
          </w:p>
        </w:tc>
        <w:tc>
          <w:tcPr>
            <w:tcW w:w="493" w:type="pct"/>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355"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1 to 5 years</w:t>
            </w:r>
          </w:p>
        </w:tc>
        <w:tc>
          <w:tcPr>
            <w:tcW w:w="491"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5 or more years</w:t>
            </w:r>
          </w:p>
        </w:tc>
        <w:tc>
          <w:tcPr>
            <w:tcW w:w="496" w:type="pct"/>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r>
      <w:tr w:rsidR="005F515B" w:rsidRPr="00023883" w:rsidTr="0012004C">
        <w:trPr>
          <w:trHeight w:val="202"/>
        </w:trPr>
        <w:tc>
          <w:tcPr>
            <w:tcW w:w="506"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521"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466"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356"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493" w:type="pct"/>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c>
          <w:tcPr>
            <w:tcW w:w="355"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491"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Th$</w:t>
            </w:r>
          </w:p>
        </w:tc>
        <w:tc>
          <w:tcPr>
            <w:tcW w:w="496" w:type="pct"/>
            <w:vMerge/>
            <w:tcBorders>
              <w:top w:val="nil"/>
              <w:left w:val="single" w:sz="4" w:space="0" w:color="auto"/>
              <w:bottom w:val="single" w:sz="4" w:space="0" w:color="auto"/>
              <w:right w:val="single" w:sz="4" w:space="0" w:color="auto"/>
            </w:tcBorders>
            <w:vAlign w:val="center"/>
            <w:hideMark/>
          </w:tcPr>
          <w:p w:rsidR="005F515B" w:rsidRPr="00023883" w:rsidRDefault="005F515B" w:rsidP="0012004C">
            <w:pPr>
              <w:spacing w:line="276" w:lineRule="auto"/>
              <w:rPr>
                <w:rFonts w:asciiTheme="minorHAnsi" w:hAnsiTheme="minorHAnsi" w:cstheme="minorHAnsi"/>
                <w:b/>
                <w:bCs/>
                <w:sz w:val="18"/>
                <w:szCs w:val="18"/>
                <w:lang w:val="en-US" w:eastAsia="es-CL"/>
              </w:rPr>
            </w:pPr>
          </w:p>
        </w:tc>
      </w:tr>
      <w:tr w:rsidR="005F515B" w:rsidRPr="00023883" w:rsidTr="0012004C">
        <w:trPr>
          <w:trHeight w:val="202"/>
        </w:trPr>
        <w:tc>
          <w:tcPr>
            <w:tcW w:w="5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BLIPI- E</w:t>
            </w:r>
          </w:p>
        </w:tc>
        <w:tc>
          <w:tcPr>
            <w:tcW w:w="418"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3,500,000</w:t>
            </w:r>
          </w:p>
        </w:tc>
        <w:tc>
          <w:tcPr>
            <w:tcW w:w="283" w:type="pct"/>
            <w:tcBorders>
              <w:top w:val="nil"/>
              <w:left w:val="nil"/>
              <w:bottom w:val="single" w:sz="4" w:space="0" w:color="auto"/>
              <w:right w:val="single" w:sz="4" w:space="0" w:color="auto"/>
            </w:tcBorders>
            <w:shd w:val="clear" w:color="auto" w:fill="FFFFFF"/>
            <w:vAlign w:val="center"/>
            <w:hideMark/>
          </w:tcPr>
          <w:p w:rsidR="005F515B" w:rsidRPr="00023883" w:rsidRDefault="005F515B" w:rsidP="0012004C">
            <w:pPr>
              <w:spacing w:line="276" w:lineRule="auto"/>
              <w:jc w:val="center"/>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UF</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F515B" w:rsidRPr="00023883" w:rsidRDefault="005F515B" w:rsidP="0012004C">
            <w:pPr>
              <w:spacing w:line="276" w:lineRule="auto"/>
              <w:jc w:val="center"/>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3.44%</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jc w:val="center"/>
              <w:rPr>
                <w:rFonts w:asciiTheme="minorHAnsi" w:hAnsiTheme="minorHAnsi" w:cstheme="minorHAnsi"/>
                <w:color w:val="000000"/>
                <w:sz w:val="18"/>
                <w:szCs w:val="18"/>
                <w:lang w:val="en-US" w:eastAsia="es-CL"/>
              </w:rPr>
            </w:pPr>
            <w:r w:rsidRPr="00023883">
              <w:rPr>
                <w:rFonts w:asciiTheme="minorHAnsi" w:hAnsiTheme="minorHAnsi" w:cstheme="minorHAnsi"/>
                <w:color w:val="000000"/>
                <w:sz w:val="18"/>
                <w:szCs w:val="18"/>
                <w:lang w:val="en-US" w:eastAsia="es-CL"/>
              </w:rPr>
              <w:t>3.55%</w:t>
            </w:r>
          </w:p>
        </w:tc>
        <w:tc>
          <w:tcPr>
            <w:tcW w:w="521"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CL"/>
              </w:rPr>
            </w:pPr>
            <w:r w:rsidRPr="00023883">
              <w:rPr>
                <w:rFonts w:ascii="Calibri" w:hAnsi="Calibri" w:cs="Arial"/>
                <w:sz w:val="18"/>
                <w:szCs w:val="16"/>
                <w:lang w:val="en-US" w:eastAsia="es-CL"/>
              </w:rPr>
              <w:t>-</w:t>
            </w:r>
          </w:p>
        </w:tc>
        <w:tc>
          <w:tcPr>
            <w:tcW w:w="466"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CL"/>
              </w:rPr>
            </w:pPr>
            <w:r w:rsidRPr="00023883">
              <w:rPr>
                <w:rFonts w:ascii="Calibri" w:hAnsi="Calibri" w:cs="Arial"/>
                <w:sz w:val="18"/>
                <w:szCs w:val="16"/>
                <w:lang w:val="en-US" w:eastAsia="es-CL"/>
              </w:rPr>
              <w:t>-</w:t>
            </w:r>
          </w:p>
        </w:tc>
        <w:tc>
          <w:tcPr>
            <w:tcW w:w="356"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CL"/>
              </w:rPr>
            </w:pPr>
            <w:r w:rsidRPr="00023883">
              <w:rPr>
                <w:rFonts w:ascii="Calibri" w:hAnsi="Calibri" w:cs="Arial"/>
                <w:sz w:val="18"/>
                <w:szCs w:val="16"/>
                <w:lang w:val="en-US" w:eastAsia="es-CL"/>
              </w:rPr>
              <w:t>-</w:t>
            </w:r>
          </w:p>
        </w:tc>
        <w:tc>
          <w:tcPr>
            <w:tcW w:w="493"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b/>
                <w:bCs/>
                <w:sz w:val="18"/>
                <w:szCs w:val="16"/>
                <w:lang w:val="en-US" w:eastAsia="es-CL"/>
              </w:rPr>
            </w:pPr>
            <w:r w:rsidRPr="00023883">
              <w:rPr>
                <w:rFonts w:ascii="Calibri" w:hAnsi="Calibri" w:cs="Arial"/>
                <w:b/>
                <w:bCs/>
                <w:sz w:val="18"/>
                <w:szCs w:val="16"/>
                <w:lang w:val="en-US" w:eastAsia="es-CL"/>
              </w:rPr>
              <w:t>-</w:t>
            </w:r>
          </w:p>
        </w:tc>
        <w:tc>
          <w:tcPr>
            <w:tcW w:w="355"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CL"/>
              </w:rPr>
            </w:pPr>
            <w:r w:rsidRPr="00023883">
              <w:rPr>
                <w:rFonts w:ascii="Calibri" w:hAnsi="Calibri" w:cs="Arial"/>
                <w:sz w:val="18"/>
                <w:szCs w:val="16"/>
                <w:lang w:val="en-US" w:eastAsia="es-CL"/>
              </w:rPr>
              <w:t>-</w:t>
            </w:r>
          </w:p>
        </w:tc>
        <w:tc>
          <w:tcPr>
            <w:tcW w:w="491"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93,793,490</w:t>
            </w:r>
          </w:p>
        </w:tc>
        <w:tc>
          <w:tcPr>
            <w:tcW w:w="496"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93,793,490</w:t>
            </w:r>
          </w:p>
        </w:tc>
      </w:tr>
      <w:tr w:rsidR="005F515B" w:rsidRPr="00023883" w:rsidTr="0012004C">
        <w:trPr>
          <w:trHeight w:val="202"/>
        </w:trPr>
        <w:tc>
          <w:tcPr>
            <w:tcW w:w="5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515B" w:rsidRPr="00023883" w:rsidRDefault="005F515B" w:rsidP="0012004C">
            <w:pPr>
              <w:spacing w:line="276" w:lineRule="auto"/>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Bond surcharge</w:t>
            </w:r>
          </w:p>
        </w:tc>
        <w:tc>
          <w:tcPr>
            <w:tcW w:w="418" w:type="pct"/>
            <w:tcBorders>
              <w:top w:val="single" w:sz="4" w:space="0" w:color="auto"/>
              <w:left w:val="nil"/>
              <w:bottom w:val="nil"/>
              <w:right w:val="nil"/>
            </w:tcBorders>
            <w:shd w:val="clear" w:color="auto" w:fill="FFFFFF"/>
            <w:noWrap/>
            <w:vAlign w:val="center"/>
          </w:tcPr>
          <w:p w:rsidR="005F515B" w:rsidRPr="00023883" w:rsidRDefault="005F515B" w:rsidP="0012004C">
            <w:pPr>
              <w:spacing w:line="276" w:lineRule="auto"/>
              <w:jc w:val="center"/>
              <w:rPr>
                <w:rFonts w:asciiTheme="minorHAnsi" w:hAnsiTheme="minorHAnsi" w:cstheme="minorHAnsi"/>
                <w:sz w:val="18"/>
                <w:szCs w:val="18"/>
                <w:lang w:val="en-US" w:eastAsia="es-CL"/>
              </w:rPr>
            </w:pPr>
          </w:p>
        </w:tc>
        <w:tc>
          <w:tcPr>
            <w:tcW w:w="283" w:type="pct"/>
            <w:tcBorders>
              <w:top w:val="single" w:sz="4" w:space="0" w:color="auto"/>
              <w:left w:val="nil"/>
              <w:bottom w:val="nil"/>
              <w:right w:val="nil"/>
            </w:tcBorders>
            <w:shd w:val="clear" w:color="auto" w:fill="FFFFFF"/>
            <w:vAlign w:val="center"/>
          </w:tcPr>
          <w:p w:rsidR="005F515B" w:rsidRPr="00023883" w:rsidRDefault="005F515B" w:rsidP="0012004C">
            <w:pPr>
              <w:spacing w:line="276" w:lineRule="auto"/>
              <w:jc w:val="center"/>
              <w:rPr>
                <w:rFonts w:asciiTheme="minorHAnsi" w:hAnsiTheme="minorHAnsi" w:cstheme="minorHAnsi"/>
                <w:color w:val="000000"/>
                <w:sz w:val="18"/>
                <w:szCs w:val="18"/>
                <w:lang w:val="en-US" w:eastAsia="es-CL"/>
              </w:rPr>
            </w:pPr>
          </w:p>
        </w:tc>
        <w:tc>
          <w:tcPr>
            <w:tcW w:w="342" w:type="pct"/>
            <w:tcBorders>
              <w:top w:val="single" w:sz="4" w:space="0" w:color="auto"/>
              <w:left w:val="nil"/>
              <w:bottom w:val="nil"/>
              <w:right w:val="nil"/>
            </w:tcBorders>
            <w:shd w:val="clear" w:color="auto" w:fill="FFFFFF"/>
            <w:vAlign w:val="center"/>
          </w:tcPr>
          <w:p w:rsidR="005F515B" w:rsidRPr="00023883" w:rsidRDefault="005F515B" w:rsidP="0012004C">
            <w:pPr>
              <w:spacing w:line="276" w:lineRule="auto"/>
              <w:jc w:val="center"/>
              <w:rPr>
                <w:rFonts w:asciiTheme="minorHAnsi" w:hAnsiTheme="minorHAnsi" w:cstheme="minorHAnsi"/>
                <w:color w:val="000000"/>
                <w:sz w:val="18"/>
                <w:szCs w:val="18"/>
                <w:lang w:val="en-US" w:eastAsia="es-CL"/>
              </w:rPr>
            </w:pPr>
          </w:p>
        </w:tc>
        <w:tc>
          <w:tcPr>
            <w:tcW w:w="273" w:type="pct"/>
            <w:tcBorders>
              <w:top w:val="single" w:sz="4" w:space="0" w:color="auto"/>
              <w:left w:val="nil"/>
              <w:bottom w:val="nil"/>
              <w:right w:val="single" w:sz="4" w:space="0" w:color="auto"/>
            </w:tcBorders>
            <w:shd w:val="clear" w:color="auto" w:fill="FFFFFF"/>
            <w:noWrap/>
            <w:vAlign w:val="center"/>
          </w:tcPr>
          <w:p w:rsidR="005F515B" w:rsidRPr="00023883" w:rsidRDefault="005F515B" w:rsidP="0012004C">
            <w:pPr>
              <w:spacing w:line="276" w:lineRule="auto"/>
              <w:jc w:val="center"/>
              <w:rPr>
                <w:rFonts w:asciiTheme="minorHAnsi" w:hAnsiTheme="minorHAnsi" w:cstheme="minorHAnsi"/>
                <w:color w:val="000000"/>
                <w:sz w:val="18"/>
                <w:szCs w:val="18"/>
                <w:lang w:val="en-US" w:eastAsia="es-CL"/>
              </w:rPr>
            </w:pPr>
          </w:p>
        </w:tc>
        <w:tc>
          <w:tcPr>
            <w:tcW w:w="521"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eastAsia="es-ES"/>
              </w:rPr>
              <w:t>5,425</w:t>
            </w:r>
          </w:p>
        </w:tc>
        <w:tc>
          <w:tcPr>
            <w:tcW w:w="466"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10,850</w:t>
            </w:r>
          </w:p>
        </w:tc>
        <w:tc>
          <w:tcPr>
            <w:tcW w:w="356"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48,826</w:t>
            </w:r>
          </w:p>
        </w:tc>
        <w:tc>
          <w:tcPr>
            <w:tcW w:w="493"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65,101</w:t>
            </w:r>
          </w:p>
        </w:tc>
        <w:tc>
          <w:tcPr>
            <w:tcW w:w="355"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CL"/>
              </w:rPr>
            </w:pPr>
            <w:r w:rsidRPr="00023883">
              <w:rPr>
                <w:rFonts w:ascii="Calibri" w:hAnsi="Calibri" w:cs="Arial"/>
                <w:sz w:val="18"/>
                <w:szCs w:val="16"/>
                <w:lang w:val="en-US" w:eastAsia="es-CL"/>
              </w:rPr>
              <w:t>383,386</w:t>
            </w:r>
          </w:p>
        </w:tc>
        <w:tc>
          <w:tcPr>
            <w:tcW w:w="491"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1,006,388</w:t>
            </w:r>
          </w:p>
        </w:tc>
        <w:tc>
          <w:tcPr>
            <w:tcW w:w="496" w:type="pct"/>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1,389,774</w:t>
            </w:r>
          </w:p>
        </w:tc>
      </w:tr>
      <w:tr w:rsidR="005F515B" w:rsidRPr="00023883" w:rsidTr="0012004C">
        <w:trPr>
          <w:trHeight w:val="202"/>
        </w:trPr>
        <w:tc>
          <w:tcPr>
            <w:tcW w:w="506" w:type="pct"/>
            <w:noWrap/>
            <w:vAlign w:val="center"/>
            <w:hideMark/>
          </w:tcPr>
          <w:p w:rsidR="005F515B" w:rsidRPr="00023883" w:rsidRDefault="005F515B" w:rsidP="0012004C">
            <w:pPr>
              <w:rPr>
                <w:rFonts w:asciiTheme="minorHAnsi" w:hAnsiTheme="minorHAnsi" w:cstheme="minorHAnsi"/>
                <w:sz w:val="18"/>
                <w:szCs w:val="18"/>
                <w:lang w:val="en-US" w:eastAsia="es-CL"/>
              </w:rPr>
            </w:pPr>
          </w:p>
        </w:tc>
        <w:tc>
          <w:tcPr>
            <w:tcW w:w="418" w:type="pct"/>
            <w:noWrap/>
            <w:vAlign w:val="center"/>
            <w:hideMark/>
          </w:tcPr>
          <w:p w:rsidR="005F515B" w:rsidRPr="00023883" w:rsidRDefault="005F515B" w:rsidP="0012004C">
            <w:pPr>
              <w:spacing w:line="276" w:lineRule="auto"/>
              <w:rPr>
                <w:rFonts w:asciiTheme="minorHAnsi" w:eastAsia="Batang" w:hAnsiTheme="minorHAnsi" w:cstheme="minorHAnsi"/>
                <w:sz w:val="18"/>
                <w:szCs w:val="18"/>
                <w:lang w:val="en-US"/>
              </w:rPr>
            </w:pPr>
          </w:p>
        </w:tc>
        <w:tc>
          <w:tcPr>
            <w:tcW w:w="283" w:type="pct"/>
          </w:tcPr>
          <w:p w:rsidR="005F515B" w:rsidRPr="00023883" w:rsidRDefault="005F515B" w:rsidP="0012004C">
            <w:pPr>
              <w:spacing w:line="276" w:lineRule="auto"/>
              <w:jc w:val="center"/>
              <w:rPr>
                <w:rFonts w:asciiTheme="minorHAnsi" w:hAnsiTheme="minorHAnsi" w:cstheme="minorHAnsi"/>
                <w:color w:val="000000"/>
                <w:sz w:val="18"/>
                <w:szCs w:val="18"/>
                <w:lang w:val="en-US" w:eastAsia="es-CL"/>
              </w:rPr>
            </w:pPr>
          </w:p>
        </w:tc>
        <w:tc>
          <w:tcPr>
            <w:tcW w:w="342" w:type="pct"/>
          </w:tcPr>
          <w:p w:rsidR="005F515B" w:rsidRPr="00023883" w:rsidRDefault="005F515B" w:rsidP="0012004C">
            <w:pPr>
              <w:spacing w:line="276" w:lineRule="auto"/>
              <w:jc w:val="center"/>
              <w:rPr>
                <w:rFonts w:asciiTheme="minorHAnsi" w:hAnsiTheme="minorHAnsi" w:cstheme="minorHAnsi"/>
                <w:color w:val="000000"/>
                <w:sz w:val="18"/>
                <w:szCs w:val="18"/>
                <w:lang w:val="en-US" w:eastAsia="es-CL"/>
              </w:rPr>
            </w:pPr>
          </w:p>
        </w:tc>
        <w:tc>
          <w:tcPr>
            <w:tcW w:w="273" w:type="pct"/>
            <w:noWrap/>
            <w:vAlign w:val="center"/>
            <w:hideMark/>
          </w:tcPr>
          <w:p w:rsidR="005F515B" w:rsidRPr="00023883" w:rsidRDefault="005F515B" w:rsidP="0012004C">
            <w:pPr>
              <w:rPr>
                <w:rFonts w:asciiTheme="minorHAnsi" w:hAnsiTheme="minorHAnsi" w:cstheme="minorHAnsi"/>
                <w:color w:val="000000"/>
                <w:sz w:val="18"/>
                <w:szCs w:val="18"/>
                <w:lang w:val="en-US" w:eastAsia="es-CL"/>
              </w:rPr>
            </w:pPr>
          </w:p>
        </w:tc>
        <w:tc>
          <w:tcPr>
            <w:tcW w:w="521" w:type="pct"/>
            <w:tcBorders>
              <w:top w:val="nil"/>
              <w:left w:val="nil"/>
              <w:bottom w:val="single" w:sz="4" w:space="0" w:color="auto"/>
              <w:right w:val="nil"/>
            </w:tcBorders>
            <w:noWrap/>
            <w:vAlign w:val="center"/>
            <w:hideMark/>
          </w:tcPr>
          <w:p w:rsidR="005F515B" w:rsidRPr="00023883" w:rsidRDefault="005F515B" w:rsidP="0012004C">
            <w:pPr>
              <w:jc w:val="right"/>
              <w:rPr>
                <w:rFonts w:ascii="Calibri" w:hAnsi="Calibri" w:cs="Arial"/>
                <w:sz w:val="18"/>
                <w:szCs w:val="16"/>
                <w:lang w:val="en-US" w:eastAsia="es-CL"/>
              </w:rPr>
            </w:pPr>
          </w:p>
        </w:tc>
        <w:tc>
          <w:tcPr>
            <w:tcW w:w="466" w:type="pct"/>
            <w:noWrap/>
            <w:vAlign w:val="center"/>
            <w:hideMark/>
          </w:tcPr>
          <w:p w:rsidR="005F515B" w:rsidRPr="00023883" w:rsidRDefault="005F515B" w:rsidP="0012004C">
            <w:pPr>
              <w:jc w:val="right"/>
              <w:rPr>
                <w:rFonts w:ascii="Calibri" w:hAnsi="Calibri" w:cs="Arial"/>
                <w:color w:val="000000"/>
                <w:sz w:val="18"/>
                <w:szCs w:val="16"/>
                <w:lang w:val="en-US" w:eastAsia="es-CL"/>
              </w:rPr>
            </w:pPr>
          </w:p>
        </w:tc>
        <w:tc>
          <w:tcPr>
            <w:tcW w:w="356" w:type="pct"/>
            <w:noWrap/>
            <w:vAlign w:val="center"/>
            <w:hideMark/>
          </w:tcPr>
          <w:p w:rsidR="005F515B" w:rsidRPr="00023883" w:rsidRDefault="005F515B" w:rsidP="0012004C">
            <w:pPr>
              <w:jc w:val="right"/>
              <w:rPr>
                <w:rFonts w:ascii="Calibri" w:hAnsi="Calibri" w:cs="Arial"/>
                <w:sz w:val="18"/>
                <w:szCs w:val="16"/>
                <w:lang w:val="en-US" w:eastAsia="es-CL"/>
              </w:rPr>
            </w:pPr>
          </w:p>
        </w:tc>
        <w:tc>
          <w:tcPr>
            <w:tcW w:w="493" w:type="pct"/>
            <w:noWrap/>
            <w:vAlign w:val="center"/>
            <w:hideMark/>
          </w:tcPr>
          <w:p w:rsidR="005F515B" w:rsidRPr="00023883" w:rsidRDefault="005F515B" w:rsidP="0012004C">
            <w:pPr>
              <w:jc w:val="right"/>
              <w:rPr>
                <w:rFonts w:ascii="Calibri" w:hAnsi="Calibri" w:cs="Arial"/>
                <w:b/>
                <w:sz w:val="18"/>
                <w:szCs w:val="16"/>
                <w:lang w:val="en-US" w:eastAsia="es-CL"/>
              </w:rPr>
            </w:pPr>
          </w:p>
        </w:tc>
        <w:tc>
          <w:tcPr>
            <w:tcW w:w="355" w:type="pct"/>
            <w:noWrap/>
            <w:vAlign w:val="center"/>
            <w:hideMark/>
          </w:tcPr>
          <w:p w:rsidR="005F515B" w:rsidRPr="00023883" w:rsidRDefault="005F515B" w:rsidP="0012004C">
            <w:pPr>
              <w:jc w:val="right"/>
              <w:rPr>
                <w:rFonts w:ascii="Calibri" w:hAnsi="Calibri" w:cs="Arial"/>
                <w:sz w:val="18"/>
                <w:szCs w:val="16"/>
                <w:lang w:val="en-US" w:eastAsia="es-CL"/>
              </w:rPr>
            </w:pPr>
          </w:p>
        </w:tc>
        <w:tc>
          <w:tcPr>
            <w:tcW w:w="491" w:type="pct"/>
            <w:noWrap/>
            <w:vAlign w:val="center"/>
            <w:hideMark/>
          </w:tcPr>
          <w:p w:rsidR="005F515B" w:rsidRPr="00023883" w:rsidRDefault="005F515B" w:rsidP="0012004C">
            <w:pPr>
              <w:jc w:val="right"/>
              <w:rPr>
                <w:rFonts w:ascii="Calibri" w:hAnsi="Calibri" w:cs="Arial"/>
                <w:sz w:val="18"/>
                <w:szCs w:val="16"/>
                <w:lang w:val="en-US" w:eastAsia="es-CL"/>
              </w:rPr>
            </w:pPr>
          </w:p>
        </w:tc>
        <w:tc>
          <w:tcPr>
            <w:tcW w:w="496" w:type="pct"/>
            <w:noWrap/>
            <w:vAlign w:val="center"/>
            <w:hideMark/>
          </w:tcPr>
          <w:p w:rsidR="005F515B" w:rsidRPr="00023883" w:rsidRDefault="005F515B" w:rsidP="0012004C">
            <w:pPr>
              <w:jc w:val="right"/>
              <w:rPr>
                <w:rFonts w:ascii="Calibri" w:hAnsi="Calibri" w:cs="Arial"/>
                <w:sz w:val="18"/>
                <w:szCs w:val="16"/>
                <w:lang w:val="en-US" w:eastAsia="es-CL"/>
              </w:rPr>
            </w:pPr>
          </w:p>
        </w:tc>
      </w:tr>
      <w:tr w:rsidR="005F515B" w:rsidRPr="00023883" w:rsidTr="0012004C">
        <w:trPr>
          <w:trHeight w:val="202"/>
        </w:trPr>
        <w:tc>
          <w:tcPr>
            <w:tcW w:w="506" w:type="pct"/>
            <w:noWrap/>
            <w:vAlign w:val="center"/>
            <w:hideMark/>
          </w:tcPr>
          <w:p w:rsidR="005F515B" w:rsidRPr="00023883" w:rsidRDefault="005F515B" w:rsidP="0012004C">
            <w:pPr>
              <w:spacing w:line="276" w:lineRule="auto"/>
              <w:rPr>
                <w:rFonts w:asciiTheme="minorHAnsi" w:eastAsia="Batang" w:hAnsiTheme="minorHAnsi" w:cstheme="minorHAnsi"/>
                <w:sz w:val="18"/>
                <w:szCs w:val="18"/>
                <w:lang w:val="en-US"/>
              </w:rPr>
            </w:pPr>
          </w:p>
        </w:tc>
        <w:tc>
          <w:tcPr>
            <w:tcW w:w="418" w:type="pct"/>
            <w:noWrap/>
            <w:vAlign w:val="center"/>
            <w:hideMark/>
          </w:tcPr>
          <w:p w:rsidR="005F515B" w:rsidRPr="00023883" w:rsidRDefault="005F515B" w:rsidP="0012004C">
            <w:pPr>
              <w:spacing w:line="276" w:lineRule="auto"/>
              <w:rPr>
                <w:rFonts w:asciiTheme="minorHAnsi" w:eastAsia="Batang" w:hAnsiTheme="minorHAnsi" w:cstheme="minorHAnsi"/>
                <w:sz w:val="18"/>
                <w:szCs w:val="18"/>
                <w:lang w:val="en-US"/>
              </w:rPr>
            </w:pPr>
          </w:p>
        </w:tc>
        <w:tc>
          <w:tcPr>
            <w:tcW w:w="283" w:type="pct"/>
          </w:tcPr>
          <w:p w:rsidR="005F515B" w:rsidRPr="00023883" w:rsidRDefault="005F515B" w:rsidP="0012004C">
            <w:pPr>
              <w:spacing w:line="276" w:lineRule="auto"/>
              <w:jc w:val="center"/>
              <w:rPr>
                <w:rFonts w:asciiTheme="minorHAnsi" w:hAnsiTheme="minorHAnsi" w:cstheme="minorHAnsi"/>
                <w:sz w:val="18"/>
                <w:szCs w:val="18"/>
                <w:lang w:val="en-US" w:eastAsia="es-CL"/>
              </w:rPr>
            </w:pPr>
          </w:p>
        </w:tc>
        <w:tc>
          <w:tcPr>
            <w:tcW w:w="342" w:type="pct"/>
          </w:tcPr>
          <w:p w:rsidR="005F515B" w:rsidRPr="00023883" w:rsidRDefault="005F515B" w:rsidP="0012004C">
            <w:pPr>
              <w:spacing w:line="276" w:lineRule="auto"/>
              <w:jc w:val="center"/>
              <w:rPr>
                <w:rFonts w:asciiTheme="minorHAnsi" w:hAnsiTheme="minorHAnsi" w:cstheme="minorHAnsi"/>
                <w:sz w:val="18"/>
                <w:szCs w:val="18"/>
                <w:lang w:val="en-US" w:eastAsia="es-CL"/>
              </w:rPr>
            </w:pPr>
          </w:p>
        </w:tc>
        <w:tc>
          <w:tcPr>
            <w:tcW w:w="273" w:type="pct"/>
            <w:tcBorders>
              <w:top w:val="nil"/>
              <w:left w:val="nil"/>
              <w:bottom w:val="nil"/>
              <w:right w:val="single" w:sz="4" w:space="0" w:color="auto"/>
            </w:tcBorders>
            <w:shd w:val="clear" w:color="auto" w:fill="FFFFFF"/>
            <w:noWrap/>
            <w:vAlign w:val="center"/>
            <w:hideMark/>
          </w:tcPr>
          <w:p w:rsidR="005F515B" w:rsidRPr="00023883" w:rsidRDefault="005F515B" w:rsidP="0012004C">
            <w:pPr>
              <w:rPr>
                <w:rFonts w:asciiTheme="minorHAnsi" w:hAnsiTheme="minorHAnsi" w:cstheme="minorHAnsi"/>
                <w:sz w:val="18"/>
                <w:szCs w:val="18"/>
                <w:lang w:val="en-US" w:eastAsia="es-CL"/>
              </w:rPr>
            </w:pPr>
          </w:p>
        </w:tc>
        <w:tc>
          <w:tcPr>
            <w:tcW w:w="521"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eastAsia="es-ES"/>
              </w:rPr>
              <w:t>5,425</w:t>
            </w:r>
          </w:p>
        </w:tc>
        <w:tc>
          <w:tcPr>
            <w:tcW w:w="466"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10,850</w:t>
            </w:r>
          </w:p>
        </w:tc>
        <w:tc>
          <w:tcPr>
            <w:tcW w:w="356"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48,826</w:t>
            </w:r>
          </w:p>
        </w:tc>
        <w:tc>
          <w:tcPr>
            <w:tcW w:w="493"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65,101</w:t>
            </w:r>
          </w:p>
        </w:tc>
        <w:tc>
          <w:tcPr>
            <w:tcW w:w="355"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CL"/>
              </w:rPr>
            </w:pPr>
            <w:r w:rsidRPr="00023883">
              <w:rPr>
                <w:rFonts w:ascii="Calibri" w:hAnsi="Calibri" w:cs="Arial"/>
                <w:b/>
                <w:bCs/>
                <w:sz w:val="18"/>
                <w:szCs w:val="16"/>
                <w:lang w:val="en-US" w:eastAsia="es-CL"/>
              </w:rPr>
              <w:t>383,386</w:t>
            </w:r>
          </w:p>
        </w:tc>
        <w:tc>
          <w:tcPr>
            <w:tcW w:w="491"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94,799,878</w:t>
            </w:r>
          </w:p>
        </w:tc>
        <w:tc>
          <w:tcPr>
            <w:tcW w:w="496"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95,183,264</w:t>
            </w:r>
          </w:p>
        </w:tc>
      </w:tr>
    </w:tbl>
    <w:p w:rsidR="005F515B" w:rsidRPr="00023883" w:rsidRDefault="005F515B" w:rsidP="005F515B">
      <w:pPr>
        <w:autoSpaceDE w:val="0"/>
        <w:autoSpaceDN w:val="0"/>
        <w:adjustRightInd w:val="0"/>
        <w:jc w:val="both"/>
        <w:rPr>
          <w:rFonts w:asciiTheme="minorHAnsi" w:hAnsiTheme="minorHAnsi" w:cs="Calibri,Bold"/>
          <w:b/>
          <w:bCs/>
          <w:sz w:val="10"/>
          <w:szCs w:val="10"/>
          <w:lang w:val="en-US"/>
        </w:rPr>
      </w:pPr>
    </w:p>
    <w:p w:rsidR="005F515B" w:rsidRPr="00023883" w:rsidRDefault="005F515B" w:rsidP="005F515B">
      <w:pPr>
        <w:autoSpaceDE w:val="0"/>
        <w:autoSpaceDN w:val="0"/>
        <w:adjustRightInd w:val="0"/>
        <w:jc w:val="both"/>
        <w:rPr>
          <w:rFonts w:asciiTheme="minorHAnsi" w:hAnsiTheme="minorHAnsi" w:cs="Calibri,Bold"/>
          <w:b/>
          <w:bCs/>
          <w:lang w:val="en-US"/>
        </w:rPr>
      </w:pPr>
    </w:p>
    <w:p w:rsidR="005F515B" w:rsidRPr="00023883" w:rsidRDefault="005F515B" w:rsidP="005F515B">
      <w:pPr>
        <w:jc w:val="both"/>
        <w:rPr>
          <w:rFonts w:asciiTheme="minorHAnsi" w:hAnsiTheme="minorHAnsi"/>
          <w:b/>
          <w:lang w:val="en-US"/>
        </w:rPr>
      </w:pPr>
      <w:r w:rsidRPr="00023883">
        <w:rPr>
          <w:rFonts w:asciiTheme="minorHAnsi" w:hAnsiTheme="minorHAnsi"/>
          <w:b/>
          <w:lang w:val="en-US"/>
        </w:rPr>
        <w:t>Risk Rating</w:t>
      </w:r>
    </w:p>
    <w:p w:rsidR="005F515B" w:rsidRPr="00023883" w:rsidRDefault="005F515B" w:rsidP="005F515B">
      <w:pPr>
        <w:jc w:val="both"/>
        <w:rPr>
          <w:rFonts w:asciiTheme="minorHAnsi" w:hAnsiTheme="minorHAnsi"/>
          <w:lang w:val="en-US"/>
        </w:rPr>
      </w:pPr>
    </w:p>
    <w:p w:rsidR="005F515B" w:rsidRPr="00023883" w:rsidRDefault="005F515B" w:rsidP="005F515B">
      <w:pPr>
        <w:jc w:val="both"/>
        <w:rPr>
          <w:rFonts w:asciiTheme="minorHAnsi" w:hAnsiTheme="minorHAnsi"/>
          <w:lang w:val="en-US"/>
        </w:rPr>
      </w:pPr>
      <w:r w:rsidRPr="00023883">
        <w:rPr>
          <w:rFonts w:asciiTheme="minorHAnsi" w:hAnsiTheme="minorHAnsi"/>
          <w:lang w:val="en-US"/>
        </w:rPr>
        <w:t>As of September 30, 2018, the bond issued on the Chilean market was rated as follows:</w:t>
      </w:r>
    </w:p>
    <w:p w:rsidR="005F515B" w:rsidRPr="00023883" w:rsidRDefault="005F515B" w:rsidP="005F515B">
      <w:pPr>
        <w:jc w:val="both"/>
        <w:rPr>
          <w:rFonts w:asciiTheme="minorHAnsi" w:hAnsiTheme="minorHAnsi"/>
          <w:lang w:val="en-US"/>
        </w:rPr>
      </w:pPr>
    </w:p>
    <w:p w:rsidR="005F515B" w:rsidRPr="007E0FB2" w:rsidRDefault="005F515B" w:rsidP="005F515B">
      <w:pPr>
        <w:jc w:val="both"/>
        <w:rPr>
          <w:rFonts w:asciiTheme="minorHAnsi" w:hAnsiTheme="minorHAnsi"/>
        </w:rPr>
      </w:pPr>
      <w:r w:rsidRPr="007E0FB2">
        <w:rPr>
          <w:rFonts w:asciiTheme="minorHAnsi" w:hAnsiTheme="minorHAnsi"/>
        </w:rPr>
        <w:t>AA:</w:t>
      </w:r>
      <w:r w:rsidRPr="007E0FB2">
        <w:rPr>
          <w:rFonts w:asciiTheme="minorHAnsi" w:hAnsiTheme="minorHAnsi"/>
        </w:rPr>
        <w:tab/>
        <w:t xml:space="preserve">by </w:t>
      </w:r>
      <w:r w:rsidRPr="007E0FB2">
        <w:rPr>
          <w:rFonts w:ascii="Calibri" w:hAnsi="Calibri"/>
          <w:color w:val="000000"/>
          <w:szCs w:val="22"/>
        </w:rPr>
        <w:t>Compañía Clasificadora de Riesgo Humphreys Ltda.</w:t>
      </w:r>
    </w:p>
    <w:p w:rsidR="005F515B" w:rsidRPr="007E0FB2" w:rsidRDefault="005F515B" w:rsidP="005F515B">
      <w:pPr>
        <w:jc w:val="both"/>
        <w:rPr>
          <w:rFonts w:asciiTheme="minorHAnsi" w:hAnsiTheme="minorHAnsi"/>
        </w:rPr>
      </w:pPr>
      <w:r w:rsidRPr="007E0FB2">
        <w:rPr>
          <w:rFonts w:asciiTheme="minorHAnsi" w:hAnsiTheme="minorHAnsi"/>
        </w:rPr>
        <w:t>AA-:</w:t>
      </w:r>
      <w:r w:rsidRPr="007E0FB2">
        <w:rPr>
          <w:rFonts w:asciiTheme="minorHAnsi" w:hAnsiTheme="minorHAnsi"/>
        </w:rPr>
        <w:tab/>
        <w:t>by Feller Rate Clasificadora de Riesgo Limitada</w:t>
      </w:r>
    </w:p>
    <w:p w:rsidR="005F515B" w:rsidRPr="007E0FB2" w:rsidRDefault="005F515B" w:rsidP="005F515B">
      <w:pPr>
        <w:jc w:val="both"/>
        <w:rPr>
          <w:rFonts w:asciiTheme="minorHAnsi" w:hAnsiTheme="minorHAnsi"/>
        </w:rPr>
      </w:pPr>
    </w:p>
    <w:p w:rsidR="005F515B" w:rsidRPr="00023883" w:rsidRDefault="005F515B" w:rsidP="005F515B">
      <w:pPr>
        <w:jc w:val="both"/>
        <w:rPr>
          <w:rFonts w:asciiTheme="minorHAnsi" w:hAnsiTheme="minorHAnsi"/>
          <w:lang w:val="en-US"/>
        </w:rPr>
      </w:pPr>
      <w:r w:rsidRPr="00023883">
        <w:rPr>
          <w:rFonts w:asciiTheme="minorHAnsi" w:hAnsiTheme="minorHAnsi"/>
          <w:b/>
          <w:lang w:val="en-US"/>
        </w:rPr>
        <w:t>Covenants</w:t>
      </w:r>
    </w:p>
    <w:p w:rsidR="005F515B" w:rsidRPr="00023883" w:rsidRDefault="005F515B" w:rsidP="005F515B">
      <w:pPr>
        <w:jc w:val="both"/>
        <w:rPr>
          <w:rFonts w:asciiTheme="minorHAnsi" w:hAnsiTheme="minorHAnsi"/>
          <w:lang w:val="en-US"/>
        </w:rPr>
      </w:pPr>
    </w:p>
    <w:p w:rsidR="005F515B" w:rsidRPr="00023883" w:rsidRDefault="005F515B" w:rsidP="005F515B">
      <w:pPr>
        <w:jc w:val="both"/>
        <w:rPr>
          <w:rFonts w:asciiTheme="minorHAnsi" w:hAnsiTheme="minorHAnsi"/>
          <w:lang w:val="en-US"/>
        </w:rPr>
      </w:pPr>
      <w:r w:rsidRPr="00023883">
        <w:rPr>
          <w:rFonts w:asciiTheme="minorHAnsi" w:hAnsiTheme="minorHAnsi"/>
          <w:lang w:val="en-US"/>
        </w:rPr>
        <w:t>The covenants binding upon the Company related to the bond issued in 2015, are explained below:</w:t>
      </w:r>
    </w:p>
    <w:p w:rsidR="005F515B" w:rsidRPr="00023883" w:rsidRDefault="005F515B" w:rsidP="005F515B">
      <w:pPr>
        <w:jc w:val="both"/>
        <w:rPr>
          <w:rFonts w:asciiTheme="minorHAnsi" w:hAnsiTheme="minorHAnsi"/>
          <w:lang w:val="en-US"/>
        </w:rPr>
      </w:pPr>
    </w:p>
    <w:p w:rsidR="005F515B" w:rsidRPr="00023883" w:rsidRDefault="005F515B" w:rsidP="005F515B">
      <w:pPr>
        <w:jc w:val="both"/>
        <w:rPr>
          <w:rFonts w:asciiTheme="minorHAnsi" w:hAnsiTheme="minorHAnsi"/>
          <w:lang w:val="en-US"/>
        </w:rPr>
      </w:pPr>
      <w:r w:rsidRPr="00023883">
        <w:rPr>
          <w:rFonts w:asciiTheme="minorHAnsi" w:hAnsiTheme="minorHAnsi"/>
          <w:lang w:val="en-US"/>
        </w:rPr>
        <w:t>-</w:t>
      </w:r>
      <w:r w:rsidRPr="00023883">
        <w:rPr>
          <w:rFonts w:asciiTheme="minorHAnsi" w:hAnsiTheme="minorHAnsi"/>
          <w:lang w:val="en-US"/>
        </w:rPr>
        <w:tab/>
        <w:t>Minimum equity:  Th$110,000,000</w:t>
      </w:r>
    </w:p>
    <w:p w:rsidR="005F515B" w:rsidRPr="00023883" w:rsidRDefault="005F515B" w:rsidP="005F515B">
      <w:pPr>
        <w:jc w:val="both"/>
        <w:rPr>
          <w:rFonts w:asciiTheme="minorHAnsi" w:hAnsiTheme="minorHAnsi"/>
          <w:lang w:val="en-US"/>
        </w:rPr>
      </w:pPr>
      <w:r w:rsidRPr="00023883">
        <w:rPr>
          <w:rFonts w:asciiTheme="minorHAnsi" w:hAnsiTheme="minorHAnsi"/>
          <w:lang w:val="en-US"/>
        </w:rPr>
        <w:t>-</w:t>
      </w:r>
      <w:r w:rsidRPr="00023883">
        <w:rPr>
          <w:rFonts w:asciiTheme="minorHAnsi" w:hAnsiTheme="minorHAnsi"/>
          <w:lang w:val="en-US"/>
        </w:rPr>
        <w:tab/>
        <w:t xml:space="preserve">Indebtedness </w:t>
      </w:r>
      <w:r w:rsidRPr="00023883">
        <w:rPr>
          <w:rFonts w:ascii="Calibri" w:hAnsi="Calibri" w:cs="Arial"/>
          <w:szCs w:val="22"/>
          <w:lang w:val="en-US"/>
        </w:rPr>
        <w:t xml:space="preserve">&lt;=1.5 x </w:t>
      </w:r>
      <w:r w:rsidRPr="00023883">
        <w:rPr>
          <w:rFonts w:asciiTheme="minorHAnsi" w:hAnsiTheme="minorHAnsi"/>
          <w:lang w:val="en-US"/>
        </w:rPr>
        <w:t>(net financial debt-to-equity ratio)</w:t>
      </w:r>
    </w:p>
    <w:p w:rsidR="005F515B" w:rsidRPr="00023883" w:rsidRDefault="005F515B" w:rsidP="005F515B">
      <w:pPr>
        <w:jc w:val="both"/>
        <w:rPr>
          <w:rFonts w:asciiTheme="minorHAnsi" w:hAnsiTheme="minorHAnsi"/>
          <w:lang w:val="en-US"/>
        </w:rPr>
      </w:pPr>
    </w:p>
    <w:p w:rsidR="005F515B" w:rsidRPr="00023883" w:rsidRDefault="005F515B" w:rsidP="005F515B">
      <w:pPr>
        <w:jc w:val="both"/>
        <w:rPr>
          <w:rFonts w:asciiTheme="minorHAnsi" w:hAnsiTheme="minorHAnsi"/>
          <w:lang w:val="en-US"/>
        </w:rPr>
      </w:pPr>
      <w:r w:rsidRPr="00023883">
        <w:rPr>
          <w:rFonts w:asciiTheme="minorHAnsi" w:hAnsiTheme="minorHAnsi"/>
          <w:b/>
          <w:lang w:val="en-US"/>
        </w:rPr>
        <w:t>Covenant Status</w:t>
      </w:r>
    </w:p>
    <w:p w:rsidR="005F515B" w:rsidRPr="00023883" w:rsidRDefault="005F515B" w:rsidP="005F515B">
      <w:pPr>
        <w:jc w:val="both"/>
        <w:rPr>
          <w:rFonts w:asciiTheme="minorHAnsi" w:hAnsiTheme="minorHAnsi"/>
          <w:lang w:val="en-US"/>
        </w:rPr>
      </w:pPr>
    </w:p>
    <w:p w:rsidR="005F515B" w:rsidRPr="00023883" w:rsidRDefault="005F515B" w:rsidP="005F515B">
      <w:pPr>
        <w:jc w:val="both"/>
        <w:rPr>
          <w:rFonts w:asciiTheme="minorHAnsi" w:hAnsiTheme="minorHAnsi"/>
          <w:lang w:val="en-US"/>
        </w:rPr>
      </w:pPr>
      <w:r w:rsidRPr="00023883">
        <w:rPr>
          <w:rFonts w:asciiTheme="minorHAnsi" w:hAnsiTheme="minorHAnsi"/>
          <w:lang w:val="en-US"/>
        </w:rPr>
        <w:t>The covenant status binding upon the Company as of September 30, 2018 is shown below:</w:t>
      </w:r>
    </w:p>
    <w:p w:rsidR="005F515B" w:rsidRPr="00023883" w:rsidRDefault="005F515B" w:rsidP="005F515B">
      <w:pPr>
        <w:jc w:val="both"/>
        <w:rPr>
          <w:rFonts w:asciiTheme="minorHAnsi" w:hAnsiTheme="minorHAnsi"/>
          <w:lang w:val="en-US"/>
        </w:rPr>
      </w:pPr>
    </w:p>
    <w:tbl>
      <w:tblPr>
        <w:tblW w:w="4891" w:type="dxa"/>
        <w:jc w:val="center"/>
        <w:tblCellMar>
          <w:left w:w="70" w:type="dxa"/>
          <w:right w:w="70" w:type="dxa"/>
        </w:tblCellMar>
        <w:tblLook w:val="04A0" w:firstRow="1" w:lastRow="0" w:firstColumn="1" w:lastColumn="0" w:noHBand="0" w:noVBand="1"/>
      </w:tblPr>
      <w:tblGrid>
        <w:gridCol w:w="2280"/>
        <w:gridCol w:w="1410"/>
        <w:gridCol w:w="1201"/>
      </w:tblGrid>
      <w:tr w:rsidR="005F515B" w:rsidRPr="00023883" w:rsidTr="0012004C">
        <w:trPr>
          <w:trHeight w:val="480"/>
          <w:jc w:val="center"/>
        </w:trPr>
        <w:tc>
          <w:tcPr>
            <w:tcW w:w="228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Covenants</w:t>
            </w:r>
          </w:p>
        </w:tc>
        <w:tc>
          <w:tcPr>
            <w:tcW w:w="1410" w:type="dxa"/>
            <w:tcBorders>
              <w:top w:val="single" w:sz="4" w:space="0" w:color="auto"/>
              <w:left w:val="nil"/>
              <w:bottom w:val="single" w:sz="4" w:space="0" w:color="auto"/>
              <w:right w:val="nil"/>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Amount</w:t>
            </w:r>
          </w:p>
        </w:tc>
        <w:tc>
          <w:tcPr>
            <w:tcW w:w="120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Compliance</w:t>
            </w:r>
          </w:p>
        </w:tc>
      </w:tr>
      <w:tr w:rsidR="005F515B" w:rsidRPr="00023883" w:rsidTr="0012004C">
        <w:trPr>
          <w:trHeight w:val="240"/>
          <w:jc w:val="center"/>
        </w:trPr>
        <w:tc>
          <w:tcPr>
            <w:tcW w:w="2280" w:type="dxa"/>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Minimum equity (Th$)</w:t>
            </w:r>
          </w:p>
        </w:tc>
        <w:tc>
          <w:tcPr>
            <w:tcW w:w="1410" w:type="dxa"/>
            <w:tcBorders>
              <w:top w:val="nil"/>
              <w:left w:val="nil"/>
              <w:bottom w:val="single" w:sz="4" w:space="0" w:color="auto"/>
              <w:right w:val="single" w:sz="4" w:space="0" w:color="auto"/>
            </w:tcBorders>
            <w:vAlign w:val="bottom"/>
            <w:hideMark/>
          </w:tcPr>
          <w:p w:rsidR="005F515B" w:rsidRPr="00023883" w:rsidRDefault="005F515B" w:rsidP="0012004C">
            <w:pPr>
              <w:spacing w:line="276" w:lineRule="auto"/>
              <w:jc w:val="right"/>
              <w:rPr>
                <w:rFonts w:ascii="Calibri" w:hAnsi="Calibri" w:cs="Arial"/>
                <w:sz w:val="18"/>
                <w:szCs w:val="18"/>
                <w:lang w:val="en-US"/>
              </w:rPr>
            </w:pPr>
            <w:r w:rsidRPr="00023883">
              <w:rPr>
                <w:rFonts w:ascii="Calibri" w:hAnsi="Calibri" w:cs="Arial"/>
                <w:sz w:val="18"/>
                <w:szCs w:val="18"/>
                <w:lang w:val="en-US"/>
              </w:rPr>
              <w:t>151,222,993</w:t>
            </w:r>
          </w:p>
        </w:tc>
        <w:tc>
          <w:tcPr>
            <w:tcW w:w="1201" w:type="dxa"/>
            <w:tcBorders>
              <w:top w:val="nil"/>
              <w:left w:val="nil"/>
              <w:bottom w:val="single" w:sz="4" w:space="0" w:color="auto"/>
              <w:right w:val="single" w:sz="4" w:space="0" w:color="auto"/>
            </w:tcBorders>
            <w:vAlign w:val="bottom"/>
            <w:hideMark/>
          </w:tcPr>
          <w:p w:rsidR="005F515B" w:rsidRPr="00023883" w:rsidRDefault="005F515B" w:rsidP="0012004C">
            <w:pPr>
              <w:spacing w:line="276" w:lineRule="auto"/>
              <w:jc w:val="right"/>
              <w:rPr>
                <w:rFonts w:asciiTheme="minorHAnsi" w:hAnsiTheme="minorHAnsi" w:cs="Arial"/>
                <w:sz w:val="18"/>
                <w:szCs w:val="18"/>
                <w:lang w:val="en-US" w:eastAsia="es-CL"/>
              </w:rPr>
            </w:pPr>
            <w:r w:rsidRPr="00023883">
              <w:rPr>
                <w:rFonts w:asciiTheme="minorHAnsi" w:hAnsiTheme="minorHAnsi" w:cs="Arial"/>
                <w:sz w:val="18"/>
                <w:szCs w:val="18"/>
                <w:lang w:val="en-US" w:eastAsia="es-CL"/>
              </w:rPr>
              <w:t>Yes</w:t>
            </w:r>
          </w:p>
        </w:tc>
      </w:tr>
      <w:tr w:rsidR="005F515B" w:rsidRPr="00023883" w:rsidTr="0012004C">
        <w:trPr>
          <w:trHeight w:val="240"/>
          <w:jc w:val="center"/>
        </w:trPr>
        <w:tc>
          <w:tcPr>
            <w:tcW w:w="2280" w:type="dxa"/>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Indebtedness</w:t>
            </w:r>
          </w:p>
        </w:tc>
        <w:tc>
          <w:tcPr>
            <w:tcW w:w="1410" w:type="dxa"/>
            <w:tcBorders>
              <w:top w:val="nil"/>
              <w:left w:val="nil"/>
              <w:bottom w:val="single" w:sz="4" w:space="0" w:color="auto"/>
              <w:right w:val="single" w:sz="4" w:space="0" w:color="auto"/>
            </w:tcBorders>
            <w:vAlign w:val="bottom"/>
            <w:hideMark/>
          </w:tcPr>
          <w:p w:rsidR="005F515B" w:rsidRPr="00023883" w:rsidRDefault="005F515B" w:rsidP="0012004C">
            <w:pPr>
              <w:spacing w:line="276" w:lineRule="auto"/>
              <w:jc w:val="right"/>
              <w:rPr>
                <w:rFonts w:ascii="Calibri" w:hAnsi="Calibri" w:cs="Arial"/>
                <w:sz w:val="18"/>
                <w:szCs w:val="18"/>
                <w:lang w:val="en-US"/>
              </w:rPr>
            </w:pPr>
            <w:r w:rsidRPr="00023883">
              <w:rPr>
                <w:rFonts w:ascii="Calibri" w:hAnsi="Calibri" w:cs="Arial"/>
                <w:sz w:val="18"/>
                <w:szCs w:val="18"/>
                <w:lang w:val="en-US"/>
              </w:rPr>
              <w:t>0.96</w:t>
            </w:r>
          </w:p>
        </w:tc>
        <w:tc>
          <w:tcPr>
            <w:tcW w:w="1201" w:type="dxa"/>
            <w:tcBorders>
              <w:top w:val="nil"/>
              <w:left w:val="nil"/>
              <w:bottom w:val="single" w:sz="4" w:space="0" w:color="auto"/>
              <w:right w:val="single" w:sz="4" w:space="0" w:color="auto"/>
            </w:tcBorders>
            <w:vAlign w:val="bottom"/>
            <w:hideMark/>
          </w:tcPr>
          <w:p w:rsidR="005F515B" w:rsidRPr="00023883" w:rsidRDefault="005F515B" w:rsidP="0012004C">
            <w:pPr>
              <w:spacing w:line="276" w:lineRule="auto"/>
              <w:jc w:val="right"/>
              <w:rPr>
                <w:rFonts w:asciiTheme="minorHAnsi" w:hAnsiTheme="minorHAnsi" w:cs="Arial"/>
                <w:sz w:val="18"/>
                <w:szCs w:val="18"/>
                <w:lang w:val="en-US" w:eastAsia="es-CL"/>
              </w:rPr>
            </w:pPr>
            <w:r w:rsidRPr="00023883">
              <w:rPr>
                <w:rFonts w:asciiTheme="minorHAnsi" w:hAnsiTheme="minorHAnsi" w:cs="Arial"/>
                <w:sz w:val="18"/>
                <w:szCs w:val="18"/>
                <w:lang w:val="en-US" w:eastAsia="es-CL"/>
              </w:rPr>
              <w:t>Yes</w:t>
            </w:r>
          </w:p>
        </w:tc>
      </w:tr>
    </w:tbl>
    <w:p w:rsidR="005F515B" w:rsidRPr="00023883" w:rsidRDefault="005F515B" w:rsidP="005F515B">
      <w:pPr>
        <w:jc w:val="both"/>
        <w:rPr>
          <w:rFonts w:asciiTheme="minorHAnsi" w:hAnsiTheme="minorHAnsi"/>
          <w:lang w:val="en-US"/>
        </w:rPr>
      </w:pPr>
    </w:p>
    <w:p w:rsidR="005F515B" w:rsidRPr="00023883" w:rsidRDefault="005F515B" w:rsidP="005F515B">
      <w:pPr>
        <w:ind w:left="720" w:hanging="720"/>
        <w:jc w:val="both"/>
        <w:rPr>
          <w:rFonts w:asciiTheme="minorHAnsi" w:hAnsiTheme="minorHAnsi"/>
          <w:lang w:val="en-US"/>
        </w:rPr>
      </w:pPr>
      <w:r w:rsidRPr="00023883">
        <w:rPr>
          <w:rFonts w:asciiTheme="minorHAnsi" w:hAnsiTheme="minorHAnsi"/>
          <w:lang w:val="en-US"/>
        </w:rPr>
        <w:t>-</w:t>
      </w:r>
      <w:r w:rsidRPr="00023883">
        <w:rPr>
          <w:rFonts w:asciiTheme="minorHAnsi" w:hAnsiTheme="minorHAnsi"/>
          <w:lang w:val="en-US"/>
        </w:rPr>
        <w:tab/>
        <w:t>Minimum equity used:  Total equity disclosed in the statement of financial position.</w:t>
      </w:r>
    </w:p>
    <w:p w:rsidR="005F515B" w:rsidRPr="00023883" w:rsidRDefault="005F515B" w:rsidP="005F515B">
      <w:pPr>
        <w:ind w:left="720" w:hanging="720"/>
        <w:jc w:val="both"/>
        <w:rPr>
          <w:rFonts w:asciiTheme="minorHAnsi" w:hAnsiTheme="minorHAnsi"/>
          <w:lang w:val="en-US"/>
        </w:rPr>
      </w:pPr>
      <w:r w:rsidRPr="00023883">
        <w:rPr>
          <w:rFonts w:asciiTheme="minorHAnsi" w:hAnsiTheme="minorHAnsi"/>
          <w:lang w:val="en-US"/>
        </w:rPr>
        <w:t>-</w:t>
      </w:r>
      <w:r w:rsidRPr="00023883">
        <w:rPr>
          <w:rFonts w:asciiTheme="minorHAnsi" w:hAnsiTheme="minorHAnsi"/>
          <w:lang w:val="en-US"/>
        </w:rPr>
        <w:tab/>
        <w:t>Indebtedness used: ((Other current financial liabilities + other non-current financial liabilities) - cash and cash equivalent) / total equity.</w:t>
      </w:r>
    </w:p>
    <w:p w:rsidR="005F515B" w:rsidRPr="00023883" w:rsidRDefault="005F515B" w:rsidP="005F515B">
      <w:pPr>
        <w:ind w:left="720" w:hanging="720"/>
        <w:jc w:val="both"/>
        <w:rPr>
          <w:rFonts w:asciiTheme="minorHAnsi" w:hAnsiTheme="minorHAnsi"/>
          <w:lang w:val="en-US"/>
        </w:rPr>
      </w:pPr>
    </w:p>
    <w:p w:rsidR="005F515B" w:rsidRPr="00023883" w:rsidRDefault="005F515B" w:rsidP="005F515B">
      <w:pPr>
        <w:ind w:left="720" w:hanging="720"/>
        <w:jc w:val="both"/>
        <w:rPr>
          <w:rFonts w:asciiTheme="minorHAnsi" w:hAnsiTheme="minorHAnsi"/>
          <w:lang w:val="en-US"/>
        </w:rPr>
      </w:pPr>
    </w:p>
    <w:p w:rsidR="005F515B" w:rsidRPr="00023883" w:rsidRDefault="005F515B" w:rsidP="005F515B">
      <w:pPr>
        <w:spacing w:after="160" w:line="259" w:lineRule="auto"/>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br w:type="page"/>
      </w:r>
    </w:p>
    <w:p w:rsidR="005F515B" w:rsidRPr="00023883" w:rsidRDefault="005F515B" w:rsidP="005F515B">
      <w:pPr>
        <w:ind w:left="720" w:hanging="720"/>
        <w:jc w:val="both"/>
        <w:rPr>
          <w:rFonts w:asciiTheme="minorHAnsi" w:hAnsiTheme="minorHAnsi" w:cstheme="minorHAnsi"/>
          <w:b/>
          <w:szCs w:val="22"/>
          <w:lang w:val="en-US"/>
        </w:rPr>
      </w:pPr>
      <w:r w:rsidRPr="00023883">
        <w:rPr>
          <w:rFonts w:asciiTheme="minorHAnsi" w:hAnsiTheme="minorHAnsi" w:cstheme="minorHAnsi"/>
          <w:b/>
          <w:szCs w:val="22"/>
          <w:lang w:val="en-US"/>
        </w:rPr>
        <w:lastRenderedPageBreak/>
        <w:t>14.3</w:t>
      </w:r>
      <w:r w:rsidRPr="00023883">
        <w:rPr>
          <w:rFonts w:asciiTheme="minorHAnsi" w:hAnsiTheme="minorHAnsi" w:cstheme="minorHAnsi"/>
          <w:b/>
          <w:szCs w:val="22"/>
          <w:lang w:val="en-US"/>
        </w:rPr>
        <w:tab/>
        <w:t>Reconciliation of financial liabilities with cash flow statement</w:t>
      </w:r>
    </w:p>
    <w:p w:rsidR="005F515B" w:rsidRPr="00023883" w:rsidRDefault="005F515B" w:rsidP="005F515B">
      <w:pPr>
        <w:ind w:left="720" w:hanging="720"/>
        <w:jc w:val="both"/>
        <w:rPr>
          <w:rFonts w:asciiTheme="minorHAnsi" w:hAnsiTheme="minorHAnsi" w:cstheme="minorHAnsi"/>
          <w:szCs w:val="22"/>
          <w:lang w:val="en-US"/>
        </w:rPr>
      </w:pPr>
    </w:p>
    <w:p w:rsidR="005F515B" w:rsidRPr="00023883" w:rsidRDefault="005F515B" w:rsidP="005F515B">
      <w:pPr>
        <w:autoSpaceDE w:val="0"/>
        <w:autoSpaceDN w:val="0"/>
        <w:adjustRightInd w:val="0"/>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Reconciliation as of September 30, 2018 and 2017, respectively is as follows:</w:t>
      </w:r>
    </w:p>
    <w:p w:rsidR="005F515B" w:rsidRPr="00023883" w:rsidRDefault="005F515B" w:rsidP="005F515B">
      <w:pPr>
        <w:autoSpaceDE w:val="0"/>
        <w:autoSpaceDN w:val="0"/>
        <w:adjustRightInd w:val="0"/>
        <w:rPr>
          <w:rFonts w:asciiTheme="minorHAnsi" w:hAnsiTheme="minorHAnsi" w:cstheme="minorHAnsi"/>
          <w:color w:val="000000"/>
          <w:szCs w:val="22"/>
          <w:lang w:val="en-US"/>
        </w:rPr>
      </w:pPr>
    </w:p>
    <w:tbl>
      <w:tblPr>
        <w:tblW w:w="5406" w:type="pct"/>
        <w:tblCellMar>
          <w:left w:w="70" w:type="dxa"/>
          <w:right w:w="70" w:type="dxa"/>
        </w:tblCellMar>
        <w:tblLook w:val="04A0" w:firstRow="1" w:lastRow="0" w:firstColumn="1" w:lastColumn="0" w:noHBand="0" w:noVBand="1"/>
      </w:tblPr>
      <w:tblGrid>
        <w:gridCol w:w="2762"/>
        <w:gridCol w:w="1043"/>
        <w:gridCol w:w="943"/>
        <w:gridCol w:w="1058"/>
        <w:gridCol w:w="1058"/>
        <w:gridCol w:w="945"/>
        <w:gridCol w:w="1095"/>
        <w:gridCol w:w="945"/>
        <w:gridCol w:w="1039"/>
      </w:tblGrid>
      <w:tr w:rsidR="005F515B" w:rsidRPr="00023883" w:rsidTr="0012004C">
        <w:trPr>
          <w:trHeight w:val="262"/>
        </w:trPr>
        <w:tc>
          <w:tcPr>
            <w:tcW w:w="126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Current</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Balance</w:t>
            </w:r>
          </w:p>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as of </w:t>
            </w:r>
            <w:r w:rsidRPr="00023883">
              <w:rPr>
                <w:rFonts w:asciiTheme="minorHAnsi" w:hAnsiTheme="minorHAnsi" w:cstheme="minorHAnsi"/>
                <w:b/>
                <w:bCs/>
                <w:sz w:val="16"/>
                <w:szCs w:val="16"/>
                <w:lang w:val="en-US" w:eastAsia="es-ES"/>
              </w:rPr>
              <w:br/>
              <w:t>01.01.2018</w:t>
            </w:r>
          </w:p>
        </w:tc>
        <w:tc>
          <w:tcPr>
            <w:tcW w:w="1404" w:type="pct"/>
            <w:gridSpan w:val="3"/>
            <w:tcBorders>
              <w:top w:val="single" w:sz="4" w:space="0" w:color="auto"/>
              <w:left w:val="nil"/>
              <w:bottom w:val="single" w:sz="4" w:space="0" w:color="auto"/>
              <w:right w:val="single" w:sz="4" w:space="0" w:color="000000"/>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Cash Flows</w:t>
            </w:r>
          </w:p>
        </w:tc>
        <w:tc>
          <w:tcPr>
            <w:tcW w:w="1371" w:type="pct"/>
            <w:gridSpan w:val="3"/>
            <w:tcBorders>
              <w:top w:val="single" w:sz="4" w:space="0" w:color="auto"/>
              <w:left w:val="nil"/>
              <w:bottom w:val="single" w:sz="4" w:space="0" w:color="auto"/>
              <w:right w:val="nil"/>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Other Non-Cash Flow movements</w:t>
            </w:r>
          </w:p>
        </w:tc>
        <w:tc>
          <w:tcPr>
            <w:tcW w:w="478"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Balance as of 09.30.2018</w:t>
            </w:r>
          </w:p>
        </w:tc>
      </w:tr>
      <w:tr w:rsidR="005F515B" w:rsidRPr="00023883" w:rsidTr="0012004C">
        <w:trPr>
          <w:trHeight w:val="695"/>
        </w:trPr>
        <w:tc>
          <w:tcPr>
            <w:tcW w:w="1268"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433" w:type="pct"/>
            <w:tcBorders>
              <w:top w:val="nil"/>
              <w:left w:val="nil"/>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Capital</w:t>
            </w:r>
          </w:p>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Obtained</w:t>
            </w:r>
          </w:p>
        </w:tc>
        <w:tc>
          <w:tcPr>
            <w:tcW w:w="486"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Capital Paid </w:t>
            </w:r>
          </w:p>
        </w:tc>
        <w:tc>
          <w:tcPr>
            <w:tcW w:w="486"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Paid interest</w:t>
            </w:r>
          </w:p>
        </w:tc>
        <w:tc>
          <w:tcPr>
            <w:tcW w:w="434"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Accrued interest</w:t>
            </w:r>
          </w:p>
        </w:tc>
        <w:tc>
          <w:tcPr>
            <w:tcW w:w="503"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Adjustment</w:t>
            </w:r>
          </w:p>
        </w:tc>
        <w:tc>
          <w:tcPr>
            <w:tcW w:w="434"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Others</w:t>
            </w: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r>
      <w:tr w:rsidR="005F515B" w:rsidRPr="00023883" w:rsidTr="0012004C">
        <w:trPr>
          <w:trHeight w:val="262"/>
        </w:trPr>
        <w:tc>
          <w:tcPr>
            <w:tcW w:w="1268"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479"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33"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86"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86"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34"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503"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34"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78"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r>
      <w:tr w:rsidR="005F515B" w:rsidRPr="00023883" w:rsidTr="0012004C">
        <w:trPr>
          <w:trHeight w:val="262"/>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Bank loans</w:t>
            </w:r>
          </w:p>
        </w:tc>
        <w:tc>
          <w:tcPr>
            <w:tcW w:w="47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6,403,414</w:t>
            </w:r>
          </w:p>
        </w:tc>
        <w:tc>
          <w:tcPr>
            <w:tcW w:w="433"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42,479,747</w:t>
            </w:r>
          </w:p>
        </w:tc>
        <w:tc>
          <w:tcPr>
            <w:tcW w:w="48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(13,021,287)</w:t>
            </w:r>
          </w:p>
        </w:tc>
        <w:tc>
          <w:tcPr>
            <w:tcW w:w="48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(620,447)</w:t>
            </w:r>
          </w:p>
        </w:tc>
        <w:tc>
          <w:tcPr>
            <w:tcW w:w="434"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987,121</w:t>
            </w:r>
          </w:p>
        </w:tc>
        <w:tc>
          <w:tcPr>
            <w:tcW w:w="503"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34"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(58,043)</w:t>
            </w:r>
          </w:p>
        </w:tc>
        <w:tc>
          <w:tcPr>
            <w:tcW w:w="47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36,170,505</w:t>
            </w:r>
          </w:p>
        </w:tc>
      </w:tr>
      <w:tr w:rsidR="005F515B" w:rsidRPr="00023883" w:rsidTr="0012004C">
        <w:trPr>
          <w:trHeight w:val="262"/>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Bonds</w:t>
            </w:r>
          </w:p>
        </w:tc>
        <w:tc>
          <w:tcPr>
            <w:tcW w:w="47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1,401,482</w:t>
            </w:r>
          </w:p>
        </w:tc>
        <w:tc>
          <w:tcPr>
            <w:tcW w:w="433"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(3,335,734)</w:t>
            </w:r>
          </w:p>
        </w:tc>
        <w:tc>
          <w:tcPr>
            <w:tcW w:w="434"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2,430,772</w:t>
            </w:r>
          </w:p>
        </w:tc>
        <w:tc>
          <w:tcPr>
            <w:tcW w:w="503"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526,605</w:t>
            </w:r>
          </w:p>
        </w:tc>
        <w:tc>
          <w:tcPr>
            <w:tcW w:w="434"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(434,228)</w:t>
            </w:r>
          </w:p>
        </w:tc>
        <w:tc>
          <w:tcPr>
            <w:tcW w:w="47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588,897</w:t>
            </w:r>
          </w:p>
        </w:tc>
      </w:tr>
      <w:tr w:rsidR="005F515B" w:rsidRPr="00023883" w:rsidTr="0012004C">
        <w:trPr>
          <w:trHeight w:val="262"/>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 xml:space="preserve">Financial leases </w:t>
            </w:r>
          </w:p>
        </w:tc>
        <w:tc>
          <w:tcPr>
            <w:tcW w:w="47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1,989,548</w:t>
            </w:r>
          </w:p>
        </w:tc>
        <w:tc>
          <w:tcPr>
            <w:tcW w:w="433"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(1,561,495)</w:t>
            </w:r>
          </w:p>
        </w:tc>
        <w:tc>
          <w:tcPr>
            <w:tcW w:w="48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(601,165)</w:t>
            </w:r>
          </w:p>
        </w:tc>
        <w:tc>
          <w:tcPr>
            <w:tcW w:w="434"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611,336</w:t>
            </w:r>
          </w:p>
        </w:tc>
        <w:tc>
          <w:tcPr>
            <w:tcW w:w="503"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13,599</w:t>
            </w:r>
          </w:p>
        </w:tc>
        <w:tc>
          <w:tcPr>
            <w:tcW w:w="434"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1,212,800</w:t>
            </w:r>
          </w:p>
        </w:tc>
        <w:tc>
          <w:tcPr>
            <w:tcW w:w="47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1,664,623</w:t>
            </w:r>
          </w:p>
        </w:tc>
      </w:tr>
      <w:tr w:rsidR="005F515B" w:rsidRPr="00023883" w:rsidTr="0012004C">
        <w:trPr>
          <w:trHeight w:val="262"/>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Forward liabilities</w:t>
            </w:r>
          </w:p>
        </w:tc>
        <w:tc>
          <w:tcPr>
            <w:tcW w:w="47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156,305</w:t>
            </w:r>
          </w:p>
        </w:tc>
        <w:tc>
          <w:tcPr>
            <w:tcW w:w="433"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(29,175)</w:t>
            </w:r>
          </w:p>
        </w:tc>
        <w:tc>
          <w:tcPr>
            <w:tcW w:w="48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(49,765)</w:t>
            </w:r>
          </w:p>
        </w:tc>
        <w:tc>
          <w:tcPr>
            <w:tcW w:w="434"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51,672</w:t>
            </w:r>
          </w:p>
        </w:tc>
        <w:tc>
          <w:tcPr>
            <w:tcW w:w="503"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34"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(10,013)</w:t>
            </w:r>
          </w:p>
        </w:tc>
        <w:tc>
          <w:tcPr>
            <w:tcW w:w="47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119,024</w:t>
            </w:r>
          </w:p>
        </w:tc>
      </w:tr>
      <w:tr w:rsidR="005F515B" w:rsidRPr="00023883" w:rsidTr="0012004C">
        <w:trPr>
          <w:trHeight w:val="262"/>
        </w:trPr>
        <w:tc>
          <w:tcPr>
            <w:tcW w:w="1268" w:type="pct"/>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Other financial liabilities, current </w:t>
            </w:r>
          </w:p>
        </w:tc>
        <w:tc>
          <w:tcPr>
            <w:tcW w:w="479"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9,950,749</w:t>
            </w:r>
          </w:p>
        </w:tc>
        <w:tc>
          <w:tcPr>
            <w:tcW w:w="433"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42,479,747</w:t>
            </w:r>
          </w:p>
        </w:tc>
        <w:tc>
          <w:tcPr>
            <w:tcW w:w="486"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(14,611,957)</w:t>
            </w:r>
          </w:p>
        </w:tc>
        <w:tc>
          <w:tcPr>
            <w:tcW w:w="486"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(4,607,111)</w:t>
            </w:r>
          </w:p>
        </w:tc>
        <w:tc>
          <w:tcPr>
            <w:tcW w:w="434"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4,080,901</w:t>
            </w:r>
          </w:p>
        </w:tc>
        <w:tc>
          <w:tcPr>
            <w:tcW w:w="503"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540,204</w:t>
            </w:r>
          </w:p>
        </w:tc>
        <w:tc>
          <w:tcPr>
            <w:tcW w:w="434"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710,516</w:t>
            </w:r>
          </w:p>
        </w:tc>
        <w:tc>
          <w:tcPr>
            <w:tcW w:w="478"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38,543,049</w:t>
            </w:r>
          </w:p>
        </w:tc>
      </w:tr>
    </w:tbl>
    <w:p w:rsidR="005F515B" w:rsidRPr="00023883" w:rsidRDefault="005F515B" w:rsidP="005F515B">
      <w:pPr>
        <w:autoSpaceDE w:val="0"/>
        <w:autoSpaceDN w:val="0"/>
        <w:adjustRightInd w:val="0"/>
        <w:rPr>
          <w:rFonts w:asciiTheme="minorHAnsi" w:hAnsiTheme="minorHAnsi" w:cstheme="minorHAnsi"/>
          <w:color w:val="000000"/>
          <w:szCs w:val="22"/>
          <w:lang w:val="en-US"/>
        </w:rPr>
      </w:pPr>
    </w:p>
    <w:tbl>
      <w:tblPr>
        <w:tblW w:w="5389" w:type="pct"/>
        <w:tblCellMar>
          <w:left w:w="70" w:type="dxa"/>
          <w:right w:w="70" w:type="dxa"/>
        </w:tblCellMar>
        <w:tblLook w:val="04A0" w:firstRow="1" w:lastRow="0" w:firstColumn="1" w:lastColumn="0" w:noHBand="0" w:noVBand="1"/>
      </w:tblPr>
      <w:tblGrid>
        <w:gridCol w:w="2774"/>
        <w:gridCol w:w="362"/>
        <w:gridCol w:w="662"/>
        <w:gridCol w:w="465"/>
        <w:gridCol w:w="458"/>
        <w:gridCol w:w="441"/>
        <w:gridCol w:w="601"/>
        <w:gridCol w:w="111"/>
        <w:gridCol w:w="781"/>
        <w:gridCol w:w="148"/>
        <w:gridCol w:w="818"/>
        <w:gridCol w:w="122"/>
        <w:gridCol w:w="979"/>
        <w:gridCol w:w="80"/>
        <w:gridCol w:w="936"/>
        <w:gridCol w:w="82"/>
        <w:gridCol w:w="1033"/>
      </w:tblGrid>
      <w:tr w:rsidR="005F515B" w:rsidRPr="00023883" w:rsidTr="0012004C">
        <w:trPr>
          <w:trHeight w:val="266"/>
        </w:trPr>
        <w:tc>
          <w:tcPr>
            <w:tcW w:w="1445" w:type="pct"/>
            <w:gridSpan w:val="2"/>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Non-Current</w:t>
            </w:r>
          </w:p>
        </w:tc>
        <w:tc>
          <w:tcPr>
            <w:tcW w:w="519"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Balance</w:t>
            </w:r>
          </w:p>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as of </w:t>
            </w:r>
            <w:r w:rsidRPr="00023883">
              <w:rPr>
                <w:rFonts w:asciiTheme="minorHAnsi" w:hAnsiTheme="minorHAnsi" w:cstheme="minorHAnsi"/>
                <w:b/>
                <w:bCs/>
                <w:sz w:val="16"/>
                <w:szCs w:val="16"/>
                <w:lang w:val="en-US" w:eastAsia="es-ES"/>
              </w:rPr>
              <w:br/>
              <w:t>01.01.2018</w:t>
            </w:r>
          </w:p>
        </w:tc>
        <w:tc>
          <w:tcPr>
            <w:tcW w:w="1102" w:type="pct"/>
            <w:gridSpan w:val="5"/>
            <w:tcBorders>
              <w:top w:val="single" w:sz="4" w:space="0" w:color="auto"/>
              <w:left w:val="nil"/>
              <w:bottom w:val="single" w:sz="4" w:space="0" w:color="auto"/>
              <w:right w:val="single" w:sz="4" w:space="0" w:color="000000"/>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Cash Flows</w:t>
            </w:r>
          </w:p>
        </w:tc>
        <w:tc>
          <w:tcPr>
            <w:tcW w:w="1420" w:type="pct"/>
            <w:gridSpan w:val="6"/>
            <w:tcBorders>
              <w:top w:val="single" w:sz="4" w:space="0" w:color="auto"/>
              <w:left w:val="nil"/>
              <w:bottom w:val="single" w:sz="4" w:space="0" w:color="auto"/>
              <w:right w:val="nil"/>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Other Non-Cash Flow movements</w:t>
            </w:r>
          </w:p>
        </w:tc>
        <w:tc>
          <w:tcPr>
            <w:tcW w:w="515"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Balance as of 09.30.2018</w:t>
            </w:r>
          </w:p>
        </w:tc>
      </w:tr>
      <w:tr w:rsidR="005F515B" w:rsidRPr="00023883" w:rsidTr="0012004C">
        <w:trPr>
          <w:trHeight w:val="705"/>
        </w:trPr>
        <w:tc>
          <w:tcPr>
            <w:tcW w:w="1445" w:type="pct"/>
            <w:gridSpan w:val="2"/>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519" w:type="pct"/>
            <w:gridSpan w:val="2"/>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414" w:type="pct"/>
            <w:gridSpan w:val="2"/>
            <w:tcBorders>
              <w:top w:val="nil"/>
              <w:left w:val="nil"/>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Capital</w:t>
            </w:r>
          </w:p>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Obtained</w:t>
            </w:r>
          </w:p>
        </w:tc>
        <w:tc>
          <w:tcPr>
            <w:tcW w:w="328" w:type="pct"/>
            <w:gridSpan w:val="2"/>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Capital Paid </w:t>
            </w:r>
          </w:p>
        </w:tc>
        <w:tc>
          <w:tcPr>
            <w:tcW w:w="360"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Paid interest</w:t>
            </w:r>
          </w:p>
        </w:tc>
        <w:tc>
          <w:tcPr>
            <w:tcW w:w="445" w:type="pct"/>
            <w:gridSpan w:val="2"/>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Accrued interest</w:t>
            </w:r>
          </w:p>
        </w:tc>
        <w:tc>
          <w:tcPr>
            <w:tcW w:w="507" w:type="pct"/>
            <w:gridSpan w:val="2"/>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Adjustment</w:t>
            </w:r>
          </w:p>
        </w:tc>
        <w:tc>
          <w:tcPr>
            <w:tcW w:w="468" w:type="pct"/>
            <w:gridSpan w:val="2"/>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Others</w:t>
            </w:r>
          </w:p>
        </w:tc>
        <w:tc>
          <w:tcPr>
            <w:tcW w:w="515" w:type="pct"/>
            <w:gridSpan w:val="2"/>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r>
      <w:tr w:rsidR="005F515B" w:rsidRPr="00023883" w:rsidTr="0012004C">
        <w:trPr>
          <w:trHeight w:val="266"/>
        </w:trPr>
        <w:tc>
          <w:tcPr>
            <w:tcW w:w="1445" w:type="pct"/>
            <w:gridSpan w:val="2"/>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519"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14"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328"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360"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45"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507"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68"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515"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r>
      <w:tr w:rsidR="005F515B" w:rsidRPr="00023883" w:rsidTr="0012004C">
        <w:trPr>
          <w:trHeight w:val="266"/>
        </w:trPr>
        <w:tc>
          <w:tcPr>
            <w:tcW w:w="1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Bank loans</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4,648,070</w:t>
            </w:r>
          </w:p>
        </w:tc>
        <w:tc>
          <w:tcPr>
            <w:tcW w:w="414"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172,471</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60"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6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(953,332)</w:t>
            </w:r>
          </w:p>
        </w:tc>
        <w:tc>
          <w:tcPr>
            <w:tcW w:w="51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3,867,209</w:t>
            </w:r>
          </w:p>
        </w:tc>
      </w:tr>
      <w:tr w:rsidR="005F515B" w:rsidRPr="00023883" w:rsidTr="0012004C">
        <w:trPr>
          <w:trHeight w:val="266"/>
        </w:trPr>
        <w:tc>
          <w:tcPr>
            <w:tcW w:w="1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Bonds</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95,183,264</w:t>
            </w:r>
          </w:p>
        </w:tc>
        <w:tc>
          <w:tcPr>
            <w:tcW w:w="414"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60"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1,525,074</w:t>
            </w:r>
          </w:p>
        </w:tc>
        <w:tc>
          <w:tcPr>
            <w:tcW w:w="46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442,228</w:t>
            </w:r>
          </w:p>
        </w:tc>
        <w:tc>
          <w:tcPr>
            <w:tcW w:w="51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97,150,565</w:t>
            </w:r>
          </w:p>
        </w:tc>
      </w:tr>
      <w:tr w:rsidR="005F515B" w:rsidRPr="00023883" w:rsidTr="0012004C">
        <w:trPr>
          <w:trHeight w:val="266"/>
        </w:trPr>
        <w:tc>
          <w:tcPr>
            <w:tcW w:w="1445" w:type="pct"/>
            <w:gridSpan w:val="2"/>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Financial leases</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20,751,038</w:t>
            </w:r>
          </w:p>
        </w:tc>
        <w:tc>
          <w:tcPr>
            <w:tcW w:w="414"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60"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507"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398,638</w:t>
            </w:r>
          </w:p>
        </w:tc>
        <w:tc>
          <w:tcPr>
            <w:tcW w:w="46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(1,055,139)</w:t>
            </w:r>
          </w:p>
        </w:tc>
        <w:tc>
          <w:tcPr>
            <w:tcW w:w="51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20,094,537</w:t>
            </w:r>
          </w:p>
        </w:tc>
      </w:tr>
      <w:tr w:rsidR="005F515B" w:rsidRPr="00023883" w:rsidTr="0012004C">
        <w:trPr>
          <w:trHeight w:val="266"/>
        </w:trPr>
        <w:tc>
          <w:tcPr>
            <w:tcW w:w="14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Other financial liabilities, non-current </w:t>
            </w:r>
          </w:p>
        </w:tc>
        <w:tc>
          <w:tcPr>
            <w:tcW w:w="519"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120,582,372</w:t>
            </w:r>
          </w:p>
        </w:tc>
        <w:tc>
          <w:tcPr>
            <w:tcW w:w="414"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172,471</w:t>
            </w:r>
          </w:p>
        </w:tc>
        <w:tc>
          <w:tcPr>
            <w:tcW w:w="328"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w:t>
            </w:r>
          </w:p>
        </w:tc>
        <w:tc>
          <w:tcPr>
            <w:tcW w:w="360" w:type="pct"/>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w:t>
            </w:r>
          </w:p>
        </w:tc>
        <w:tc>
          <w:tcPr>
            <w:tcW w:w="445"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w:t>
            </w:r>
          </w:p>
        </w:tc>
        <w:tc>
          <w:tcPr>
            <w:tcW w:w="507"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1,923,712</w:t>
            </w:r>
          </w:p>
        </w:tc>
        <w:tc>
          <w:tcPr>
            <w:tcW w:w="468"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(1,566,243)</w:t>
            </w:r>
          </w:p>
        </w:tc>
        <w:tc>
          <w:tcPr>
            <w:tcW w:w="515"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121,112,311</w:t>
            </w:r>
          </w:p>
        </w:tc>
      </w:tr>
      <w:tr w:rsidR="005F515B" w:rsidRPr="00023883" w:rsidTr="0012004C">
        <w:trPr>
          <w:trHeight w:val="266"/>
        </w:trPr>
        <w:tc>
          <w:tcPr>
            <w:tcW w:w="1445" w:type="pct"/>
            <w:gridSpan w:val="2"/>
            <w:tcBorders>
              <w:top w:val="single" w:sz="4" w:space="0" w:color="auto"/>
              <w:bottom w:val="single" w:sz="4" w:space="0" w:color="auto"/>
            </w:tcBorders>
            <w:shd w:val="clear" w:color="auto" w:fill="auto"/>
            <w:noWrap/>
            <w:vAlign w:val="center"/>
          </w:tcPr>
          <w:p w:rsidR="005F515B" w:rsidRPr="00023883" w:rsidRDefault="005F515B" w:rsidP="0012004C">
            <w:pPr>
              <w:rPr>
                <w:rFonts w:asciiTheme="minorHAnsi" w:hAnsiTheme="minorHAnsi" w:cstheme="minorHAnsi"/>
                <w:b/>
                <w:bCs/>
                <w:sz w:val="16"/>
                <w:szCs w:val="16"/>
                <w:lang w:val="en-US" w:eastAsia="es-ES"/>
              </w:rPr>
            </w:pPr>
          </w:p>
        </w:tc>
        <w:tc>
          <w:tcPr>
            <w:tcW w:w="519" w:type="pct"/>
            <w:gridSpan w:val="2"/>
            <w:tcBorders>
              <w:top w:val="single" w:sz="4" w:space="0" w:color="auto"/>
              <w:bottom w:val="single" w:sz="4" w:space="0" w:color="auto"/>
            </w:tcBorders>
            <w:shd w:val="clear" w:color="auto" w:fill="auto"/>
            <w:noWrap/>
            <w:vAlign w:val="center"/>
          </w:tcPr>
          <w:p w:rsidR="005F515B" w:rsidRPr="00023883" w:rsidRDefault="005F515B" w:rsidP="0012004C">
            <w:pPr>
              <w:jc w:val="right"/>
              <w:rPr>
                <w:rFonts w:asciiTheme="minorHAnsi" w:hAnsiTheme="minorHAnsi" w:cstheme="minorHAnsi"/>
                <w:b/>
                <w:bCs/>
                <w:sz w:val="16"/>
                <w:szCs w:val="16"/>
                <w:lang w:val="en-US" w:eastAsia="es-CL"/>
              </w:rPr>
            </w:pPr>
          </w:p>
        </w:tc>
        <w:tc>
          <w:tcPr>
            <w:tcW w:w="414" w:type="pct"/>
            <w:gridSpan w:val="2"/>
            <w:tcBorders>
              <w:top w:val="single" w:sz="4" w:space="0" w:color="auto"/>
              <w:bottom w:val="single" w:sz="4" w:space="0" w:color="auto"/>
            </w:tcBorders>
            <w:shd w:val="clear" w:color="auto" w:fill="auto"/>
            <w:noWrap/>
            <w:vAlign w:val="center"/>
          </w:tcPr>
          <w:p w:rsidR="005F515B" w:rsidRPr="00023883" w:rsidRDefault="005F515B" w:rsidP="0012004C">
            <w:pPr>
              <w:jc w:val="right"/>
              <w:rPr>
                <w:rFonts w:asciiTheme="minorHAnsi" w:hAnsiTheme="minorHAnsi" w:cstheme="minorHAnsi"/>
                <w:b/>
                <w:bCs/>
                <w:sz w:val="16"/>
                <w:szCs w:val="16"/>
                <w:lang w:val="en-US" w:eastAsia="es-CL"/>
              </w:rPr>
            </w:pPr>
          </w:p>
        </w:tc>
        <w:tc>
          <w:tcPr>
            <w:tcW w:w="328" w:type="pct"/>
            <w:gridSpan w:val="2"/>
            <w:tcBorders>
              <w:top w:val="single" w:sz="4" w:space="0" w:color="auto"/>
              <w:bottom w:val="single" w:sz="4" w:space="0" w:color="auto"/>
            </w:tcBorders>
            <w:shd w:val="clear" w:color="auto" w:fill="auto"/>
            <w:noWrap/>
            <w:vAlign w:val="center"/>
          </w:tcPr>
          <w:p w:rsidR="005F515B" w:rsidRPr="00023883" w:rsidRDefault="005F515B" w:rsidP="0012004C">
            <w:pPr>
              <w:jc w:val="right"/>
              <w:rPr>
                <w:rFonts w:asciiTheme="minorHAnsi" w:hAnsiTheme="minorHAnsi" w:cstheme="minorHAnsi"/>
                <w:b/>
                <w:bCs/>
                <w:sz w:val="16"/>
                <w:szCs w:val="16"/>
                <w:lang w:val="en-US" w:eastAsia="es-CL"/>
              </w:rPr>
            </w:pPr>
          </w:p>
        </w:tc>
        <w:tc>
          <w:tcPr>
            <w:tcW w:w="360" w:type="pct"/>
            <w:tcBorders>
              <w:top w:val="single" w:sz="4" w:space="0" w:color="auto"/>
              <w:bottom w:val="single" w:sz="4" w:space="0" w:color="auto"/>
            </w:tcBorders>
            <w:shd w:val="clear" w:color="auto" w:fill="auto"/>
            <w:noWrap/>
            <w:vAlign w:val="center"/>
          </w:tcPr>
          <w:p w:rsidR="005F515B" w:rsidRPr="00023883" w:rsidRDefault="005F515B" w:rsidP="0012004C">
            <w:pPr>
              <w:jc w:val="right"/>
              <w:rPr>
                <w:rFonts w:asciiTheme="minorHAnsi" w:hAnsiTheme="minorHAnsi" w:cstheme="minorHAnsi"/>
                <w:b/>
                <w:bCs/>
                <w:sz w:val="16"/>
                <w:szCs w:val="16"/>
                <w:lang w:val="en-US" w:eastAsia="es-CL"/>
              </w:rPr>
            </w:pPr>
          </w:p>
        </w:tc>
        <w:tc>
          <w:tcPr>
            <w:tcW w:w="445" w:type="pct"/>
            <w:gridSpan w:val="2"/>
            <w:tcBorders>
              <w:top w:val="single" w:sz="4" w:space="0" w:color="auto"/>
              <w:bottom w:val="single" w:sz="4" w:space="0" w:color="auto"/>
            </w:tcBorders>
            <w:shd w:val="clear" w:color="auto" w:fill="auto"/>
            <w:noWrap/>
            <w:vAlign w:val="center"/>
          </w:tcPr>
          <w:p w:rsidR="005F515B" w:rsidRPr="00023883" w:rsidRDefault="005F515B" w:rsidP="0012004C">
            <w:pPr>
              <w:jc w:val="right"/>
              <w:rPr>
                <w:rFonts w:asciiTheme="minorHAnsi" w:hAnsiTheme="minorHAnsi" w:cstheme="minorHAnsi"/>
                <w:b/>
                <w:bCs/>
                <w:sz w:val="16"/>
                <w:szCs w:val="16"/>
                <w:lang w:val="en-US" w:eastAsia="es-CL"/>
              </w:rPr>
            </w:pPr>
          </w:p>
        </w:tc>
        <w:tc>
          <w:tcPr>
            <w:tcW w:w="507" w:type="pct"/>
            <w:gridSpan w:val="2"/>
            <w:tcBorders>
              <w:top w:val="single" w:sz="4" w:space="0" w:color="auto"/>
              <w:bottom w:val="single" w:sz="4" w:space="0" w:color="auto"/>
            </w:tcBorders>
            <w:shd w:val="clear" w:color="auto" w:fill="auto"/>
            <w:noWrap/>
            <w:vAlign w:val="center"/>
          </w:tcPr>
          <w:p w:rsidR="005F515B" w:rsidRPr="00023883" w:rsidRDefault="005F515B" w:rsidP="0012004C">
            <w:pPr>
              <w:jc w:val="right"/>
              <w:rPr>
                <w:rFonts w:asciiTheme="minorHAnsi" w:hAnsiTheme="minorHAnsi" w:cstheme="minorHAnsi"/>
                <w:b/>
                <w:bCs/>
                <w:sz w:val="16"/>
                <w:szCs w:val="16"/>
                <w:lang w:val="en-US" w:eastAsia="es-CL"/>
              </w:rPr>
            </w:pPr>
          </w:p>
        </w:tc>
        <w:tc>
          <w:tcPr>
            <w:tcW w:w="468" w:type="pct"/>
            <w:gridSpan w:val="2"/>
            <w:tcBorders>
              <w:top w:val="single" w:sz="4" w:space="0" w:color="auto"/>
              <w:bottom w:val="single" w:sz="4" w:space="0" w:color="auto"/>
            </w:tcBorders>
            <w:shd w:val="clear" w:color="auto" w:fill="auto"/>
            <w:noWrap/>
            <w:vAlign w:val="center"/>
          </w:tcPr>
          <w:p w:rsidR="005F515B" w:rsidRPr="00023883" w:rsidRDefault="005F515B" w:rsidP="0012004C">
            <w:pPr>
              <w:jc w:val="right"/>
              <w:rPr>
                <w:rFonts w:asciiTheme="minorHAnsi" w:hAnsiTheme="minorHAnsi" w:cstheme="minorHAnsi"/>
                <w:b/>
                <w:bCs/>
                <w:sz w:val="16"/>
                <w:szCs w:val="16"/>
                <w:lang w:val="en-US" w:eastAsia="es-CL"/>
              </w:rPr>
            </w:pPr>
          </w:p>
        </w:tc>
        <w:tc>
          <w:tcPr>
            <w:tcW w:w="515" w:type="pct"/>
            <w:gridSpan w:val="2"/>
            <w:tcBorders>
              <w:top w:val="single" w:sz="4" w:space="0" w:color="auto"/>
              <w:bottom w:val="single" w:sz="4" w:space="0" w:color="auto"/>
            </w:tcBorders>
            <w:shd w:val="clear" w:color="auto" w:fill="auto"/>
            <w:noWrap/>
            <w:vAlign w:val="center"/>
          </w:tcPr>
          <w:p w:rsidR="005F515B" w:rsidRPr="00023883" w:rsidRDefault="005F515B" w:rsidP="0012004C">
            <w:pPr>
              <w:jc w:val="right"/>
              <w:rPr>
                <w:rFonts w:asciiTheme="minorHAnsi" w:hAnsiTheme="minorHAnsi" w:cstheme="minorHAnsi"/>
                <w:b/>
                <w:bCs/>
                <w:sz w:val="16"/>
                <w:szCs w:val="16"/>
                <w:lang w:val="en-US" w:eastAsia="es-CL"/>
              </w:rPr>
            </w:pPr>
          </w:p>
        </w:tc>
      </w:tr>
      <w:tr w:rsidR="005F515B" w:rsidRPr="00023883" w:rsidTr="0012004C">
        <w:trPr>
          <w:trHeight w:val="255"/>
        </w:trPr>
        <w:tc>
          <w:tcPr>
            <w:tcW w:w="127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color w:val="000000"/>
                <w:sz w:val="16"/>
                <w:szCs w:val="16"/>
                <w:lang w:val="en-US"/>
              </w:rPr>
              <w:br w:type="page"/>
            </w:r>
            <w:r w:rsidRPr="00023883">
              <w:rPr>
                <w:rFonts w:asciiTheme="minorHAnsi" w:hAnsiTheme="minorHAnsi" w:cstheme="minorHAnsi"/>
                <w:b/>
                <w:bCs/>
                <w:sz w:val="16"/>
                <w:szCs w:val="16"/>
                <w:lang w:val="en-US" w:eastAsia="es-ES"/>
              </w:rPr>
              <w:t>Current</w:t>
            </w:r>
          </w:p>
        </w:tc>
        <w:tc>
          <w:tcPr>
            <w:tcW w:w="472"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Balance</w:t>
            </w:r>
          </w:p>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as of </w:t>
            </w:r>
            <w:r w:rsidRPr="00023883">
              <w:rPr>
                <w:rFonts w:asciiTheme="minorHAnsi" w:hAnsiTheme="minorHAnsi" w:cstheme="minorHAnsi"/>
                <w:b/>
                <w:bCs/>
                <w:sz w:val="16"/>
                <w:szCs w:val="16"/>
                <w:lang w:val="en-US" w:eastAsia="es-ES"/>
              </w:rPr>
              <w:br/>
              <w:t>01.01.2017</w:t>
            </w:r>
          </w:p>
        </w:tc>
        <w:tc>
          <w:tcPr>
            <w:tcW w:w="1383" w:type="pct"/>
            <w:gridSpan w:val="7"/>
            <w:tcBorders>
              <w:top w:val="single" w:sz="4" w:space="0" w:color="auto"/>
              <w:left w:val="nil"/>
              <w:bottom w:val="single" w:sz="4" w:space="0" w:color="auto"/>
              <w:right w:val="single" w:sz="4" w:space="0" w:color="000000"/>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Cash Flows</w:t>
            </w:r>
          </w:p>
        </w:tc>
        <w:tc>
          <w:tcPr>
            <w:tcW w:w="1390" w:type="pct"/>
            <w:gridSpan w:val="6"/>
            <w:tcBorders>
              <w:top w:val="single" w:sz="4" w:space="0" w:color="auto"/>
              <w:left w:val="nil"/>
              <w:bottom w:val="single" w:sz="4" w:space="0" w:color="auto"/>
              <w:right w:val="nil"/>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Other Non-Cash Flow movements</w:t>
            </w:r>
          </w:p>
        </w:tc>
        <w:tc>
          <w:tcPr>
            <w:tcW w:w="476"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Balance as of 09.30.2017</w:t>
            </w:r>
          </w:p>
        </w:tc>
      </w:tr>
      <w:tr w:rsidR="005F515B" w:rsidRPr="00023883" w:rsidTr="0012004C">
        <w:trPr>
          <w:trHeight w:val="675"/>
        </w:trPr>
        <w:tc>
          <w:tcPr>
            <w:tcW w:w="1278"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472" w:type="pct"/>
            <w:gridSpan w:val="2"/>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425" w:type="pct"/>
            <w:gridSpan w:val="2"/>
            <w:tcBorders>
              <w:top w:val="nil"/>
              <w:left w:val="nil"/>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Capital</w:t>
            </w:r>
          </w:p>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Obtained</w:t>
            </w:r>
          </w:p>
        </w:tc>
        <w:tc>
          <w:tcPr>
            <w:tcW w:w="480" w:type="pct"/>
            <w:gridSpan w:val="2"/>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Capital Paid </w:t>
            </w:r>
          </w:p>
        </w:tc>
        <w:tc>
          <w:tcPr>
            <w:tcW w:w="479" w:type="pct"/>
            <w:gridSpan w:val="3"/>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Paid interest</w:t>
            </w:r>
          </w:p>
        </w:tc>
        <w:tc>
          <w:tcPr>
            <w:tcW w:w="433" w:type="pct"/>
            <w:gridSpan w:val="2"/>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Accrued interest</w:t>
            </w:r>
          </w:p>
        </w:tc>
        <w:tc>
          <w:tcPr>
            <w:tcW w:w="488" w:type="pct"/>
            <w:gridSpan w:val="2"/>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Adjustment</w:t>
            </w:r>
          </w:p>
        </w:tc>
        <w:tc>
          <w:tcPr>
            <w:tcW w:w="469" w:type="pct"/>
            <w:gridSpan w:val="2"/>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Others</w:t>
            </w:r>
          </w:p>
        </w:tc>
        <w:tc>
          <w:tcPr>
            <w:tcW w:w="476"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r>
      <w:tr w:rsidR="005F515B" w:rsidRPr="00023883" w:rsidTr="0012004C">
        <w:trPr>
          <w:trHeight w:val="255"/>
        </w:trPr>
        <w:tc>
          <w:tcPr>
            <w:tcW w:w="1278"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472"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25"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80"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79" w:type="pct"/>
            <w:gridSpan w:val="3"/>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33"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88"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69"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76"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r>
      <w:tr w:rsidR="005F515B" w:rsidRPr="00023883" w:rsidTr="0012004C">
        <w:trPr>
          <w:trHeight w:val="255"/>
        </w:trPr>
        <w:tc>
          <w:tcPr>
            <w:tcW w:w="127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Bank loans</w:t>
            </w:r>
          </w:p>
        </w:tc>
        <w:tc>
          <w:tcPr>
            <w:tcW w:w="472"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6,951,807</w:t>
            </w:r>
          </w:p>
        </w:tc>
        <w:tc>
          <w:tcPr>
            <w:tcW w:w="42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4,446,488</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(4,718,639)</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(774,158)</w:t>
            </w:r>
          </w:p>
        </w:tc>
        <w:tc>
          <w:tcPr>
            <w:tcW w:w="433"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609,783</w:t>
            </w:r>
          </w:p>
        </w:tc>
        <w:tc>
          <w:tcPr>
            <w:tcW w:w="48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27,177</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334,916</w:t>
            </w:r>
          </w:p>
        </w:tc>
        <w:tc>
          <w:tcPr>
            <w:tcW w:w="47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6,877,374</w:t>
            </w:r>
          </w:p>
        </w:tc>
      </w:tr>
      <w:tr w:rsidR="005F515B" w:rsidRPr="00023883" w:rsidTr="0012004C">
        <w:trPr>
          <w:trHeight w:val="255"/>
        </w:trPr>
        <w:tc>
          <w:tcPr>
            <w:tcW w:w="127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Bonds</w:t>
            </w:r>
          </w:p>
        </w:tc>
        <w:tc>
          <w:tcPr>
            <w:tcW w:w="472"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1,377,510</w:t>
            </w:r>
          </w:p>
        </w:tc>
        <w:tc>
          <w:tcPr>
            <w:tcW w:w="42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(3,327,734)</w:t>
            </w:r>
          </w:p>
        </w:tc>
        <w:tc>
          <w:tcPr>
            <w:tcW w:w="433"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2,382,365</w:t>
            </w:r>
          </w:p>
        </w:tc>
        <w:tc>
          <w:tcPr>
            <w:tcW w:w="48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89,684</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76,939</w:t>
            </w:r>
          </w:p>
        </w:tc>
        <w:tc>
          <w:tcPr>
            <w:tcW w:w="47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598,764</w:t>
            </w:r>
          </w:p>
        </w:tc>
      </w:tr>
      <w:tr w:rsidR="005F515B" w:rsidRPr="00023883" w:rsidTr="0012004C">
        <w:trPr>
          <w:trHeight w:val="255"/>
        </w:trPr>
        <w:tc>
          <w:tcPr>
            <w:tcW w:w="127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 xml:space="preserve">Financial leases </w:t>
            </w:r>
          </w:p>
        </w:tc>
        <w:tc>
          <w:tcPr>
            <w:tcW w:w="472"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3,262,739</w:t>
            </w:r>
          </w:p>
        </w:tc>
        <w:tc>
          <w:tcPr>
            <w:tcW w:w="42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(1,510,412)</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(586,365)</w:t>
            </w:r>
          </w:p>
        </w:tc>
        <w:tc>
          <w:tcPr>
            <w:tcW w:w="433"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663,213</w:t>
            </w:r>
          </w:p>
        </w:tc>
        <w:tc>
          <w:tcPr>
            <w:tcW w:w="48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7,147</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437,931</w:t>
            </w:r>
          </w:p>
        </w:tc>
        <w:tc>
          <w:tcPr>
            <w:tcW w:w="47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2,274,253</w:t>
            </w:r>
          </w:p>
        </w:tc>
      </w:tr>
      <w:tr w:rsidR="005F515B" w:rsidRPr="00023883" w:rsidTr="0012004C">
        <w:trPr>
          <w:trHeight w:val="255"/>
        </w:trPr>
        <w:tc>
          <w:tcPr>
            <w:tcW w:w="1278"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Forward liabilities</w:t>
            </w:r>
          </w:p>
        </w:tc>
        <w:tc>
          <w:tcPr>
            <w:tcW w:w="472"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626,989</w:t>
            </w:r>
          </w:p>
        </w:tc>
        <w:tc>
          <w:tcPr>
            <w:tcW w:w="425"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79" w:type="pct"/>
            <w:gridSpan w:val="3"/>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33"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8"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(282,159)</w:t>
            </w:r>
          </w:p>
        </w:tc>
        <w:tc>
          <w:tcPr>
            <w:tcW w:w="476"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344,830</w:t>
            </w:r>
          </w:p>
        </w:tc>
      </w:tr>
      <w:tr w:rsidR="005F515B" w:rsidRPr="00023883" w:rsidTr="0012004C">
        <w:trPr>
          <w:trHeight w:val="255"/>
        </w:trPr>
        <w:tc>
          <w:tcPr>
            <w:tcW w:w="1278" w:type="pct"/>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Other financial liabilities, current </w:t>
            </w:r>
          </w:p>
        </w:tc>
        <w:tc>
          <w:tcPr>
            <w:tcW w:w="472"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12,219,045</w:t>
            </w:r>
          </w:p>
        </w:tc>
        <w:tc>
          <w:tcPr>
            <w:tcW w:w="425"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4,446,488</w:t>
            </w:r>
          </w:p>
        </w:tc>
        <w:tc>
          <w:tcPr>
            <w:tcW w:w="480"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(6,229,051)</w:t>
            </w:r>
          </w:p>
        </w:tc>
        <w:tc>
          <w:tcPr>
            <w:tcW w:w="479" w:type="pct"/>
            <w:gridSpan w:val="3"/>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(4,688,257)</w:t>
            </w:r>
          </w:p>
        </w:tc>
        <w:tc>
          <w:tcPr>
            <w:tcW w:w="433"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3,655,361</w:t>
            </w:r>
          </w:p>
        </w:tc>
        <w:tc>
          <w:tcPr>
            <w:tcW w:w="488"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124,008</w:t>
            </w:r>
          </w:p>
        </w:tc>
        <w:tc>
          <w:tcPr>
            <w:tcW w:w="469" w:type="pct"/>
            <w:gridSpan w:val="2"/>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567,627</w:t>
            </w:r>
          </w:p>
        </w:tc>
        <w:tc>
          <w:tcPr>
            <w:tcW w:w="476"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10,095,221</w:t>
            </w:r>
          </w:p>
        </w:tc>
      </w:tr>
    </w:tbl>
    <w:p w:rsidR="005F515B" w:rsidRPr="00023883" w:rsidRDefault="005F515B" w:rsidP="005F515B">
      <w:pPr>
        <w:autoSpaceDE w:val="0"/>
        <w:autoSpaceDN w:val="0"/>
        <w:adjustRightInd w:val="0"/>
        <w:ind w:left="-1134"/>
        <w:rPr>
          <w:rFonts w:asciiTheme="minorHAnsi" w:hAnsiTheme="minorHAnsi" w:cstheme="minorHAnsi"/>
          <w:color w:val="000000"/>
          <w:szCs w:val="22"/>
          <w:lang w:val="en-US"/>
        </w:rPr>
      </w:pPr>
    </w:p>
    <w:tbl>
      <w:tblPr>
        <w:tblW w:w="5338" w:type="pct"/>
        <w:tblCellMar>
          <w:left w:w="70" w:type="dxa"/>
          <w:right w:w="70" w:type="dxa"/>
        </w:tblCellMar>
        <w:tblLook w:val="04A0" w:firstRow="1" w:lastRow="0" w:firstColumn="1" w:lastColumn="0" w:noHBand="0" w:noVBand="1"/>
      </w:tblPr>
      <w:tblGrid>
        <w:gridCol w:w="3153"/>
        <w:gridCol w:w="1129"/>
        <w:gridCol w:w="899"/>
        <w:gridCol w:w="707"/>
        <w:gridCol w:w="778"/>
        <w:gridCol w:w="985"/>
        <w:gridCol w:w="1051"/>
        <w:gridCol w:w="920"/>
        <w:gridCol w:w="1129"/>
      </w:tblGrid>
      <w:tr w:rsidR="005F515B" w:rsidRPr="00023883" w:rsidTr="0012004C">
        <w:trPr>
          <w:trHeight w:val="274"/>
        </w:trPr>
        <w:tc>
          <w:tcPr>
            <w:tcW w:w="1466"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Non-Current</w:t>
            </w:r>
          </w:p>
        </w:tc>
        <w:tc>
          <w:tcPr>
            <w:tcW w:w="52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Balance</w:t>
            </w:r>
          </w:p>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as of </w:t>
            </w:r>
            <w:r w:rsidRPr="00023883">
              <w:rPr>
                <w:rFonts w:asciiTheme="minorHAnsi" w:hAnsiTheme="minorHAnsi" w:cstheme="minorHAnsi"/>
                <w:b/>
                <w:bCs/>
                <w:sz w:val="16"/>
                <w:szCs w:val="16"/>
                <w:lang w:val="en-US" w:eastAsia="es-ES"/>
              </w:rPr>
              <w:br/>
              <w:t>01.01.2017</w:t>
            </w:r>
          </w:p>
        </w:tc>
        <w:tc>
          <w:tcPr>
            <w:tcW w:w="1109" w:type="pct"/>
            <w:gridSpan w:val="3"/>
            <w:tcBorders>
              <w:top w:val="single" w:sz="4" w:space="0" w:color="auto"/>
              <w:left w:val="nil"/>
              <w:bottom w:val="single" w:sz="4" w:space="0" w:color="auto"/>
              <w:right w:val="single" w:sz="4" w:space="0" w:color="000000"/>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Cash Flows</w:t>
            </w:r>
          </w:p>
        </w:tc>
        <w:tc>
          <w:tcPr>
            <w:tcW w:w="1375" w:type="pct"/>
            <w:gridSpan w:val="3"/>
            <w:tcBorders>
              <w:top w:val="single" w:sz="4" w:space="0" w:color="auto"/>
              <w:left w:val="nil"/>
              <w:bottom w:val="single" w:sz="4" w:space="0" w:color="auto"/>
              <w:right w:val="nil"/>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Other Non-Cash Flow movements</w:t>
            </w:r>
          </w:p>
        </w:tc>
        <w:tc>
          <w:tcPr>
            <w:tcW w:w="52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Balance as of 09.30.2017</w:t>
            </w:r>
          </w:p>
        </w:tc>
      </w:tr>
      <w:tr w:rsidR="005F515B" w:rsidRPr="00023883" w:rsidTr="0012004C">
        <w:trPr>
          <w:trHeight w:val="726"/>
        </w:trPr>
        <w:tc>
          <w:tcPr>
            <w:tcW w:w="1466"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418" w:type="pct"/>
            <w:tcBorders>
              <w:top w:val="nil"/>
              <w:left w:val="nil"/>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Capital</w:t>
            </w:r>
          </w:p>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Obtained</w:t>
            </w:r>
          </w:p>
        </w:tc>
        <w:tc>
          <w:tcPr>
            <w:tcW w:w="329"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Capital Paid </w:t>
            </w:r>
          </w:p>
        </w:tc>
        <w:tc>
          <w:tcPr>
            <w:tcW w:w="362"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Paid interest</w:t>
            </w:r>
          </w:p>
        </w:tc>
        <w:tc>
          <w:tcPr>
            <w:tcW w:w="458"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Accrued interest</w:t>
            </w:r>
          </w:p>
        </w:tc>
        <w:tc>
          <w:tcPr>
            <w:tcW w:w="489"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Adjustment</w:t>
            </w:r>
          </w:p>
        </w:tc>
        <w:tc>
          <w:tcPr>
            <w:tcW w:w="428" w:type="pct"/>
            <w:tcBorders>
              <w:top w:val="nil"/>
              <w:left w:val="single" w:sz="4" w:space="0" w:color="auto"/>
              <w:bottom w:val="single" w:sz="4" w:space="0" w:color="auto"/>
              <w:right w:val="nil"/>
            </w:tcBorders>
            <w:shd w:val="clear" w:color="000000" w:fill="D9D9D9"/>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Others</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r>
      <w:tr w:rsidR="005F515B" w:rsidRPr="00023883" w:rsidTr="0012004C">
        <w:trPr>
          <w:trHeight w:val="274"/>
        </w:trPr>
        <w:tc>
          <w:tcPr>
            <w:tcW w:w="1466"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6"/>
                <w:szCs w:val="16"/>
                <w:lang w:val="en-US" w:eastAsia="es-ES"/>
              </w:rPr>
            </w:pPr>
          </w:p>
        </w:tc>
        <w:tc>
          <w:tcPr>
            <w:tcW w:w="525"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18"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329"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362"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58"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89"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428"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c>
          <w:tcPr>
            <w:tcW w:w="525"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Th$</w:t>
            </w:r>
          </w:p>
        </w:tc>
      </w:tr>
      <w:tr w:rsidR="005F515B" w:rsidRPr="00023883" w:rsidTr="0012004C">
        <w:trPr>
          <w:trHeight w:val="274"/>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Bank loans</w:t>
            </w:r>
          </w:p>
        </w:tc>
        <w:tc>
          <w:tcPr>
            <w:tcW w:w="525"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4,689,377</w:t>
            </w:r>
          </w:p>
        </w:tc>
        <w:tc>
          <w:tcPr>
            <w:tcW w:w="41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2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62"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5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2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(837,516)</w:t>
            </w:r>
          </w:p>
        </w:tc>
        <w:tc>
          <w:tcPr>
            <w:tcW w:w="525"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3,851,861</w:t>
            </w:r>
          </w:p>
        </w:tc>
      </w:tr>
      <w:tr w:rsidR="005F515B" w:rsidRPr="00023883" w:rsidTr="0012004C">
        <w:trPr>
          <w:trHeight w:val="274"/>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Bonds</w:t>
            </w:r>
          </w:p>
        </w:tc>
        <w:tc>
          <w:tcPr>
            <w:tcW w:w="525"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93,607,847</w:t>
            </w:r>
          </w:p>
        </w:tc>
        <w:tc>
          <w:tcPr>
            <w:tcW w:w="41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2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62"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5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1,055,216</w:t>
            </w:r>
          </w:p>
        </w:tc>
        <w:tc>
          <w:tcPr>
            <w:tcW w:w="42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525"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94,663,063</w:t>
            </w:r>
          </w:p>
        </w:tc>
      </w:tr>
      <w:tr w:rsidR="005F515B" w:rsidRPr="00023883" w:rsidTr="0012004C">
        <w:trPr>
          <w:trHeight w:val="274"/>
        </w:trPr>
        <w:tc>
          <w:tcPr>
            <w:tcW w:w="1466" w:type="pct"/>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6"/>
                <w:szCs w:val="16"/>
                <w:lang w:val="en-US" w:eastAsia="es-ES"/>
              </w:rPr>
            </w:pPr>
            <w:r w:rsidRPr="00023883">
              <w:rPr>
                <w:rFonts w:asciiTheme="minorHAnsi" w:hAnsiTheme="minorHAnsi" w:cstheme="minorHAnsi"/>
                <w:sz w:val="16"/>
                <w:szCs w:val="16"/>
                <w:lang w:val="en-US" w:eastAsia="es-ES"/>
              </w:rPr>
              <w:t>Financial leases</w:t>
            </w:r>
          </w:p>
        </w:tc>
        <w:tc>
          <w:tcPr>
            <w:tcW w:w="525"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20,101,870</w:t>
            </w:r>
          </w:p>
        </w:tc>
        <w:tc>
          <w:tcPr>
            <w:tcW w:w="41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2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362"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5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w:t>
            </w:r>
          </w:p>
        </w:tc>
        <w:tc>
          <w:tcPr>
            <w:tcW w:w="489"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186,864</w:t>
            </w:r>
          </w:p>
        </w:tc>
        <w:tc>
          <w:tcPr>
            <w:tcW w:w="428"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(709,796)</w:t>
            </w:r>
          </w:p>
        </w:tc>
        <w:tc>
          <w:tcPr>
            <w:tcW w:w="525" w:type="pct"/>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sz w:val="16"/>
                <w:szCs w:val="16"/>
                <w:lang w:val="en-US" w:eastAsia="es-CL"/>
              </w:rPr>
            </w:pPr>
            <w:r w:rsidRPr="00023883">
              <w:rPr>
                <w:rFonts w:ascii="Calibri" w:hAnsi="Calibri" w:cs="Calibri"/>
                <w:sz w:val="16"/>
                <w:szCs w:val="16"/>
                <w:lang w:val="en-US" w:eastAsia="es-CL"/>
              </w:rPr>
              <w:t>19,578,938</w:t>
            </w:r>
          </w:p>
        </w:tc>
      </w:tr>
      <w:tr w:rsidR="005F515B" w:rsidRPr="00023883" w:rsidTr="0012004C">
        <w:trPr>
          <w:trHeight w:val="274"/>
        </w:trPr>
        <w:tc>
          <w:tcPr>
            <w:tcW w:w="1466" w:type="pct"/>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Theme="minorHAnsi" w:hAnsiTheme="minorHAnsi" w:cstheme="minorHAnsi"/>
                <w:b/>
                <w:bCs/>
                <w:sz w:val="16"/>
                <w:szCs w:val="16"/>
                <w:lang w:val="en-US" w:eastAsia="es-ES"/>
              </w:rPr>
            </w:pPr>
            <w:r w:rsidRPr="00023883">
              <w:rPr>
                <w:rFonts w:asciiTheme="minorHAnsi" w:hAnsiTheme="minorHAnsi" w:cstheme="minorHAnsi"/>
                <w:b/>
                <w:bCs/>
                <w:sz w:val="16"/>
                <w:szCs w:val="16"/>
                <w:lang w:val="en-US" w:eastAsia="es-ES"/>
              </w:rPr>
              <w:t xml:space="preserve">Other financial liabilities, non-current </w:t>
            </w:r>
          </w:p>
        </w:tc>
        <w:tc>
          <w:tcPr>
            <w:tcW w:w="525"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118,399,094</w:t>
            </w:r>
          </w:p>
        </w:tc>
        <w:tc>
          <w:tcPr>
            <w:tcW w:w="418"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w:t>
            </w:r>
          </w:p>
        </w:tc>
        <w:tc>
          <w:tcPr>
            <w:tcW w:w="329"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w:t>
            </w:r>
          </w:p>
        </w:tc>
        <w:tc>
          <w:tcPr>
            <w:tcW w:w="362"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w:t>
            </w:r>
          </w:p>
        </w:tc>
        <w:tc>
          <w:tcPr>
            <w:tcW w:w="458"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w:t>
            </w:r>
          </w:p>
        </w:tc>
        <w:tc>
          <w:tcPr>
            <w:tcW w:w="489"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1,242,080</w:t>
            </w:r>
          </w:p>
        </w:tc>
        <w:tc>
          <w:tcPr>
            <w:tcW w:w="428"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(1,547,312)</w:t>
            </w:r>
          </w:p>
        </w:tc>
        <w:tc>
          <w:tcPr>
            <w:tcW w:w="525" w:type="pct"/>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6"/>
                <w:szCs w:val="16"/>
                <w:lang w:val="en-US" w:eastAsia="es-CL"/>
              </w:rPr>
            </w:pPr>
            <w:r w:rsidRPr="00023883">
              <w:rPr>
                <w:rFonts w:ascii="Calibri" w:hAnsi="Calibri" w:cs="Calibri"/>
                <w:b/>
                <w:bCs/>
                <w:sz w:val="16"/>
                <w:szCs w:val="16"/>
                <w:lang w:val="en-US" w:eastAsia="es-CL"/>
              </w:rPr>
              <w:t>118,093,862</w:t>
            </w:r>
          </w:p>
        </w:tc>
      </w:tr>
    </w:tbl>
    <w:p w:rsidR="005F515B" w:rsidRPr="00023883" w:rsidRDefault="005F515B" w:rsidP="005F515B">
      <w:pPr>
        <w:autoSpaceDE w:val="0"/>
        <w:autoSpaceDN w:val="0"/>
        <w:adjustRightInd w:val="0"/>
        <w:ind w:left="-1134"/>
        <w:rPr>
          <w:rFonts w:asciiTheme="minorHAnsi" w:hAnsiTheme="minorHAnsi" w:cstheme="minorHAnsi"/>
          <w:color w:val="000000"/>
          <w:szCs w:val="22"/>
          <w:lang w:val="en-US"/>
        </w:rPr>
      </w:pPr>
    </w:p>
    <w:p w:rsidR="005F515B" w:rsidRPr="00023883" w:rsidRDefault="005F515B" w:rsidP="005F515B">
      <w:pPr>
        <w:spacing w:after="160" w:line="259" w:lineRule="auto"/>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br w:type="page"/>
      </w:r>
    </w:p>
    <w:p w:rsidR="005F515B" w:rsidRPr="00023883" w:rsidRDefault="005F515B" w:rsidP="005F515B">
      <w:pPr>
        <w:autoSpaceDE w:val="0"/>
        <w:autoSpaceDN w:val="0"/>
        <w:adjustRightInd w:val="0"/>
        <w:ind w:left="-1134"/>
        <w:rPr>
          <w:rFonts w:asciiTheme="minorHAnsi" w:hAnsiTheme="minorHAnsi" w:cstheme="minorHAnsi"/>
          <w:color w:val="000000"/>
          <w:szCs w:val="22"/>
          <w:lang w:val="en-US"/>
        </w:rPr>
      </w:pPr>
    </w:p>
    <w:p w:rsidR="005F515B" w:rsidRPr="00023883" w:rsidRDefault="005F515B" w:rsidP="005F515B">
      <w:pPr>
        <w:pStyle w:val="Subttulo"/>
        <w:jc w:val="left"/>
        <w:rPr>
          <w:rFonts w:asciiTheme="minorHAnsi" w:hAnsiTheme="minorHAnsi" w:cstheme="minorHAnsi"/>
          <w:b/>
          <w:sz w:val="22"/>
          <w:szCs w:val="22"/>
          <w:lang w:val="en-US"/>
        </w:rPr>
      </w:pPr>
      <w:bookmarkStart w:id="138" w:name="_Toc513111224"/>
      <w:r w:rsidRPr="00023883">
        <w:rPr>
          <w:rFonts w:asciiTheme="minorHAnsi" w:hAnsiTheme="minorHAnsi" w:cstheme="minorHAnsi"/>
          <w:b/>
          <w:sz w:val="22"/>
          <w:szCs w:val="22"/>
          <w:lang w:val="en-US"/>
        </w:rPr>
        <w:t>14.4</w:t>
      </w:r>
      <w:r w:rsidRPr="00023883">
        <w:rPr>
          <w:rFonts w:asciiTheme="minorHAnsi" w:hAnsiTheme="minorHAnsi" w:cstheme="minorHAnsi"/>
          <w:b/>
          <w:sz w:val="22"/>
          <w:szCs w:val="22"/>
          <w:lang w:val="en-US"/>
        </w:rPr>
        <w:tab/>
        <w:t>G</w:t>
      </w:r>
      <w:bookmarkEnd w:id="138"/>
      <w:r w:rsidRPr="00023883">
        <w:rPr>
          <w:rFonts w:asciiTheme="minorHAnsi" w:hAnsiTheme="minorHAnsi" w:cstheme="minorHAnsi"/>
          <w:b/>
          <w:sz w:val="22"/>
          <w:szCs w:val="22"/>
          <w:lang w:val="en-US"/>
        </w:rPr>
        <w:t>uarantees</w:t>
      </w:r>
    </w:p>
    <w:p w:rsidR="005F515B" w:rsidRPr="00023883" w:rsidRDefault="005F515B" w:rsidP="005F515B">
      <w:pPr>
        <w:autoSpaceDE w:val="0"/>
        <w:autoSpaceDN w:val="0"/>
        <w:adjustRightInd w:val="0"/>
        <w:rPr>
          <w:rFonts w:asciiTheme="minorHAnsi" w:hAnsiTheme="minorHAnsi" w:cstheme="minorHAnsi"/>
          <w:b/>
          <w:bCs/>
          <w:szCs w:val="22"/>
          <w:lang w:val="en-US"/>
        </w:rPr>
      </w:pPr>
    </w:p>
    <w:p w:rsidR="005F515B" w:rsidRPr="00023883" w:rsidRDefault="005F515B" w:rsidP="005F515B">
      <w:pPr>
        <w:rPr>
          <w:rFonts w:asciiTheme="minorHAnsi" w:hAnsiTheme="minorHAnsi" w:cstheme="minorHAnsi"/>
          <w:szCs w:val="22"/>
          <w:lang w:val="en-US" w:eastAsia="es-CL"/>
        </w:rPr>
      </w:pPr>
      <w:r w:rsidRPr="00023883">
        <w:rPr>
          <w:rFonts w:asciiTheme="minorHAnsi" w:hAnsiTheme="minorHAnsi" w:cstheme="minorHAnsi"/>
          <w:szCs w:val="22"/>
          <w:lang w:val="en-US" w:eastAsia="es-CL"/>
        </w:rPr>
        <w:t>To date, the Company has not granted guarantees that are framed within the prohibitions provided in the ninth clause of the bond issuance contract that governs the outstanding E series.</w:t>
      </w:r>
    </w:p>
    <w:p w:rsidR="005F515B" w:rsidRPr="00023883" w:rsidRDefault="005F515B" w:rsidP="005F515B">
      <w:pPr>
        <w:rPr>
          <w:rFonts w:asciiTheme="minorHAnsi" w:hAnsiTheme="minorHAnsi" w:cstheme="minorHAnsi"/>
          <w:szCs w:val="22"/>
          <w:lang w:val="en-US"/>
        </w:rPr>
      </w:pPr>
    </w:p>
    <w:p w:rsidR="005F515B" w:rsidRPr="00023883" w:rsidRDefault="005F515B" w:rsidP="005F515B">
      <w:pPr>
        <w:pStyle w:val="Subttulo"/>
        <w:jc w:val="left"/>
        <w:rPr>
          <w:rFonts w:asciiTheme="minorHAnsi" w:hAnsiTheme="minorHAnsi" w:cstheme="minorHAnsi"/>
          <w:b/>
          <w:sz w:val="22"/>
          <w:szCs w:val="22"/>
          <w:lang w:val="en-US"/>
        </w:rPr>
      </w:pPr>
      <w:r w:rsidRPr="00023883">
        <w:rPr>
          <w:rFonts w:asciiTheme="minorHAnsi" w:hAnsiTheme="minorHAnsi" w:cstheme="minorHAnsi"/>
          <w:b/>
          <w:sz w:val="22"/>
          <w:szCs w:val="22"/>
          <w:lang w:val="en-US"/>
        </w:rPr>
        <w:t>14.5</w:t>
      </w:r>
      <w:r w:rsidRPr="00023883">
        <w:rPr>
          <w:rFonts w:asciiTheme="minorHAnsi" w:hAnsiTheme="minorHAnsi" w:cstheme="minorHAnsi"/>
          <w:b/>
          <w:sz w:val="22"/>
          <w:szCs w:val="22"/>
          <w:lang w:val="en-US"/>
        </w:rPr>
        <w:tab/>
        <w:t>Bond lines not issued</w:t>
      </w:r>
    </w:p>
    <w:p w:rsidR="005F515B" w:rsidRPr="00023883" w:rsidRDefault="005F515B" w:rsidP="005F515B">
      <w:pPr>
        <w:jc w:val="both"/>
        <w:rPr>
          <w:rFonts w:asciiTheme="minorHAnsi" w:hAnsiTheme="minorHAnsi" w:cstheme="minorHAnsi"/>
          <w:b/>
          <w:color w:val="000000"/>
          <w:szCs w:val="22"/>
          <w:lang w:val="en-US"/>
        </w:rPr>
      </w:pPr>
    </w:p>
    <w:p w:rsidR="005F515B" w:rsidRPr="00023883" w:rsidRDefault="005F515B" w:rsidP="005F515B">
      <w:pPr>
        <w:jc w:val="both"/>
        <w:rPr>
          <w:rFonts w:asciiTheme="minorHAnsi" w:hAnsiTheme="minorHAnsi" w:cstheme="minorHAnsi"/>
          <w:szCs w:val="22"/>
          <w:lang w:val="en-US" w:eastAsia="es-CL"/>
        </w:rPr>
      </w:pPr>
      <w:r w:rsidRPr="00023883">
        <w:rPr>
          <w:rFonts w:asciiTheme="minorHAnsi" w:hAnsiTheme="minorHAnsi" w:cstheme="minorHAnsi"/>
          <w:szCs w:val="22"/>
          <w:lang w:val="en-US" w:eastAsia="es-CL"/>
        </w:rPr>
        <w:t>The Company has three bond lines without issuing, which are listed below:</w:t>
      </w:r>
    </w:p>
    <w:p w:rsidR="005F515B" w:rsidRPr="00023883" w:rsidRDefault="005F515B" w:rsidP="005F515B">
      <w:pPr>
        <w:jc w:val="both"/>
        <w:rPr>
          <w:rFonts w:asciiTheme="minorHAnsi" w:hAnsiTheme="minorHAnsi" w:cstheme="minorHAnsi"/>
          <w:b/>
          <w:color w:val="000000"/>
          <w:szCs w:val="22"/>
          <w:lang w:val="en-US"/>
        </w:rPr>
      </w:pPr>
    </w:p>
    <w:p w:rsidR="005F515B" w:rsidRPr="00023883" w:rsidRDefault="005F515B" w:rsidP="005F515B">
      <w:pPr>
        <w:jc w:val="both"/>
        <w:rPr>
          <w:rFonts w:asciiTheme="minorHAnsi" w:hAnsiTheme="minorHAnsi" w:cstheme="minorHAnsi"/>
          <w:b/>
          <w:color w:val="000000"/>
          <w:szCs w:val="22"/>
          <w:lang w:val="en-US"/>
        </w:rPr>
      </w:pPr>
      <w:r w:rsidRPr="00023883">
        <w:rPr>
          <w:rFonts w:asciiTheme="minorHAnsi" w:hAnsiTheme="minorHAnsi" w:cstheme="minorHAnsi"/>
          <w:b/>
          <w:color w:val="000000"/>
          <w:szCs w:val="22"/>
          <w:lang w:val="en-US"/>
        </w:rPr>
        <w:t xml:space="preserve">Bond line CMF Securities Registry No. 800 </w:t>
      </w:r>
    </w:p>
    <w:p w:rsidR="005F515B" w:rsidRPr="00023883" w:rsidRDefault="005F515B" w:rsidP="005F515B">
      <w:pPr>
        <w:jc w:val="both"/>
        <w:rPr>
          <w:rFonts w:asciiTheme="minorHAnsi" w:hAnsiTheme="minorHAnsi" w:cstheme="minorHAnsi"/>
          <w:b/>
          <w:color w:val="000000"/>
          <w:szCs w:val="22"/>
          <w:lang w:val="en-US"/>
        </w:rPr>
      </w:pPr>
    </w:p>
    <w:p w:rsidR="005F515B" w:rsidRPr="00023883" w:rsidRDefault="005F515B" w:rsidP="005F515B">
      <w:pPr>
        <w:jc w:val="both"/>
        <w:rPr>
          <w:rFonts w:asciiTheme="minorHAnsi" w:hAnsiTheme="minorHAnsi" w:cstheme="minorHAnsi"/>
          <w:szCs w:val="22"/>
          <w:lang w:val="en-US" w:eastAsia="es-CL"/>
        </w:rPr>
      </w:pPr>
      <w:r w:rsidRPr="00023883">
        <w:rPr>
          <w:rFonts w:asciiTheme="minorHAnsi" w:hAnsiTheme="minorHAnsi" w:cstheme="minorHAnsi"/>
          <w:szCs w:val="22"/>
          <w:lang w:val="en-US" w:eastAsia="es-CL"/>
        </w:rPr>
        <w:t>On April 23, 2015 the Company proceeded to register in the securities registry of Chile’s Superintendence of Securities and Insurance (SVS – currently Financial Market Commission -CMF-) the following bond lines directed to the general market: (i) bond line registered in the CMF Securities Registry under No. 800, for a maximum amount of UF 3.5 million with a maturity period of 10 years from the date of registration in the aforementioned registry.</w:t>
      </w:r>
    </w:p>
    <w:p w:rsidR="005F515B" w:rsidRPr="00023883" w:rsidRDefault="005F515B" w:rsidP="005F515B">
      <w:pPr>
        <w:jc w:val="both"/>
        <w:rPr>
          <w:rFonts w:asciiTheme="minorHAnsi" w:hAnsiTheme="minorHAnsi" w:cstheme="minorHAnsi"/>
          <w:color w:val="000000"/>
          <w:szCs w:val="22"/>
          <w:lang w:val="en-US"/>
        </w:rPr>
      </w:pPr>
    </w:p>
    <w:p w:rsidR="005F515B" w:rsidRPr="00023883" w:rsidRDefault="005F515B" w:rsidP="005F515B">
      <w:pPr>
        <w:jc w:val="both"/>
        <w:rPr>
          <w:rFonts w:asciiTheme="minorHAnsi" w:hAnsiTheme="minorHAnsi" w:cstheme="minorHAnsi"/>
          <w:b/>
          <w:color w:val="000000"/>
          <w:szCs w:val="22"/>
          <w:lang w:val="en-US"/>
        </w:rPr>
      </w:pPr>
      <w:r w:rsidRPr="00023883">
        <w:rPr>
          <w:rFonts w:asciiTheme="minorHAnsi" w:hAnsiTheme="minorHAnsi" w:cstheme="minorHAnsi"/>
          <w:b/>
          <w:color w:val="000000"/>
          <w:szCs w:val="22"/>
          <w:lang w:val="en-US"/>
        </w:rPr>
        <w:t xml:space="preserve">Bond lines CMF Securities Registry N° 880 and No. 881 </w:t>
      </w:r>
    </w:p>
    <w:p w:rsidR="005F515B" w:rsidRPr="00023883" w:rsidRDefault="005F515B" w:rsidP="005F515B">
      <w:pPr>
        <w:jc w:val="both"/>
        <w:rPr>
          <w:rFonts w:asciiTheme="minorHAnsi" w:hAnsiTheme="minorHAnsi" w:cstheme="minorHAnsi"/>
          <w:szCs w:val="22"/>
          <w:lang w:val="en-US" w:eastAsia="es-CL"/>
        </w:rPr>
      </w:pPr>
      <w:r w:rsidRPr="00023883">
        <w:rPr>
          <w:rFonts w:asciiTheme="minorHAnsi" w:hAnsiTheme="minorHAnsi" w:cstheme="minorHAnsi"/>
          <w:vanish/>
          <w:szCs w:val="22"/>
          <w:lang w:val="en-US" w:eastAsia="es-CL"/>
        </w:rPr>
        <w:t>Traducción al Inglés. </w:t>
      </w:r>
    </w:p>
    <w:p w:rsidR="005F515B" w:rsidRPr="00023883" w:rsidRDefault="005F515B" w:rsidP="005F515B">
      <w:pPr>
        <w:jc w:val="both"/>
        <w:rPr>
          <w:rFonts w:asciiTheme="minorHAnsi" w:hAnsiTheme="minorHAnsi" w:cstheme="minorHAnsi"/>
          <w:szCs w:val="22"/>
          <w:lang w:val="en-US" w:eastAsia="es-CL"/>
        </w:rPr>
      </w:pPr>
      <w:r w:rsidRPr="00023883">
        <w:rPr>
          <w:rFonts w:asciiTheme="minorHAnsi" w:hAnsiTheme="minorHAnsi" w:cstheme="minorHAnsi"/>
          <w:szCs w:val="22"/>
          <w:lang w:val="en-US" w:eastAsia="es-CL"/>
        </w:rPr>
        <w:t>On December 29, 2017 the Company proceeded to register in the Securities Registry of Chile’s Superintendence of Securities and insurance (SVS – currently Financial Market Commission -CMF-) the following two bond lines directed to the general market: (i) bond line registered in the Securities Registry of the CMF under No 880, for a maximum amount of UF 4 million with a maturity period of 10 years from the date of its registration in the aforementioned Registry; and (ii) bond line registered in the Securities Registry of the CMF under No 881, for a maximum amount of UF 4 million and with a maturity period of 30 years from the date of registration in the aforementioned Registry.</w:t>
      </w:r>
    </w:p>
    <w:p w:rsidR="005F515B" w:rsidRPr="00023883" w:rsidRDefault="005F515B" w:rsidP="005F515B">
      <w:pPr>
        <w:ind w:left="720" w:hanging="720"/>
        <w:jc w:val="both"/>
        <w:rPr>
          <w:rFonts w:asciiTheme="minorHAnsi" w:hAnsiTheme="minorHAnsi"/>
          <w:lang w:val="en-US"/>
        </w:rPr>
      </w:pPr>
    </w:p>
    <w:p w:rsidR="005F515B" w:rsidRPr="00023883" w:rsidRDefault="005F515B" w:rsidP="005F515B">
      <w:pPr>
        <w:pStyle w:val="Ttulo1"/>
        <w:numPr>
          <w:ilvl w:val="0"/>
          <w:numId w:val="2"/>
        </w:numPr>
        <w:rPr>
          <w:rFonts w:asciiTheme="minorHAnsi" w:hAnsiTheme="minorHAnsi"/>
          <w:b/>
          <w:lang w:val="en-US"/>
        </w:rPr>
      </w:pPr>
      <w:bookmarkStart w:id="139" w:name="_Toc431764632"/>
      <w:r w:rsidRPr="00023883">
        <w:rPr>
          <w:rFonts w:asciiTheme="minorHAnsi" w:hAnsiTheme="minorHAnsi"/>
          <w:b/>
          <w:lang w:val="en-US"/>
        </w:rPr>
        <w:t>Trade accounts and other accounts payable</w:t>
      </w:r>
      <w:bookmarkEnd w:id="139"/>
    </w:p>
    <w:p w:rsidR="005F515B" w:rsidRPr="00023883" w:rsidRDefault="005F515B" w:rsidP="005F515B">
      <w:pPr>
        <w:rPr>
          <w:lang w:val="en-US"/>
        </w:rPr>
      </w:pPr>
    </w:p>
    <w:p w:rsidR="005F515B" w:rsidRPr="00023883" w:rsidRDefault="005F515B" w:rsidP="005F515B">
      <w:pPr>
        <w:rPr>
          <w:rFonts w:asciiTheme="minorHAnsi" w:hAnsiTheme="minorHAnsi"/>
          <w:lang w:val="en-US"/>
        </w:rPr>
      </w:pPr>
      <w:r w:rsidRPr="00023883">
        <w:rPr>
          <w:rFonts w:asciiTheme="minorHAnsi" w:hAnsiTheme="minorHAnsi"/>
          <w:lang w:val="en-US"/>
        </w:rPr>
        <w:t>15.1 Trade accounts and other accounts payable, current</w:t>
      </w:r>
    </w:p>
    <w:p w:rsidR="005F515B" w:rsidRPr="00023883" w:rsidRDefault="005F515B" w:rsidP="005F515B">
      <w:pPr>
        <w:rPr>
          <w:rFonts w:asciiTheme="minorHAnsi" w:hAnsiTheme="minorHAnsi"/>
          <w:lang w:val="en-US"/>
        </w:rPr>
      </w:pPr>
    </w:p>
    <w:tbl>
      <w:tblPr>
        <w:tblW w:w="0" w:type="auto"/>
        <w:jc w:val="center"/>
        <w:tblLook w:val="04A0" w:firstRow="1" w:lastRow="0" w:firstColumn="1" w:lastColumn="0" w:noHBand="0" w:noVBand="1"/>
      </w:tblPr>
      <w:tblGrid>
        <w:gridCol w:w="3854"/>
        <w:gridCol w:w="1042"/>
        <w:gridCol w:w="1042"/>
      </w:tblGrid>
      <w:tr w:rsidR="005F515B" w:rsidRPr="00023883" w:rsidTr="0012004C">
        <w:trPr>
          <w:trHeight w:val="89"/>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Type of Supplier</w:t>
            </w:r>
          </w:p>
        </w:tc>
        <w:tc>
          <w:tcPr>
            <w:tcW w:w="0" w:type="auto"/>
            <w:tcBorders>
              <w:top w:val="single" w:sz="8" w:space="0" w:color="auto"/>
              <w:left w:val="nil"/>
              <w:bottom w:val="nil"/>
              <w:right w:val="nil"/>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09.30.2018</w:t>
            </w:r>
          </w:p>
        </w:tc>
        <w:tc>
          <w:tcPr>
            <w:tcW w:w="0" w:type="auto"/>
            <w:tcBorders>
              <w:top w:val="single" w:sz="8" w:space="0" w:color="auto"/>
              <w:left w:val="single" w:sz="8" w:space="0" w:color="auto"/>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12.31.2017</w:t>
            </w:r>
          </w:p>
        </w:tc>
      </w:tr>
      <w:tr w:rsidR="005F515B" w:rsidRPr="00023883" w:rsidTr="0012004C">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color w:val="000000"/>
                <w:sz w:val="18"/>
                <w:szCs w:val="18"/>
                <w:lang w:val="en-US"/>
              </w:rPr>
            </w:pPr>
          </w:p>
        </w:tc>
        <w:tc>
          <w:tcPr>
            <w:tcW w:w="0" w:type="auto"/>
            <w:tcBorders>
              <w:top w:val="nil"/>
              <w:left w:val="nil"/>
              <w:bottom w:val="single" w:sz="8" w:space="0" w:color="auto"/>
              <w:right w:val="nil"/>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c>
          <w:tcPr>
            <w:tcW w:w="0" w:type="auto"/>
            <w:tcBorders>
              <w:top w:val="nil"/>
              <w:left w:val="single" w:sz="8" w:space="0" w:color="auto"/>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r>
      <w:tr w:rsidR="005F515B" w:rsidRPr="00023883" w:rsidTr="0012004C">
        <w:trPr>
          <w:trHeight w:val="300"/>
          <w:jc w:val="center"/>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LPG</w:t>
            </w:r>
          </w:p>
        </w:tc>
        <w:tc>
          <w:tcPr>
            <w:tcW w:w="0" w:type="auto"/>
            <w:tcBorders>
              <w:top w:val="nil"/>
              <w:left w:val="nil"/>
              <w:bottom w:val="single" w:sz="8" w:space="0" w:color="auto"/>
              <w:right w:val="single" w:sz="8" w:space="0" w:color="auto"/>
            </w:tcBorders>
            <w:vAlign w:val="bottom"/>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 xml:space="preserve">14,993,887 </w:t>
            </w:r>
          </w:p>
        </w:tc>
        <w:tc>
          <w:tcPr>
            <w:tcW w:w="0" w:type="auto"/>
            <w:tcBorders>
              <w:top w:val="nil"/>
              <w:left w:val="nil"/>
              <w:bottom w:val="single" w:sz="8" w:space="0" w:color="auto"/>
              <w:right w:val="single" w:sz="8" w:space="0" w:color="auto"/>
            </w:tcBorders>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xml:space="preserve">15,032,063 </w:t>
            </w:r>
          </w:p>
        </w:tc>
      </w:tr>
      <w:tr w:rsidR="005F515B" w:rsidRPr="00023883" w:rsidTr="0012004C">
        <w:trPr>
          <w:trHeight w:val="300"/>
          <w:jc w:val="center"/>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Other suppliers</w:t>
            </w:r>
          </w:p>
        </w:tc>
        <w:tc>
          <w:tcPr>
            <w:tcW w:w="0" w:type="auto"/>
            <w:tcBorders>
              <w:top w:val="nil"/>
              <w:left w:val="nil"/>
              <w:bottom w:val="single" w:sz="8" w:space="0" w:color="auto"/>
              <w:right w:val="single" w:sz="8" w:space="0" w:color="auto"/>
            </w:tcBorders>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xml:space="preserve">24,315,338 </w:t>
            </w:r>
          </w:p>
        </w:tc>
        <w:tc>
          <w:tcPr>
            <w:tcW w:w="0" w:type="auto"/>
            <w:tcBorders>
              <w:top w:val="nil"/>
              <w:left w:val="nil"/>
              <w:bottom w:val="single" w:sz="8" w:space="0" w:color="auto"/>
              <w:right w:val="single" w:sz="8" w:space="0" w:color="auto"/>
            </w:tcBorders>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xml:space="preserve">20,411,859 </w:t>
            </w:r>
          </w:p>
        </w:tc>
      </w:tr>
      <w:tr w:rsidR="005F515B" w:rsidRPr="00023883" w:rsidTr="0012004C">
        <w:trPr>
          <w:trHeight w:val="300"/>
          <w:jc w:val="center"/>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Withholdings and other taxes</w:t>
            </w:r>
          </w:p>
        </w:tc>
        <w:tc>
          <w:tcPr>
            <w:tcW w:w="0" w:type="auto"/>
            <w:tcBorders>
              <w:top w:val="nil"/>
              <w:left w:val="nil"/>
              <w:bottom w:val="single" w:sz="8" w:space="0" w:color="auto"/>
              <w:right w:val="single" w:sz="8" w:space="0" w:color="auto"/>
            </w:tcBorders>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 xml:space="preserve">5,176,231 </w:t>
            </w:r>
          </w:p>
        </w:tc>
        <w:tc>
          <w:tcPr>
            <w:tcW w:w="0" w:type="auto"/>
            <w:tcBorders>
              <w:top w:val="nil"/>
              <w:left w:val="nil"/>
              <w:bottom w:val="single" w:sz="8" w:space="0" w:color="auto"/>
              <w:right w:val="single" w:sz="8"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xml:space="preserve">4,109,689 </w:t>
            </w:r>
          </w:p>
        </w:tc>
      </w:tr>
      <w:tr w:rsidR="005F515B" w:rsidRPr="00023883" w:rsidTr="0012004C">
        <w:trPr>
          <w:trHeight w:val="300"/>
          <w:jc w:val="center"/>
        </w:trPr>
        <w:tc>
          <w:tcPr>
            <w:tcW w:w="0" w:type="auto"/>
            <w:tcBorders>
              <w:top w:val="nil"/>
              <w:left w:val="single" w:sz="8" w:space="0" w:color="auto"/>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 trade payables and other accounts payable</w:t>
            </w:r>
          </w:p>
        </w:tc>
        <w:tc>
          <w:tcPr>
            <w:tcW w:w="0" w:type="auto"/>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 xml:space="preserve">44,485,456 </w:t>
            </w:r>
          </w:p>
        </w:tc>
        <w:tc>
          <w:tcPr>
            <w:tcW w:w="0" w:type="auto"/>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 xml:space="preserve">39,553,611 </w:t>
            </w:r>
          </w:p>
        </w:tc>
      </w:tr>
    </w:tbl>
    <w:p w:rsidR="005F515B" w:rsidRPr="00023883" w:rsidRDefault="005F515B" w:rsidP="005F515B">
      <w:pPr>
        <w:rPr>
          <w:rFonts w:asciiTheme="minorHAnsi" w:hAnsiTheme="minorHAnsi"/>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Trade accounts and other accounts payable include commitments to third parties mainly for the purchase of gas, acquisition of property, plant and equipment, services and the purchase of materials and spare parts.</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Average payment period of LPG supplier accounts payable as of September 30, 2018 and December 31, 2017, is 14 and 19 days, respectively.</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lastRenderedPageBreak/>
        <w:t>Average payment period of other supplier accounts payable as of September 30, 2018 and December 31, 2017, is 38 and 32 days, respectively.</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b/>
          <w:bCs/>
          <w:color w:val="000000"/>
          <w:lang w:val="en-US"/>
        </w:rPr>
      </w:pPr>
      <w:r w:rsidRPr="00023883">
        <w:rPr>
          <w:rFonts w:asciiTheme="minorHAnsi" w:hAnsiTheme="minorHAnsi" w:cs="Calibri"/>
          <w:b/>
          <w:bCs/>
          <w:color w:val="000000"/>
          <w:lang w:val="en-US"/>
        </w:rPr>
        <w:t xml:space="preserve">15.2 </w:t>
      </w:r>
      <w:r>
        <w:rPr>
          <w:rFonts w:asciiTheme="minorHAnsi" w:hAnsiTheme="minorHAnsi" w:cs="Calibri"/>
          <w:b/>
          <w:bCs/>
          <w:color w:val="000000"/>
          <w:lang w:val="en-US"/>
        </w:rPr>
        <w:t xml:space="preserve">Maturity </w:t>
      </w:r>
      <w:r w:rsidRPr="00023883">
        <w:rPr>
          <w:rFonts w:asciiTheme="minorHAnsi" w:hAnsiTheme="minorHAnsi" w:cs="Calibri"/>
          <w:b/>
          <w:bCs/>
          <w:color w:val="000000"/>
          <w:lang w:val="en-US"/>
        </w:rPr>
        <w:t>and classification of Trade Accounts and Other Accounts Payable, Current:</w:t>
      </w:r>
    </w:p>
    <w:p w:rsidR="005F515B" w:rsidRPr="00023883" w:rsidRDefault="005F515B" w:rsidP="005F515B">
      <w:pPr>
        <w:autoSpaceDE w:val="0"/>
        <w:autoSpaceDN w:val="0"/>
        <w:adjustRightInd w:val="0"/>
        <w:jc w:val="both"/>
        <w:rPr>
          <w:rFonts w:asciiTheme="minorHAnsi" w:hAnsiTheme="minorHAnsi" w:cs="Calibri"/>
          <w:b/>
          <w:bCs/>
          <w:color w:val="000000"/>
          <w:lang w:val="en-US"/>
        </w:rPr>
      </w:pPr>
    </w:p>
    <w:p w:rsidR="005F515B" w:rsidRPr="00023883" w:rsidRDefault="005F515B" w:rsidP="005F515B">
      <w:pPr>
        <w:autoSpaceDE w:val="0"/>
        <w:autoSpaceDN w:val="0"/>
        <w:adjustRightInd w:val="0"/>
        <w:jc w:val="both"/>
        <w:rPr>
          <w:rFonts w:asciiTheme="minorHAnsi" w:hAnsiTheme="minorHAnsi" w:cs="Calibri"/>
          <w:b/>
          <w:bCs/>
          <w:color w:val="000000"/>
          <w:lang w:val="en-US"/>
        </w:rPr>
      </w:pPr>
      <w:r w:rsidRPr="00023883">
        <w:rPr>
          <w:rFonts w:asciiTheme="minorHAnsi" w:hAnsiTheme="minorHAnsi" w:cs="Calibri"/>
          <w:b/>
          <w:bCs/>
          <w:color w:val="000000"/>
          <w:lang w:val="en-US"/>
        </w:rPr>
        <w:t>As of 09.30.2018</w:t>
      </w:r>
    </w:p>
    <w:p w:rsidR="005F515B" w:rsidRPr="00023883" w:rsidRDefault="005F515B" w:rsidP="005F515B">
      <w:pPr>
        <w:autoSpaceDE w:val="0"/>
        <w:autoSpaceDN w:val="0"/>
        <w:adjustRightInd w:val="0"/>
        <w:jc w:val="both"/>
        <w:rPr>
          <w:rFonts w:asciiTheme="minorHAnsi" w:hAnsiTheme="minorHAnsi" w:cs="Calibri"/>
          <w:b/>
          <w:bCs/>
          <w:color w:val="000000"/>
          <w:lang w:val="en-US"/>
        </w:rPr>
      </w:pPr>
      <w:r w:rsidRPr="00023883">
        <w:rPr>
          <w:rFonts w:asciiTheme="minorHAnsi" w:hAnsiTheme="minorHAnsi" w:cs="Calibri"/>
          <w:b/>
          <w:bCs/>
          <w:color w:val="000000"/>
          <w:lang w:val="en-US"/>
        </w:rPr>
        <w:t>Suppliers with up-to-date payments</w:t>
      </w:r>
    </w:p>
    <w:tbl>
      <w:tblPr>
        <w:tblW w:w="9634" w:type="dxa"/>
        <w:tblLayout w:type="fixed"/>
        <w:tblCellMar>
          <w:left w:w="70" w:type="dxa"/>
          <w:right w:w="70" w:type="dxa"/>
        </w:tblCellMar>
        <w:tblLook w:val="04A0" w:firstRow="1" w:lastRow="0" w:firstColumn="1" w:lastColumn="0" w:noHBand="0" w:noVBand="1"/>
      </w:tblPr>
      <w:tblGrid>
        <w:gridCol w:w="1555"/>
        <w:gridCol w:w="1134"/>
        <w:gridCol w:w="992"/>
        <w:gridCol w:w="992"/>
        <w:gridCol w:w="992"/>
        <w:gridCol w:w="993"/>
        <w:gridCol w:w="992"/>
        <w:gridCol w:w="992"/>
        <w:gridCol w:w="992"/>
      </w:tblGrid>
      <w:tr w:rsidR="005F515B" w:rsidRPr="00023883" w:rsidTr="0012004C">
        <w:trPr>
          <w:trHeight w:val="667"/>
        </w:trPr>
        <w:tc>
          <w:tcPr>
            <w:tcW w:w="155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Type of supplier</w:t>
            </w:r>
          </w:p>
        </w:tc>
        <w:tc>
          <w:tcPr>
            <w:tcW w:w="6095" w:type="dxa"/>
            <w:gridSpan w:val="6"/>
            <w:tcBorders>
              <w:top w:val="single" w:sz="4" w:space="0" w:color="auto"/>
              <w:left w:val="nil"/>
              <w:bottom w:val="single" w:sz="4" w:space="0" w:color="auto"/>
              <w:right w:val="single" w:sz="4" w:space="0" w:color="000000"/>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Amounts per payment term</w:t>
            </w:r>
          </w:p>
        </w:tc>
        <w:tc>
          <w:tcPr>
            <w:tcW w:w="992" w:type="dxa"/>
            <w:tcBorders>
              <w:top w:val="single" w:sz="4" w:space="0" w:color="auto"/>
              <w:left w:val="nil"/>
              <w:bottom w:val="nil"/>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Th$</w:t>
            </w:r>
          </w:p>
        </w:tc>
        <w:tc>
          <w:tcPr>
            <w:tcW w:w="992" w:type="dxa"/>
            <w:tcBorders>
              <w:top w:val="single" w:sz="4" w:space="0" w:color="auto"/>
              <w:left w:val="nil"/>
              <w:bottom w:val="nil"/>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Average payment period (days)</w:t>
            </w:r>
          </w:p>
        </w:tc>
      </w:tr>
      <w:tr w:rsidR="005F515B" w:rsidRPr="00023883" w:rsidTr="0012004C">
        <w:trPr>
          <w:trHeight w:val="221"/>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134" w:type="dxa"/>
            <w:tcBorders>
              <w:top w:val="nil"/>
              <w:left w:val="nil"/>
              <w:bottom w:val="single" w:sz="4" w:space="0" w:color="auto"/>
              <w:right w:val="single" w:sz="4" w:space="0" w:color="auto"/>
            </w:tcBorders>
            <w:shd w:val="clear" w:color="000000" w:fill="BFBFBF"/>
            <w:noWrap/>
            <w:vAlign w:val="bottom"/>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Up to 30 days</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31 - 60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61 - 90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91 - 120</w:t>
            </w:r>
          </w:p>
        </w:tc>
        <w:tc>
          <w:tcPr>
            <w:tcW w:w="993"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121 - 365</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366 and more</w:t>
            </w:r>
          </w:p>
        </w:tc>
        <w:tc>
          <w:tcPr>
            <w:tcW w:w="992" w:type="dxa"/>
            <w:tcBorders>
              <w:top w:val="nil"/>
              <w:left w:val="nil"/>
              <w:bottom w:val="single" w:sz="4" w:space="0" w:color="auto"/>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w:t>
            </w:r>
          </w:p>
        </w:tc>
        <w:tc>
          <w:tcPr>
            <w:tcW w:w="992" w:type="dxa"/>
            <w:tcBorders>
              <w:top w:val="nil"/>
              <w:left w:val="nil"/>
              <w:bottom w:val="single" w:sz="4" w:space="0" w:color="auto"/>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Goods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14,927,614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4,779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14,932,393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14 </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Services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22,110,273</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722,345</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62,200</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22,894,818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38 </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Others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5,176,231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5,176,231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30 </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Th$</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42,214,118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727,124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62,200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43,003,442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Verdana" w:hAnsi="Verdana" w:cs="Arial"/>
                <w:b/>
                <w:bCs/>
                <w:color w:val="000000"/>
                <w:sz w:val="16"/>
                <w:szCs w:val="16"/>
                <w:lang w:val="en-US" w:eastAsia="es-CL"/>
              </w:rPr>
            </w:pPr>
            <w:r w:rsidRPr="00023883">
              <w:rPr>
                <w:rFonts w:ascii="Verdana" w:hAnsi="Verdana" w:cs="Arial"/>
                <w:b/>
                <w:bCs/>
                <w:color w:val="000000"/>
                <w:sz w:val="16"/>
                <w:szCs w:val="16"/>
                <w:lang w:val="en-US"/>
              </w:rPr>
              <w:t xml:space="preserve">27 </w:t>
            </w:r>
          </w:p>
        </w:tc>
      </w:tr>
    </w:tbl>
    <w:p w:rsidR="005F515B" w:rsidRPr="00023883" w:rsidRDefault="005F515B" w:rsidP="005F515B">
      <w:pPr>
        <w:autoSpaceDE w:val="0"/>
        <w:autoSpaceDN w:val="0"/>
        <w:adjustRightInd w:val="0"/>
        <w:jc w:val="both"/>
        <w:rPr>
          <w:rFonts w:asciiTheme="minorHAnsi" w:hAnsiTheme="minorHAnsi" w:cs="Calibri"/>
          <w:b/>
          <w:bCs/>
          <w:color w:val="000000"/>
          <w:sz w:val="20"/>
          <w:szCs w:val="18"/>
          <w:lang w:val="en-US"/>
        </w:rPr>
      </w:pPr>
    </w:p>
    <w:p w:rsidR="005F515B" w:rsidRPr="00023883" w:rsidRDefault="005F515B" w:rsidP="005F515B">
      <w:pPr>
        <w:autoSpaceDE w:val="0"/>
        <w:autoSpaceDN w:val="0"/>
        <w:adjustRightInd w:val="0"/>
        <w:jc w:val="both"/>
        <w:rPr>
          <w:rFonts w:asciiTheme="minorHAnsi" w:hAnsiTheme="minorHAnsi" w:cs="Calibri"/>
          <w:b/>
          <w:bCs/>
          <w:color w:val="000000"/>
          <w:sz w:val="20"/>
          <w:szCs w:val="18"/>
          <w:lang w:val="en-US"/>
        </w:rPr>
      </w:pPr>
      <w:r w:rsidRPr="00023883">
        <w:rPr>
          <w:rFonts w:asciiTheme="minorHAnsi" w:hAnsiTheme="minorHAnsi" w:cs="Calibri"/>
          <w:b/>
          <w:bCs/>
          <w:color w:val="000000"/>
          <w:sz w:val="20"/>
          <w:szCs w:val="18"/>
          <w:lang w:val="en-US"/>
        </w:rPr>
        <w:t>Suppliers with overdue payments</w:t>
      </w:r>
    </w:p>
    <w:tbl>
      <w:tblPr>
        <w:tblW w:w="8642" w:type="dxa"/>
        <w:tblLayout w:type="fixed"/>
        <w:tblCellMar>
          <w:left w:w="70" w:type="dxa"/>
          <w:right w:w="70" w:type="dxa"/>
        </w:tblCellMar>
        <w:tblLook w:val="04A0" w:firstRow="1" w:lastRow="0" w:firstColumn="1" w:lastColumn="0" w:noHBand="0" w:noVBand="1"/>
      </w:tblPr>
      <w:tblGrid>
        <w:gridCol w:w="1555"/>
        <w:gridCol w:w="1134"/>
        <w:gridCol w:w="992"/>
        <w:gridCol w:w="992"/>
        <w:gridCol w:w="992"/>
        <w:gridCol w:w="993"/>
        <w:gridCol w:w="992"/>
        <w:gridCol w:w="992"/>
      </w:tblGrid>
      <w:tr w:rsidR="005F515B" w:rsidRPr="00023883" w:rsidTr="0012004C">
        <w:trPr>
          <w:trHeight w:val="667"/>
        </w:trPr>
        <w:tc>
          <w:tcPr>
            <w:tcW w:w="155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Type of supplier(*)</w:t>
            </w:r>
          </w:p>
        </w:tc>
        <w:tc>
          <w:tcPr>
            <w:tcW w:w="6095" w:type="dxa"/>
            <w:gridSpan w:val="6"/>
            <w:tcBorders>
              <w:top w:val="single" w:sz="4" w:space="0" w:color="auto"/>
              <w:left w:val="nil"/>
              <w:bottom w:val="single" w:sz="4" w:space="0" w:color="auto"/>
              <w:right w:val="single" w:sz="4" w:space="0" w:color="000000"/>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Amounts per payment term</w:t>
            </w:r>
          </w:p>
        </w:tc>
        <w:tc>
          <w:tcPr>
            <w:tcW w:w="992" w:type="dxa"/>
            <w:tcBorders>
              <w:top w:val="single" w:sz="4" w:space="0" w:color="auto"/>
              <w:left w:val="nil"/>
              <w:bottom w:val="nil"/>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Th$</w:t>
            </w:r>
          </w:p>
        </w:tc>
      </w:tr>
      <w:tr w:rsidR="005F515B" w:rsidRPr="00023883" w:rsidTr="0012004C">
        <w:trPr>
          <w:trHeight w:val="221"/>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134" w:type="dxa"/>
            <w:tcBorders>
              <w:top w:val="nil"/>
              <w:left w:val="nil"/>
              <w:bottom w:val="single" w:sz="4" w:space="0" w:color="auto"/>
              <w:right w:val="single" w:sz="4" w:space="0" w:color="auto"/>
            </w:tcBorders>
            <w:shd w:val="clear" w:color="000000" w:fill="BFBFBF"/>
            <w:noWrap/>
            <w:vAlign w:val="bottom"/>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Up to 30 days</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31 - 60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61 - 90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91 - 120</w:t>
            </w:r>
          </w:p>
        </w:tc>
        <w:tc>
          <w:tcPr>
            <w:tcW w:w="993"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121 - 180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181 and more</w:t>
            </w:r>
          </w:p>
        </w:tc>
        <w:tc>
          <w:tcPr>
            <w:tcW w:w="992" w:type="dxa"/>
            <w:tcBorders>
              <w:top w:val="nil"/>
              <w:left w:val="nil"/>
              <w:bottom w:val="single" w:sz="4" w:space="0" w:color="auto"/>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Goods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34,519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1,825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8,428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6,018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10,704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61,494</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Services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947,277</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60,267</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21,165</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50,281</w:t>
            </w:r>
          </w:p>
        </w:tc>
        <w:tc>
          <w:tcPr>
            <w:tcW w:w="99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106,015</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235,515</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1,420,520</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Others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Th$</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981,796</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60,267</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22,990</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58,709</w:t>
            </w:r>
          </w:p>
        </w:tc>
        <w:tc>
          <w:tcPr>
            <w:tcW w:w="99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112,033</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246,219</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1,482,014</w:t>
            </w:r>
          </w:p>
        </w:tc>
      </w:tr>
    </w:tbl>
    <w:p w:rsidR="005F515B" w:rsidRPr="00023883" w:rsidRDefault="005F515B" w:rsidP="005F515B">
      <w:pPr>
        <w:autoSpaceDE w:val="0"/>
        <w:autoSpaceDN w:val="0"/>
        <w:adjustRightInd w:val="0"/>
        <w:jc w:val="both"/>
        <w:rPr>
          <w:rFonts w:asciiTheme="minorHAnsi" w:hAnsiTheme="minorHAnsi" w:cs="Calibri"/>
          <w:b/>
          <w:bCs/>
          <w:color w:val="000000"/>
          <w:sz w:val="20"/>
          <w:szCs w:val="18"/>
          <w:lang w:val="en-US"/>
        </w:rPr>
      </w:pPr>
    </w:p>
    <w:p w:rsidR="005F515B" w:rsidRPr="00023883" w:rsidRDefault="005F515B" w:rsidP="005F515B">
      <w:pPr>
        <w:autoSpaceDE w:val="0"/>
        <w:autoSpaceDN w:val="0"/>
        <w:adjustRightInd w:val="0"/>
        <w:jc w:val="both"/>
        <w:rPr>
          <w:rFonts w:asciiTheme="minorHAnsi" w:hAnsiTheme="minorHAnsi" w:cs="Calibri"/>
          <w:b/>
          <w:bCs/>
          <w:color w:val="000000"/>
          <w:sz w:val="20"/>
          <w:szCs w:val="18"/>
          <w:lang w:val="en-US"/>
        </w:rPr>
      </w:pPr>
    </w:p>
    <w:p w:rsidR="005F515B" w:rsidRPr="00023883" w:rsidRDefault="005F515B" w:rsidP="005F515B">
      <w:pPr>
        <w:autoSpaceDE w:val="0"/>
        <w:autoSpaceDN w:val="0"/>
        <w:adjustRightInd w:val="0"/>
        <w:jc w:val="both"/>
        <w:rPr>
          <w:rFonts w:asciiTheme="minorHAnsi" w:hAnsiTheme="minorHAnsi" w:cs="Calibri"/>
          <w:b/>
          <w:bCs/>
          <w:color w:val="000000"/>
          <w:lang w:val="en-US"/>
        </w:rPr>
      </w:pPr>
      <w:r w:rsidRPr="00023883">
        <w:rPr>
          <w:rFonts w:asciiTheme="minorHAnsi" w:hAnsiTheme="minorHAnsi" w:cs="Calibri"/>
          <w:b/>
          <w:bCs/>
          <w:color w:val="000000"/>
          <w:lang w:val="en-US"/>
        </w:rPr>
        <w:t>As of 12.31.2017</w:t>
      </w:r>
    </w:p>
    <w:p w:rsidR="005F515B" w:rsidRPr="00023883" w:rsidRDefault="005F515B" w:rsidP="005F515B">
      <w:pPr>
        <w:autoSpaceDE w:val="0"/>
        <w:autoSpaceDN w:val="0"/>
        <w:adjustRightInd w:val="0"/>
        <w:jc w:val="both"/>
        <w:rPr>
          <w:rFonts w:asciiTheme="minorHAnsi" w:hAnsiTheme="minorHAnsi" w:cs="Calibri"/>
          <w:b/>
          <w:bCs/>
          <w:color w:val="000000"/>
          <w:lang w:val="en-US"/>
        </w:rPr>
      </w:pPr>
      <w:r w:rsidRPr="00023883">
        <w:rPr>
          <w:rFonts w:asciiTheme="minorHAnsi" w:hAnsiTheme="minorHAnsi" w:cs="Calibri"/>
          <w:b/>
          <w:bCs/>
          <w:color w:val="000000"/>
          <w:lang w:val="en-US"/>
        </w:rPr>
        <w:t>Suppliers with up-to-date payments</w:t>
      </w:r>
    </w:p>
    <w:tbl>
      <w:tblPr>
        <w:tblW w:w="9634" w:type="dxa"/>
        <w:tblLayout w:type="fixed"/>
        <w:tblCellMar>
          <w:left w:w="70" w:type="dxa"/>
          <w:right w:w="70" w:type="dxa"/>
        </w:tblCellMar>
        <w:tblLook w:val="04A0" w:firstRow="1" w:lastRow="0" w:firstColumn="1" w:lastColumn="0" w:noHBand="0" w:noVBand="1"/>
      </w:tblPr>
      <w:tblGrid>
        <w:gridCol w:w="1555"/>
        <w:gridCol w:w="1134"/>
        <w:gridCol w:w="992"/>
        <w:gridCol w:w="992"/>
        <w:gridCol w:w="992"/>
        <w:gridCol w:w="993"/>
        <w:gridCol w:w="992"/>
        <w:gridCol w:w="992"/>
        <w:gridCol w:w="992"/>
      </w:tblGrid>
      <w:tr w:rsidR="005F515B" w:rsidRPr="00023883" w:rsidTr="0012004C">
        <w:trPr>
          <w:trHeight w:val="667"/>
        </w:trPr>
        <w:tc>
          <w:tcPr>
            <w:tcW w:w="155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Type of supplier</w:t>
            </w:r>
          </w:p>
        </w:tc>
        <w:tc>
          <w:tcPr>
            <w:tcW w:w="6095" w:type="dxa"/>
            <w:gridSpan w:val="6"/>
            <w:tcBorders>
              <w:top w:val="single" w:sz="4" w:space="0" w:color="auto"/>
              <w:left w:val="nil"/>
              <w:bottom w:val="single" w:sz="4" w:space="0" w:color="auto"/>
              <w:right w:val="single" w:sz="4" w:space="0" w:color="000000"/>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Amounts per payment term</w:t>
            </w:r>
          </w:p>
        </w:tc>
        <w:tc>
          <w:tcPr>
            <w:tcW w:w="992" w:type="dxa"/>
            <w:tcBorders>
              <w:top w:val="single" w:sz="4" w:space="0" w:color="auto"/>
              <w:left w:val="nil"/>
              <w:bottom w:val="nil"/>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Th$</w:t>
            </w:r>
          </w:p>
        </w:tc>
        <w:tc>
          <w:tcPr>
            <w:tcW w:w="992" w:type="dxa"/>
            <w:tcBorders>
              <w:top w:val="single" w:sz="4" w:space="0" w:color="auto"/>
              <w:left w:val="nil"/>
              <w:bottom w:val="nil"/>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Average payment period (days)</w:t>
            </w:r>
          </w:p>
        </w:tc>
      </w:tr>
      <w:tr w:rsidR="005F515B" w:rsidRPr="00023883" w:rsidTr="0012004C">
        <w:trPr>
          <w:trHeight w:val="221"/>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134" w:type="dxa"/>
            <w:tcBorders>
              <w:top w:val="nil"/>
              <w:left w:val="nil"/>
              <w:bottom w:val="single" w:sz="4" w:space="0" w:color="auto"/>
              <w:right w:val="single" w:sz="4" w:space="0" w:color="auto"/>
            </w:tcBorders>
            <w:shd w:val="clear" w:color="000000" w:fill="BFBFBF"/>
            <w:noWrap/>
            <w:vAlign w:val="bottom"/>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Up to 30 days</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31 - 60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61 - 90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91 - 120</w:t>
            </w:r>
          </w:p>
        </w:tc>
        <w:tc>
          <w:tcPr>
            <w:tcW w:w="993"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121 - 365</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366 and more</w:t>
            </w:r>
          </w:p>
        </w:tc>
        <w:tc>
          <w:tcPr>
            <w:tcW w:w="992" w:type="dxa"/>
            <w:tcBorders>
              <w:top w:val="nil"/>
              <w:left w:val="nil"/>
              <w:bottom w:val="single" w:sz="4" w:space="0" w:color="auto"/>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w:t>
            </w:r>
          </w:p>
        </w:tc>
        <w:tc>
          <w:tcPr>
            <w:tcW w:w="992" w:type="dxa"/>
            <w:tcBorders>
              <w:top w:val="nil"/>
              <w:left w:val="nil"/>
              <w:bottom w:val="single" w:sz="4" w:space="0" w:color="auto"/>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Goods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13,452,406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1,540,723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24,028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15,017,157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rPr>
              <w:t>19</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Services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15,395,620</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3,277,571</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660,504</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19,333,695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rPr>
              <w:t>32</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Others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4,109,689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4,109,689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rPr>
              <w:t>30</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Th$</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32,957,715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4,818,294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660,504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24,028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 xml:space="preserve">38,460,541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27</w:t>
            </w:r>
          </w:p>
        </w:tc>
      </w:tr>
    </w:tbl>
    <w:p w:rsidR="005F515B" w:rsidRPr="00023883" w:rsidRDefault="005F515B" w:rsidP="005F515B">
      <w:pPr>
        <w:autoSpaceDE w:val="0"/>
        <w:autoSpaceDN w:val="0"/>
        <w:adjustRightInd w:val="0"/>
        <w:jc w:val="both"/>
        <w:rPr>
          <w:rFonts w:asciiTheme="minorHAnsi" w:hAnsiTheme="minorHAnsi" w:cs="Calibri"/>
          <w:b/>
          <w:bCs/>
          <w:color w:val="000000"/>
          <w:sz w:val="20"/>
          <w:szCs w:val="18"/>
          <w:lang w:val="en-US"/>
        </w:rPr>
      </w:pPr>
    </w:p>
    <w:p w:rsidR="005F515B" w:rsidRPr="00023883" w:rsidRDefault="005F515B" w:rsidP="005F515B">
      <w:pPr>
        <w:autoSpaceDE w:val="0"/>
        <w:autoSpaceDN w:val="0"/>
        <w:adjustRightInd w:val="0"/>
        <w:jc w:val="both"/>
        <w:rPr>
          <w:rFonts w:asciiTheme="minorHAnsi" w:hAnsiTheme="minorHAnsi" w:cs="Calibri"/>
          <w:b/>
          <w:bCs/>
          <w:color w:val="000000"/>
          <w:sz w:val="20"/>
          <w:szCs w:val="18"/>
          <w:lang w:val="en-US"/>
        </w:rPr>
      </w:pPr>
      <w:r w:rsidRPr="00023883">
        <w:rPr>
          <w:rFonts w:asciiTheme="minorHAnsi" w:hAnsiTheme="minorHAnsi" w:cs="Calibri"/>
          <w:b/>
          <w:bCs/>
          <w:color w:val="000000"/>
          <w:sz w:val="20"/>
          <w:szCs w:val="18"/>
          <w:lang w:val="en-US"/>
        </w:rPr>
        <w:t>Suppliers with overdue payments</w:t>
      </w:r>
    </w:p>
    <w:tbl>
      <w:tblPr>
        <w:tblW w:w="8642" w:type="dxa"/>
        <w:tblLayout w:type="fixed"/>
        <w:tblCellMar>
          <w:left w:w="70" w:type="dxa"/>
          <w:right w:w="70" w:type="dxa"/>
        </w:tblCellMar>
        <w:tblLook w:val="04A0" w:firstRow="1" w:lastRow="0" w:firstColumn="1" w:lastColumn="0" w:noHBand="0" w:noVBand="1"/>
      </w:tblPr>
      <w:tblGrid>
        <w:gridCol w:w="1555"/>
        <w:gridCol w:w="1134"/>
        <w:gridCol w:w="992"/>
        <w:gridCol w:w="992"/>
        <w:gridCol w:w="992"/>
        <w:gridCol w:w="993"/>
        <w:gridCol w:w="992"/>
        <w:gridCol w:w="992"/>
      </w:tblGrid>
      <w:tr w:rsidR="005F515B" w:rsidRPr="00023883" w:rsidTr="0012004C">
        <w:trPr>
          <w:trHeight w:val="667"/>
        </w:trPr>
        <w:tc>
          <w:tcPr>
            <w:tcW w:w="155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Type of supplier(*)</w:t>
            </w:r>
          </w:p>
        </w:tc>
        <w:tc>
          <w:tcPr>
            <w:tcW w:w="6095" w:type="dxa"/>
            <w:gridSpan w:val="6"/>
            <w:tcBorders>
              <w:top w:val="single" w:sz="4" w:space="0" w:color="auto"/>
              <w:left w:val="nil"/>
              <w:bottom w:val="single" w:sz="4" w:space="0" w:color="auto"/>
              <w:right w:val="single" w:sz="4" w:space="0" w:color="000000"/>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Amounts per payment term</w:t>
            </w:r>
          </w:p>
        </w:tc>
        <w:tc>
          <w:tcPr>
            <w:tcW w:w="992" w:type="dxa"/>
            <w:tcBorders>
              <w:top w:val="single" w:sz="4" w:space="0" w:color="auto"/>
              <w:left w:val="nil"/>
              <w:bottom w:val="nil"/>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Th$</w:t>
            </w:r>
          </w:p>
        </w:tc>
      </w:tr>
      <w:tr w:rsidR="005F515B" w:rsidRPr="00023883" w:rsidTr="0012004C">
        <w:trPr>
          <w:trHeight w:val="221"/>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134" w:type="dxa"/>
            <w:tcBorders>
              <w:top w:val="nil"/>
              <w:left w:val="nil"/>
              <w:bottom w:val="single" w:sz="4" w:space="0" w:color="auto"/>
              <w:right w:val="single" w:sz="4" w:space="0" w:color="auto"/>
            </w:tcBorders>
            <w:shd w:val="clear" w:color="000000" w:fill="BFBFBF"/>
            <w:noWrap/>
            <w:vAlign w:val="bottom"/>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Up to 30 days</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31 - 60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61 - 90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91 - 120</w:t>
            </w:r>
          </w:p>
        </w:tc>
        <w:tc>
          <w:tcPr>
            <w:tcW w:w="993"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121 - 180</w:t>
            </w:r>
          </w:p>
        </w:tc>
        <w:tc>
          <w:tcPr>
            <w:tcW w:w="992" w:type="dxa"/>
            <w:tcBorders>
              <w:top w:val="nil"/>
              <w:left w:val="nil"/>
              <w:bottom w:val="single" w:sz="4" w:space="0" w:color="auto"/>
              <w:right w:val="single" w:sz="4" w:space="0" w:color="auto"/>
            </w:tcBorders>
            <w:shd w:val="clear" w:color="000000" w:fill="BFBFBF"/>
            <w:noWrap/>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181 and more</w:t>
            </w:r>
          </w:p>
        </w:tc>
        <w:tc>
          <w:tcPr>
            <w:tcW w:w="992" w:type="dxa"/>
            <w:tcBorders>
              <w:top w:val="nil"/>
              <w:left w:val="nil"/>
              <w:bottom w:val="single" w:sz="4" w:space="0" w:color="auto"/>
              <w:right w:val="single" w:sz="4" w:space="0" w:color="auto"/>
            </w:tcBorders>
            <w:shd w:val="clear" w:color="000000" w:fill="BFBFBF"/>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 </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Goods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1,294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2,268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441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833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10,070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14,906</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Services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102,332</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801,306</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30,903</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9,066</w:t>
            </w:r>
          </w:p>
        </w:tc>
        <w:tc>
          <w:tcPr>
            <w:tcW w:w="99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20,376</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114,181</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1,078,164</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Others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w:t>
            </w:r>
          </w:p>
        </w:tc>
      </w:tr>
      <w:tr w:rsidR="005F515B" w:rsidRPr="00023883" w:rsidTr="0012004C">
        <w:trPr>
          <w:trHeight w:val="22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Total Th$</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103,626</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803,574</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30,903</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9,507</w:t>
            </w:r>
          </w:p>
        </w:tc>
        <w:tc>
          <w:tcPr>
            <w:tcW w:w="99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21,209</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124,251</w:t>
            </w:r>
          </w:p>
        </w:tc>
        <w:tc>
          <w:tcPr>
            <w:tcW w:w="992"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rPr>
              <w:t>1,093,070</w:t>
            </w:r>
          </w:p>
        </w:tc>
      </w:tr>
    </w:tbl>
    <w:p w:rsidR="005F515B" w:rsidRPr="00023883" w:rsidRDefault="005F515B" w:rsidP="005F515B">
      <w:pPr>
        <w:autoSpaceDE w:val="0"/>
        <w:autoSpaceDN w:val="0"/>
        <w:adjustRightInd w:val="0"/>
        <w:jc w:val="both"/>
        <w:rPr>
          <w:rFonts w:ascii="Calibri" w:hAnsi="Calibri" w:cs="Calibri"/>
          <w:bCs/>
          <w:color w:val="000000"/>
          <w:sz w:val="18"/>
          <w:szCs w:val="18"/>
          <w:lang w:val="en-US"/>
        </w:rPr>
      </w:pPr>
      <w:r w:rsidRPr="00023883">
        <w:rPr>
          <w:rFonts w:ascii="Calibri" w:hAnsi="Calibri" w:cs="Calibri"/>
          <w:bCs/>
          <w:color w:val="000000"/>
          <w:sz w:val="18"/>
          <w:szCs w:val="18"/>
          <w:lang w:val="en-US"/>
        </w:rPr>
        <w:t xml:space="preserve">(*)Balances more than 31 days overdue correspond to provisions pending backups </w:t>
      </w:r>
    </w:p>
    <w:p w:rsidR="005F515B" w:rsidRPr="00023883" w:rsidRDefault="005F515B" w:rsidP="005F515B">
      <w:pPr>
        <w:pStyle w:val="Ttulo1"/>
        <w:numPr>
          <w:ilvl w:val="0"/>
          <w:numId w:val="0"/>
        </w:numPr>
        <w:tabs>
          <w:tab w:val="left" w:pos="720"/>
        </w:tabs>
        <w:ind w:left="425" w:hanging="425"/>
        <w:rPr>
          <w:rFonts w:asciiTheme="minorHAnsi" w:hAnsiTheme="minorHAnsi"/>
          <w:b/>
          <w:sz w:val="22"/>
          <w:szCs w:val="22"/>
          <w:lang w:val="en-US"/>
        </w:rPr>
      </w:pPr>
      <w:r w:rsidRPr="00023883">
        <w:rPr>
          <w:rFonts w:asciiTheme="minorHAnsi" w:hAnsiTheme="minorHAnsi" w:cs="Calibri"/>
          <w:b/>
          <w:sz w:val="22"/>
          <w:szCs w:val="22"/>
          <w:lang w:val="en-US"/>
        </w:rPr>
        <w:lastRenderedPageBreak/>
        <w:t>15.3 Trade</w:t>
      </w:r>
      <w:r w:rsidRPr="00023883">
        <w:rPr>
          <w:rFonts w:asciiTheme="minorHAnsi" w:hAnsiTheme="minorHAnsi"/>
          <w:b/>
          <w:sz w:val="22"/>
          <w:szCs w:val="22"/>
          <w:lang w:val="en-US"/>
        </w:rPr>
        <w:t xml:space="preserve"> accounts and other accounts payable, non-current</w:t>
      </w:r>
    </w:p>
    <w:p w:rsidR="005F515B" w:rsidRPr="00023883" w:rsidRDefault="005F515B" w:rsidP="005F515B">
      <w:pPr>
        <w:rPr>
          <w:lang w:val="en-US"/>
        </w:rPr>
      </w:pPr>
    </w:p>
    <w:tbl>
      <w:tblPr>
        <w:tblW w:w="0" w:type="auto"/>
        <w:jc w:val="center"/>
        <w:tblCellMar>
          <w:left w:w="70" w:type="dxa"/>
          <w:right w:w="70" w:type="dxa"/>
        </w:tblCellMar>
        <w:tblLook w:val="04A0" w:firstRow="1" w:lastRow="0" w:firstColumn="1" w:lastColumn="0" w:noHBand="0" w:noVBand="1"/>
      </w:tblPr>
      <w:tblGrid>
        <w:gridCol w:w="4714"/>
        <w:gridCol w:w="966"/>
        <w:gridCol w:w="966"/>
      </w:tblGrid>
      <w:tr w:rsidR="005F515B" w:rsidRPr="00023883" w:rsidTr="0012004C">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jc w:val="center"/>
              <w:rPr>
                <w:rFonts w:ascii="Calibri" w:hAnsi="Calibri" w:cs="Arial"/>
                <w:b/>
                <w:bCs/>
                <w:sz w:val="18"/>
                <w:szCs w:val="18"/>
                <w:lang w:val="en-US" w:eastAsia="es-CL"/>
              </w:rPr>
            </w:pPr>
            <w:r w:rsidRPr="00023883">
              <w:rPr>
                <w:rFonts w:ascii="Calibri" w:hAnsi="Calibri" w:cs="Arial"/>
                <w:b/>
                <w:bCs/>
                <w:sz w:val="18"/>
                <w:szCs w:val="18"/>
                <w:lang w:val="en-US" w:eastAsia="es-CL"/>
              </w:rPr>
              <w:t>Type of Supplier</w:t>
            </w:r>
          </w:p>
        </w:tc>
        <w:tc>
          <w:tcPr>
            <w:tcW w:w="0" w:type="auto"/>
            <w:tcBorders>
              <w:top w:val="single" w:sz="4" w:space="0" w:color="auto"/>
              <w:left w:val="nil"/>
              <w:bottom w:val="single" w:sz="4" w:space="0" w:color="auto"/>
              <w:right w:val="nil"/>
            </w:tcBorders>
            <w:shd w:val="clear" w:color="auto" w:fill="D8D8D8"/>
            <w:vAlign w:val="center"/>
            <w:hideMark/>
          </w:tcPr>
          <w:p w:rsidR="005F515B" w:rsidRPr="00023883" w:rsidRDefault="005F515B" w:rsidP="0012004C">
            <w:pPr>
              <w:spacing w:line="276" w:lineRule="auto"/>
              <w:jc w:val="center"/>
              <w:rPr>
                <w:rFonts w:ascii="Calibri" w:hAnsi="Calibri" w:cs="Arial"/>
                <w:b/>
                <w:bCs/>
                <w:sz w:val="18"/>
                <w:szCs w:val="18"/>
                <w:lang w:val="en-US"/>
              </w:rPr>
            </w:pPr>
            <w:r w:rsidRPr="00023883">
              <w:rPr>
                <w:rFonts w:ascii="Calibri" w:hAnsi="Calibri" w:cs="Arial"/>
                <w:b/>
                <w:bCs/>
                <w:sz w:val="18"/>
                <w:szCs w:val="18"/>
                <w:lang w:val="en-US"/>
              </w:rPr>
              <w:t>09.30.2018</w:t>
            </w:r>
            <w:r w:rsidRPr="00023883">
              <w:rPr>
                <w:rFonts w:ascii="Calibri" w:hAnsi="Calibri" w:cs="Arial"/>
                <w:b/>
                <w:bCs/>
                <w:sz w:val="18"/>
                <w:szCs w:val="18"/>
                <w:lang w:val="en-US"/>
              </w:rPr>
              <w:br/>
              <w:t>Th$</w:t>
            </w:r>
          </w:p>
        </w:tc>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8"/>
                <w:szCs w:val="18"/>
                <w:lang w:val="en-US" w:eastAsia="es-CL"/>
              </w:rPr>
            </w:pPr>
            <w:r w:rsidRPr="00023883">
              <w:rPr>
                <w:rFonts w:ascii="Calibri" w:hAnsi="Calibri" w:cs="Arial"/>
                <w:b/>
                <w:bCs/>
                <w:sz w:val="18"/>
                <w:szCs w:val="18"/>
                <w:lang w:val="en-US" w:eastAsia="es-CL"/>
              </w:rPr>
              <w:t>12.31.2017</w:t>
            </w:r>
            <w:r w:rsidRPr="00023883">
              <w:rPr>
                <w:rFonts w:ascii="Calibri" w:hAnsi="Calibri" w:cs="Arial"/>
                <w:b/>
                <w:bCs/>
                <w:sz w:val="18"/>
                <w:szCs w:val="18"/>
                <w:lang w:val="en-US" w:eastAsia="es-CL"/>
              </w:rPr>
              <w:br/>
              <w:t>Th$</w:t>
            </w:r>
          </w:p>
        </w:tc>
      </w:tr>
      <w:tr w:rsidR="005F515B" w:rsidRPr="00023883" w:rsidTr="0012004C">
        <w:trPr>
          <w:trHeight w:val="24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Calibri" w:hAnsi="Calibri" w:cs="Arial"/>
                <w:sz w:val="18"/>
                <w:szCs w:val="18"/>
                <w:lang w:val="en-US" w:eastAsia="es-CL"/>
              </w:rPr>
            </w:pPr>
            <w:r w:rsidRPr="00023883">
              <w:rPr>
                <w:rFonts w:ascii="Calibri" w:hAnsi="Calibri" w:cs="Arial"/>
                <w:sz w:val="18"/>
                <w:szCs w:val="18"/>
                <w:lang w:val="en-US" w:eastAsia="es-CL"/>
              </w:rPr>
              <w:t>Business combination suppliers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47,034</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190,289</w:t>
            </w:r>
          </w:p>
        </w:tc>
      </w:tr>
      <w:tr w:rsidR="005F515B" w:rsidRPr="00023883" w:rsidTr="0012004C">
        <w:trPr>
          <w:trHeight w:val="377"/>
          <w:jc w:val="center"/>
        </w:trPr>
        <w:tc>
          <w:tcPr>
            <w:tcW w:w="0" w:type="auto"/>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rPr>
                <w:rFonts w:ascii="Calibri" w:hAnsi="Calibri" w:cs="Arial"/>
                <w:b/>
                <w:bCs/>
                <w:sz w:val="18"/>
                <w:szCs w:val="18"/>
                <w:lang w:val="en-US" w:eastAsia="es-CL"/>
              </w:rPr>
            </w:pPr>
            <w:r w:rsidRPr="00023883">
              <w:rPr>
                <w:rFonts w:asciiTheme="minorHAnsi" w:hAnsiTheme="minorHAnsi"/>
                <w:b/>
                <w:bCs/>
                <w:color w:val="000000"/>
                <w:sz w:val="18"/>
                <w:szCs w:val="18"/>
                <w:lang w:val="en-US"/>
              </w:rPr>
              <w:t>Total non-current trade payables and other accounts payable</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47,034</w:t>
            </w:r>
          </w:p>
        </w:tc>
        <w:tc>
          <w:tcPr>
            <w:tcW w:w="0" w:type="auto"/>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190,289</w:t>
            </w:r>
          </w:p>
        </w:tc>
      </w:tr>
    </w:tbl>
    <w:p w:rsidR="005F515B" w:rsidRPr="00023883" w:rsidRDefault="005F515B" w:rsidP="005F515B">
      <w:pPr>
        <w:rPr>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pStyle w:val="Ttulo1"/>
        <w:numPr>
          <w:ilvl w:val="0"/>
          <w:numId w:val="2"/>
        </w:numPr>
        <w:rPr>
          <w:rFonts w:asciiTheme="minorHAnsi" w:hAnsiTheme="minorHAnsi"/>
          <w:b/>
          <w:lang w:val="en-US"/>
        </w:rPr>
      </w:pPr>
      <w:bookmarkStart w:id="140" w:name="_Toc431764633"/>
      <w:r w:rsidRPr="00023883">
        <w:rPr>
          <w:rFonts w:asciiTheme="minorHAnsi" w:hAnsiTheme="minorHAnsi"/>
          <w:b/>
          <w:lang w:val="en-US"/>
        </w:rPr>
        <w:t>Other provisions, current</w:t>
      </w:r>
      <w:bookmarkEnd w:id="140"/>
    </w:p>
    <w:p w:rsidR="005F515B" w:rsidRPr="00023883" w:rsidRDefault="005F515B" w:rsidP="005F515B">
      <w:pPr>
        <w:autoSpaceDE w:val="0"/>
        <w:autoSpaceDN w:val="0"/>
        <w:adjustRightInd w:val="0"/>
        <w:rPr>
          <w:rFonts w:asciiTheme="minorHAnsi" w:hAnsiTheme="minorHAnsi" w:cs="Arial"/>
          <w:b/>
          <w:bCs/>
          <w:color w:val="FFFFFF"/>
          <w:sz w:val="11"/>
          <w:szCs w:val="11"/>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As of September 30, 2018 and December 31, 2017, this account is itemized as follows:</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7290" w:type="dxa"/>
        <w:jc w:val="center"/>
        <w:tblLook w:val="04A0" w:firstRow="1" w:lastRow="0" w:firstColumn="1" w:lastColumn="0" w:noHBand="0" w:noVBand="1"/>
      </w:tblPr>
      <w:tblGrid>
        <w:gridCol w:w="4380"/>
        <w:gridCol w:w="1868"/>
        <w:gridCol w:w="1042"/>
      </w:tblGrid>
      <w:tr w:rsidR="005F515B" w:rsidRPr="00023883" w:rsidTr="0012004C">
        <w:trPr>
          <w:trHeight w:val="20"/>
          <w:jc w:val="center"/>
        </w:trPr>
        <w:tc>
          <w:tcPr>
            <w:tcW w:w="438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Type of Provision</w:t>
            </w:r>
          </w:p>
        </w:tc>
        <w:tc>
          <w:tcPr>
            <w:tcW w:w="1868" w:type="dxa"/>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09.30.2018</w:t>
            </w:r>
          </w:p>
        </w:tc>
        <w:tc>
          <w:tcPr>
            <w:tcW w:w="1042" w:type="dxa"/>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12.31.2017</w:t>
            </w:r>
          </w:p>
        </w:tc>
      </w:tr>
      <w:tr w:rsidR="005F515B" w:rsidRPr="00023883" w:rsidTr="0012004C">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color w:val="000000"/>
                <w:sz w:val="18"/>
                <w:szCs w:val="18"/>
                <w:lang w:val="en-US"/>
              </w:rPr>
            </w:pPr>
          </w:p>
        </w:tc>
        <w:tc>
          <w:tcPr>
            <w:tcW w:w="1868" w:type="dxa"/>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c>
          <w:tcPr>
            <w:tcW w:w="1042" w:type="dxa"/>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r>
      <w:tr w:rsidR="005F515B" w:rsidRPr="00023883" w:rsidTr="0012004C">
        <w:trPr>
          <w:trHeight w:val="20"/>
          <w:jc w:val="center"/>
        </w:trPr>
        <w:tc>
          <w:tcPr>
            <w:tcW w:w="438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 xml:space="preserve">Lawsuits </w:t>
            </w:r>
          </w:p>
        </w:tc>
        <w:tc>
          <w:tcPr>
            <w:tcW w:w="1868" w:type="dxa"/>
            <w:tcBorders>
              <w:top w:val="nil"/>
              <w:left w:val="nil"/>
              <w:bottom w:val="single" w:sz="8" w:space="0" w:color="auto"/>
              <w:right w:val="single" w:sz="8" w:space="0" w:color="auto"/>
            </w:tcBorders>
            <w:shd w:val="clear" w:color="auto" w:fill="FFFFFF"/>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80,787</w:t>
            </w:r>
          </w:p>
        </w:tc>
        <w:tc>
          <w:tcPr>
            <w:tcW w:w="1042" w:type="dxa"/>
            <w:tcBorders>
              <w:top w:val="nil"/>
              <w:left w:val="nil"/>
              <w:bottom w:val="single" w:sz="8" w:space="0" w:color="auto"/>
              <w:right w:val="single" w:sz="8"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78,191 </w:t>
            </w:r>
          </w:p>
        </w:tc>
      </w:tr>
      <w:tr w:rsidR="005F515B" w:rsidRPr="00023883" w:rsidTr="0012004C">
        <w:trPr>
          <w:trHeight w:val="20"/>
          <w:jc w:val="center"/>
        </w:trPr>
        <w:tc>
          <w:tcPr>
            <w:tcW w:w="4380" w:type="dxa"/>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Business combinations</w:t>
            </w:r>
          </w:p>
        </w:tc>
        <w:tc>
          <w:tcPr>
            <w:tcW w:w="1868" w:type="dxa"/>
            <w:tcBorders>
              <w:top w:val="nil"/>
              <w:left w:val="nil"/>
              <w:bottom w:val="single" w:sz="8" w:space="0" w:color="auto"/>
              <w:right w:val="single" w:sz="8"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1,049,147 </w:t>
            </w:r>
          </w:p>
        </w:tc>
        <w:tc>
          <w:tcPr>
            <w:tcW w:w="1042" w:type="dxa"/>
            <w:tcBorders>
              <w:top w:val="nil"/>
              <w:left w:val="nil"/>
              <w:bottom w:val="single" w:sz="8" w:space="0" w:color="auto"/>
              <w:right w:val="single" w:sz="8" w:space="0" w:color="auto"/>
            </w:tcBorders>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 xml:space="preserve">993,917 </w:t>
            </w:r>
          </w:p>
        </w:tc>
      </w:tr>
      <w:tr w:rsidR="005F515B" w:rsidRPr="00023883" w:rsidTr="0012004C">
        <w:trPr>
          <w:trHeight w:val="20"/>
          <w:jc w:val="center"/>
        </w:trPr>
        <w:tc>
          <w:tcPr>
            <w:tcW w:w="4380"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 other provisions</w:t>
            </w:r>
          </w:p>
        </w:tc>
        <w:tc>
          <w:tcPr>
            <w:tcW w:w="1868" w:type="dxa"/>
            <w:tcBorders>
              <w:top w:val="nil"/>
              <w:left w:val="nil"/>
              <w:bottom w:val="single" w:sz="8" w:space="0" w:color="auto"/>
              <w:right w:val="single" w:sz="8"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 xml:space="preserve">1,129,934 </w:t>
            </w:r>
          </w:p>
        </w:tc>
        <w:tc>
          <w:tcPr>
            <w:tcW w:w="1042" w:type="dxa"/>
            <w:tcBorders>
              <w:top w:val="nil"/>
              <w:left w:val="nil"/>
              <w:bottom w:val="single" w:sz="8" w:space="0" w:color="auto"/>
              <w:right w:val="single" w:sz="8"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 xml:space="preserve">1,072,108 </w:t>
            </w:r>
          </w:p>
        </w:tc>
      </w:tr>
    </w:tbl>
    <w:p w:rsidR="005F515B" w:rsidRPr="00023883" w:rsidRDefault="005F515B" w:rsidP="005F515B">
      <w:pPr>
        <w:ind w:right="1098"/>
        <w:jc w:val="both"/>
        <w:rPr>
          <w:rFonts w:asciiTheme="minorHAnsi" w:hAnsiTheme="minorHAnsi" w:cs="Calibri"/>
          <w:color w:val="000000"/>
          <w:szCs w:val="22"/>
          <w:lang w:val="en-US"/>
        </w:rPr>
      </w:pPr>
    </w:p>
    <w:p w:rsidR="005F515B" w:rsidRPr="00023883" w:rsidRDefault="005F515B" w:rsidP="005F515B">
      <w:pPr>
        <w:pStyle w:val="Ttulo1"/>
        <w:numPr>
          <w:ilvl w:val="0"/>
          <w:numId w:val="2"/>
        </w:numPr>
        <w:rPr>
          <w:rFonts w:asciiTheme="minorHAnsi" w:hAnsiTheme="minorHAnsi"/>
          <w:b/>
          <w:color w:val="auto"/>
          <w:sz w:val="22"/>
          <w:lang w:val="en-US"/>
        </w:rPr>
      </w:pPr>
      <w:bookmarkStart w:id="141" w:name="_Toc431764634"/>
      <w:r w:rsidRPr="00023883">
        <w:rPr>
          <w:rFonts w:asciiTheme="minorHAnsi" w:hAnsiTheme="minorHAnsi"/>
          <w:b/>
          <w:color w:val="auto"/>
          <w:sz w:val="22"/>
          <w:lang w:val="en-US"/>
        </w:rPr>
        <w:t xml:space="preserve">Provisions for employee benefits </w:t>
      </w:r>
      <w:bookmarkEnd w:id="141"/>
    </w:p>
    <w:p w:rsidR="005F515B" w:rsidRPr="00023883" w:rsidRDefault="005F515B" w:rsidP="005F515B">
      <w:pPr>
        <w:autoSpaceDE w:val="0"/>
        <w:autoSpaceDN w:val="0"/>
        <w:adjustRightInd w:val="0"/>
        <w:rPr>
          <w:rFonts w:asciiTheme="minorHAnsi" w:hAnsiTheme="minorHAnsi" w:cs="Arial"/>
          <w:b/>
          <w:bCs/>
          <w:color w:val="FFFFFF"/>
          <w:sz w:val="11"/>
          <w:szCs w:val="11"/>
          <w:lang w:val="en-US"/>
        </w:rPr>
      </w:pPr>
    </w:p>
    <w:p w:rsidR="005F515B" w:rsidRPr="00023883" w:rsidRDefault="005F515B" w:rsidP="005F515B">
      <w:pPr>
        <w:pStyle w:val="Ttulo2"/>
        <w:rPr>
          <w:rFonts w:asciiTheme="minorHAnsi" w:hAnsiTheme="minorHAnsi"/>
          <w:color w:val="auto"/>
          <w:sz w:val="22"/>
          <w:szCs w:val="24"/>
          <w:lang w:val="en-US"/>
        </w:rPr>
      </w:pPr>
      <w:bookmarkStart w:id="142" w:name="_Toc431764635"/>
      <w:r w:rsidRPr="00023883">
        <w:rPr>
          <w:rFonts w:asciiTheme="minorHAnsi" w:hAnsiTheme="minorHAnsi"/>
          <w:color w:val="auto"/>
          <w:sz w:val="22"/>
          <w:szCs w:val="24"/>
          <w:lang w:val="en-US"/>
        </w:rPr>
        <w:t>17.1 Current provisions</w:t>
      </w:r>
      <w:bookmarkEnd w:id="142"/>
      <w:r w:rsidRPr="00023883">
        <w:rPr>
          <w:rFonts w:asciiTheme="minorHAnsi" w:hAnsiTheme="minorHAnsi"/>
          <w:color w:val="auto"/>
          <w:sz w:val="22"/>
          <w:szCs w:val="24"/>
          <w:lang w:val="en-US"/>
        </w:rPr>
        <w:t xml:space="preserve"> </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As of September 30, 2018 and December 31, 2017, this account is itemized as follows:</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0" w:type="auto"/>
        <w:jc w:val="center"/>
        <w:tblLook w:val="04A0" w:firstRow="1" w:lastRow="0" w:firstColumn="1" w:lastColumn="0" w:noHBand="0" w:noVBand="1"/>
      </w:tblPr>
      <w:tblGrid>
        <w:gridCol w:w="4178"/>
        <w:gridCol w:w="1042"/>
        <w:gridCol w:w="1042"/>
      </w:tblGrid>
      <w:tr w:rsidR="005F515B" w:rsidRPr="00023883" w:rsidTr="0012004C">
        <w:trPr>
          <w:trHeight w:val="2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Type of Provision</w:t>
            </w:r>
          </w:p>
        </w:tc>
        <w:tc>
          <w:tcPr>
            <w:tcW w:w="0" w:type="auto"/>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09.30.2018</w:t>
            </w:r>
          </w:p>
        </w:tc>
        <w:tc>
          <w:tcPr>
            <w:tcW w:w="0" w:type="auto"/>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12.31.2017</w:t>
            </w:r>
          </w:p>
        </w:tc>
      </w:tr>
      <w:tr w:rsidR="005F515B" w:rsidRPr="00023883" w:rsidTr="0012004C">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color w:val="000000"/>
                <w:sz w:val="18"/>
                <w:szCs w:val="18"/>
                <w:lang w:val="en-US"/>
              </w:rPr>
            </w:pPr>
          </w:p>
        </w:tc>
        <w:tc>
          <w:tcPr>
            <w:tcW w:w="0" w:type="auto"/>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c>
          <w:tcPr>
            <w:tcW w:w="0" w:type="auto"/>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Personnel liabilities (bonuses, profit-share and others)</w:t>
            </w:r>
          </w:p>
        </w:tc>
        <w:tc>
          <w:tcPr>
            <w:tcW w:w="0" w:type="auto"/>
            <w:tcBorders>
              <w:top w:val="nil"/>
              <w:left w:val="nil"/>
              <w:bottom w:val="single" w:sz="8" w:space="0" w:color="auto"/>
              <w:right w:val="single" w:sz="8"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1,472,344</w:t>
            </w:r>
          </w:p>
        </w:tc>
        <w:tc>
          <w:tcPr>
            <w:tcW w:w="0" w:type="auto"/>
            <w:tcBorders>
              <w:top w:val="nil"/>
              <w:left w:val="nil"/>
              <w:bottom w:val="single" w:sz="8" w:space="0" w:color="auto"/>
              <w:right w:val="single" w:sz="8" w:space="0" w:color="auto"/>
            </w:tcBorders>
            <w:vAlign w:val="center"/>
            <w:hideMark/>
          </w:tcPr>
          <w:p w:rsidR="005F515B" w:rsidRPr="00023883" w:rsidRDefault="005F515B" w:rsidP="0012004C">
            <w:pPr>
              <w:jc w:val="center"/>
              <w:rPr>
                <w:rFonts w:ascii="Calibri" w:hAnsi="Calibri" w:cs="Arial"/>
                <w:sz w:val="18"/>
                <w:szCs w:val="16"/>
                <w:lang w:val="en-US"/>
              </w:rPr>
            </w:pPr>
            <w:r w:rsidRPr="00023883">
              <w:rPr>
                <w:rFonts w:ascii="Calibri" w:hAnsi="Calibri" w:cs="Arial"/>
                <w:sz w:val="18"/>
                <w:szCs w:val="16"/>
                <w:lang w:val="en-US"/>
              </w:rPr>
              <w:t>2,105,527</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 accumulated liabilities</w:t>
            </w:r>
          </w:p>
        </w:tc>
        <w:tc>
          <w:tcPr>
            <w:tcW w:w="0" w:type="auto"/>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1,472,344</w:t>
            </w:r>
          </w:p>
        </w:tc>
        <w:tc>
          <w:tcPr>
            <w:tcW w:w="0" w:type="auto"/>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jc w:val="center"/>
              <w:rPr>
                <w:rFonts w:ascii="Calibri" w:hAnsi="Calibri" w:cs="Arial"/>
                <w:b/>
                <w:bCs/>
                <w:sz w:val="18"/>
                <w:szCs w:val="16"/>
                <w:lang w:val="en-US"/>
              </w:rPr>
            </w:pPr>
            <w:r w:rsidRPr="00023883">
              <w:rPr>
                <w:rFonts w:ascii="Calibri" w:hAnsi="Calibri" w:cs="Arial"/>
                <w:b/>
                <w:bCs/>
                <w:sz w:val="18"/>
                <w:szCs w:val="16"/>
                <w:lang w:val="en-US"/>
              </w:rPr>
              <w:t>2,105,527</w:t>
            </w:r>
          </w:p>
        </w:tc>
      </w:tr>
    </w:tbl>
    <w:p w:rsidR="005F515B" w:rsidRPr="00023883" w:rsidRDefault="005F515B" w:rsidP="005F515B">
      <w:pPr>
        <w:pStyle w:val="Ttulo2"/>
        <w:rPr>
          <w:rFonts w:asciiTheme="minorHAnsi" w:hAnsiTheme="minorHAnsi"/>
          <w:color w:val="auto"/>
          <w:sz w:val="22"/>
          <w:szCs w:val="24"/>
          <w:lang w:val="en-US"/>
        </w:rPr>
      </w:pPr>
      <w:bookmarkStart w:id="143" w:name="_Toc431764636"/>
      <w:r w:rsidRPr="00023883">
        <w:rPr>
          <w:rFonts w:asciiTheme="minorHAnsi" w:hAnsiTheme="minorHAnsi"/>
          <w:color w:val="auto"/>
          <w:sz w:val="22"/>
          <w:szCs w:val="24"/>
          <w:lang w:val="en-US"/>
        </w:rPr>
        <w:t>17.2 Non-current provisions</w:t>
      </w:r>
      <w:bookmarkEnd w:id="143"/>
    </w:p>
    <w:p w:rsidR="005F515B" w:rsidRPr="00023883" w:rsidRDefault="005F515B" w:rsidP="005F515B">
      <w:pPr>
        <w:autoSpaceDE w:val="0"/>
        <w:autoSpaceDN w:val="0"/>
        <w:adjustRightInd w:val="0"/>
        <w:jc w:val="both"/>
        <w:rPr>
          <w:rFonts w:asciiTheme="minorHAnsi" w:hAnsiTheme="minorHAnsi" w:cs="Calibri"/>
          <w:b/>
          <w:color w:val="000000"/>
          <w:lang w:val="en-US"/>
        </w:rPr>
      </w:pPr>
    </w:p>
    <w:p w:rsidR="005F515B" w:rsidRPr="00023883" w:rsidRDefault="005F515B" w:rsidP="005F515B">
      <w:pPr>
        <w:spacing w:after="200" w:line="276" w:lineRule="auto"/>
        <w:rPr>
          <w:rFonts w:asciiTheme="minorHAnsi" w:hAnsiTheme="minorHAnsi" w:cs="Calibri"/>
          <w:b/>
          <w:color w:val="000000"/>
          <w:szCs w:val="22"/>
          <w:lang w:val="en-US"/>
        </w:rPr>
      </w:pPr>
      <w:r w:rsidRPr="00023883">
        <w:rPr>
          <w:rFonts w:asciiTheme="minorHAnsi" w:hAnsiTheme="minorHAnsi" w:cs="Calibri"/>
          <w:b/>
          <w:color w:val="000000"/>
          <w:szCs w:val="22"/>
          <w:lang w:val="en-US"/>
        </w:rPr>
        <w:t xml:space="preserve">Actuarial assumptions </w:t>
      </w:r>
    </w:p>
    <w:p w:rsidR="005F515B" w:rsidRPr="00023883" w:rsidRDefault="005F515B" w:rsidP="005F515B">
      <w:pPr>
        <w:autoSpaceDE w:val="0"/>
        <w:autoSpaceDN w:val="0"/>
        <w:adjustRightInd w:val="0"/>
        <w:ind w:left="720"/>
        <w:jc w:val="both"/>
        <w:rPr>
          <w:rFonts w:asciiTheme="minorHAnsi" w:hAnsiTheme="minorHAnsi" w:cs="Calibri"/>
          <w:color w:val="000000"/>
          <w:szCs w:val="22"/>
          <w:lang w:val="en-US"/>
        </w:rPr>
      </w:pPr>
      <w:r w:rsidRPr="00023883">
        <w:rPr>
          <w:rFonts w:asciiTheme="minorHAnsi" w:hAnsiTheme="minorHAnsi" w:cs="Calibri"/>
          <w:color w:val="000000"/>
          <w:szCs w:val="22"/>
          <w:lang w:val="en-US"/>
        </w:rPr>
        <w:t>The Company recorded a non-current liability for employment benefits, which is valued based on the actuarial method, for which the following actuarial assumptions are used:</w:t>
      </w:r>
    </w:p>
    <w:p w:rsidR="005F515B" w:rsidRPr="00023883" w:rsidRDefault="005F515B" w:rsidP="005F515B">
      <w:pPr>
        <w:ind w:left="709"/>
        <w:jc w:val="both"/>
        <w:rPr>
          <w:rFonts w:ascii="Calibri" w:hAnsi="Calibri"/>
          <w:szCs w:val="22"/>
          <w:lang w:val="en-US"/>
        </w:rPr>
      </w:pPr>
    </w:p>
    <w:tbl>
      <w:tblPr>
        <w:tblW w:w="0" w:type="auto"/>
        <w:jc w:val="center"/>
        <w:tblCellMar>
          <w:left w:w="70" w:type="dxa"/>
          <w:right w:w="70" w:type="dxa"/>
        </w:tblCellMar>
        <w:tblLook w:val="04A0" w:firstRow="1" w:lastRow="0" w:firstColumn="1" w:lastColumn="0" w:noHBand="0" w:noVBand="1"/>
      </w:tblPr>
      <w:tblGrid>
        <w:gridCol w:w="4955"/>
        <w:gridCol w:w="1081"/>
        <w:gridCol w:w="1081"/>
      </w:tblGrid>
      <w:tr w:rsidR="005F515B" w:rsidRPr="00023883" w:rsidTr="0012004C">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Calibri" w:hAnsi="Calibri" w:cs="Arial"/>
                <w:b/>
                <w:bCs/>
                <w:sz w:val="18"/>
                <w:szCs w:val="18"/>
                <w:lang w:val="en-US" w:eastAsia="es-ES"/>
              </w:rPr>
              <w:t>Actuarial Assumptions</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Calibri" w:hAnsi="Calibri" w:cs="Arial"/>
                <w:b/>
                <w:bCs/>
                <w:sz w:val="18"/>
                <w:szCs w:val="18"/>
                <w:lang w:val="en-US" w:eastAsia="es-ES"/>
              </w:rPr>
              <w:t>09.30.2018</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Calibri" w:hAnsi="Calibri" w:cs="Arial"/>
                <w:b/>
                <w:bCs/>
                <w:sz w:val="18"/>
                <w:szCs w:val="18"/>
                <w:lang w:val="en-US" w:eastAsia="es-ES"/>
              </w:rPr>
              <w:t>12.31.2017</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Mortality table</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spacing w:line="276" w:lineRule="auto"/>
              <w:jc w:val="center"/>
              <w:rPr>
                <w:rFonts w:ascii="Calibri" w:hAnsi="Calibri" w:cs="Arial"/>
                <w:sz w:val="18"/>
                <w:szCs w:val="18"/>
                <w:lang w:val="en-US"/>
              </w:rPr>
            </w:pPr>
            <w:r w:rsidRPr="00023883">
              <w:rPr>
                <w:rFonts w:ascii="Calibri" w:hAnsi="Calibri" w:cs="Arial"/>
                <w:sz w:val="18"/>
                <w:szCs w:val="18"/>
                <w:lang w:val="en-US"/>
              </w:rPr>
              <w:t>RV-2009</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spacing w:line="276" w:lineRule="auto"/>
              <w:jc w:val="center"/>
              <w:rPr>
                <w:rFonts w:ascii="Calibri" w:hAnsi="Calibri" w:cs="Arial"/>
                <w:sz w:val="18"/>
                <w:szCs w:val="18"/>
                <w:lang w:val="en-US" w:eastAsia="es-ES"/>
              </w:rPr>
            </w:pPr>
            <w:r w:rsidRPr="00023883">
              <w:rPr>
                <w:rFonts w:ascii="Calibri" w:hAnsi="Calibri" w:cs="Arial"/>
                <w:sz w:val="18"/>
                <w:szCs w:val="18"/>
                <w:lang w:val="en-US"/>
              </w:rPr>
              <w:t>RV-2009</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 xml:space="preserve">Real annual interest rate </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spacing w:line="276" w:lineRule="auto"/>
              <w:jc w:val="center"/>
              <w:rPr>
                <w:rFonts w:ascii="Calibri" w:hAnsi="Calibri" w:cs="Arial"/>
                <w:sz w:val="18"/>
                <w:szCs w:val="18"/>
                <w:lang w:val="en-US"/>
              </w:rPr>
            </w:pPr>
            <w:r w:rsidRPr="00023883">
              <w:rPr>
                <w:rFonts w:ascii="Calibri" w:hAnsi="Calibri" w:cs="Arial"/>
                <w:sz w:val="18"/>
                <w:szCs w:val="18"/>
                <w:lang w:val="en-US"/>
              </w:rPr>
              <w:t>2.44%</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spacing w:line="276" w:lineRule="auto"/>
              <w:jc w:val="center"/>
              <w:rPr>
                <w:rFonts w:ascii="Calibri" w:hAnsi="Calibri" w:cs="Arial"/>
                <w:sz w:val="18"/>
                <w:szCs w:val="18"/>
                <w:lang w:val="en-US" w:eastAsia="es-ES"/>
              </w:rPr>
            </w:pPr>
            <w:r w:rsidRPr="00023883">
              <w:rPr>
                <w:rFonts w:ascii="Calibri" w:hAnsi="Calibri" w:cs="Arial"/>
                <w:sz w:val="18"/>
                <w:szCs w:val="18"/>
                <w:lang w:val="en-US"/>
              </w:rPr>
              <w:t>3.78%</w:t>
            </w:r>
          </w:p>
        </w:tc>
      </w:tr>
      <w:tr w:rsidR="005F515B" w:rsidRPr="00023883" w:rsidTr="0012004C">
        <w:trPr>
          <w:trHeight w:val="233"/>
          <w:jc w:val="center"/>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autoSpaceDE w:val="0"/>
              <w:autoSpaceDN w:val="0"/>
              <w:adjustRightInd w:val="0"/>
              <w:spacing w:line="276" w:lineRule="auto"/>
              <w:jc w:val="both"/>
              <w:rPr>
                <w:rFonts w:ascii="Calibri" w:hAnsi="Calibri" w:cs="Arial"/>
                <w:color w:val="000000"/>
                <w:sz w:val="18"/>
                <w:szCs w:val="18"/>
                <w:lang w:val="en-US" w:eastAsia="es-ES"/>
              </w:rPr>
            </w:pPr>
            <w:r w:rsidRPr="00023883">
              <w:rPr>
                <w:rFonts w:asciiTheme="minorHAnsi" w:hAnsiTheme="minorHAnsi" w:cs="Calibri"/>
                <w:color w:val="000000"/>
                <w:sz w:val="18"/>
                <w:szCs w:val="18"/>
                <w:lang w:val="en-US"/>
              </w:rPr>
              <w:t>Voluntary retirement turnover rate, men and women respectively</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center"/>
              <w:rPr>
                <w:rFonts w:ascii="Calibri" w:hAnsi="Calibri" w:cs="Arial"/>
                <w:sz w:val="18"/>
                <w:szCs w:val="16"/>
                <w:lang w:val="en-US"/>
              </w:rPr>
            </w:pPr>
            <w:r w:rsidRPr="00023883">
              <w:rPr>
                <w:rFonts w:ascii="Calibri" w:hAnsi="Calibri" w:cs="Arial"/>
                <w:sz w:val="18"/>
                <w:szCs w:val="16"/>
                <w:lang w:val="en-US"/>
              </w:rPr>
              <w:t>0.7% - 1.30%</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center"/>
              <w:rPr>
                <w:rFonts w:ascii="Calibri" w:hAnsi="Calibri" w:cs="Arial"/>
                <w:sz w:val="18"/>
                <w:szCs w:val="16"/>
                <w:lang w:val="en-US" w:eastAsia="es-ES"/>
              </w:rPr>
            </w:pPr>
            <w:r w:rsidRPr="00023883">
              <w:rPr>
                <w:rFonts w:ascii="Calibri" w:hAnsi="Calibri" w:cs="Arial"/>
                <w:sz w:val="18"/>
                <w:szCs w:val="16"/>
                <w:lang w:val="en-US"/>
              </w:rPr>
              <w:t>0.7% - 1.30%</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Salary increase, men and women, respectively</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center"/>
              <w:rPr>
                <w:rFonts w:ascii="Calibri" w:hAnsi="Calibri" w:cs="Arial"/>
                <w:sz w:val="18"/>
                <w:szCs w:val="16"/>
                <w:lang w:val="en-US"/>
              </w:rPr>
            </w:pPr>
            <w:r w:rsidRPr="00023883">
              <w:rPr>
                <w:rFonts w:ascii="Calibri" w:hAnsi="Calibri" w:cs="Arial"/>
                <w:sz w:val="18"/>
                <w:szCs w:val="16"/>
                <w:lang w:val="en-US"/>
              </w:rPr>
              <w:t>2.3% - 1.70%</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center"/>
              <w:rPr>
                <w:rFonts w:ascii="Calibri" w:hAnsi="Calibri" w:cs="Arial"/>
                <w:sz w:val="18"/>
                <w:szCs w:val="16"/>
                <w:lang w:val="en-US" w:eastAsia="es-ES"/>
              </w:rPr>
            </w:pPr>
            <w:r w:rsidRPr="00023883">
              <w:rPr>
                <w:rFonts w:ascii="Calibri" w:hAnsi="Calibri" w:cs="Arial"/>
                <w:sz w:val="18"/>
                <w:szCs w:val="16"/>
                <w:lang w:val="en-US"/>
              </w:rPr>
              <w:t>2.3% - 1.70%</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Retirement age, men</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spacing w:line="276" w:lineRule="auto"/>
              <w:jc w:val="center"/>
              <w:rPr>
                <w:rFonts w:ascii="Calibri" w:hAnsi="Calibri" w:cs="Arial"/>
                <w:sz w:val="18"/>
                <w:szCs w:val="18"/>
                <w:lang w:val="en-US"/>
              </w:rPr>
            </w:pPr>
            <w:r w:rsidRPr="00023883">
              <w:rPr>
                <w:rFonts w:ascii="Calibri" w:hAnsi="Calibri" w:cs="Arial"/>
                <w:sz w:val="18"/>
                <w:szCs w:val="18"/>
                <w:lang w:val="en-US"/>
              </w:rPr>
              <w:t>65 yrs.</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spacing w:line="276" w:lineRule="auto"/>
              <w:jc w:val="center"/>
              <w:rPr>
                <w:rFonts w:ascii="Calibri" w:hAnsi="Calibri" w:cs="Arial"/>
                <w:sz w:val="18"/>
                <w:szCs w:val="18"/>
                <w:lang w:val="en-US" w:eastAsia="es-ES"/>
              </w:rPr>
            </w:pPr>
            <w:r w:rsidRPr="00023883">
              <w:rPr>
                <w:rFonts w:ascii="Calibri" w:hAnsi="Calibri" w:cs="Arial"/>
                <w:sz w:val="18"/>
                <w:szCs w:val="18"/>
                <w:lang w:val="en-US"/>
              </w:rPr>
              <w:t>65 yrs.</w:t>
            </w:r>
          </w:p>
        </w:tc>
      </w:tr>
      <w:tr w:rsidR="005F515B" w:rsidRPr="00023883" w:rsidTr="0012004C">
        <w:trPr>
          <w:trHeight w:val="225"/>
          <w:jc w:val="center"/>
        </w:trPr>
        <w:tc>
          <w:tcPr>
            <w:tcW w:w="0" w:type="auto"/>
            <w:tcBorders>
              <w:top w:val="nil"/>
              <w:left w:val="single" w:sz="4" w:space="0" w:color="auto"/>
              <w:bottom w:val="single" w:sz="4" w:space="0" w:color="auto"/>
              <w:right w:val="single" w:sz="4" w:space="0" w:color="auto"/>
            </w:tcBorders>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Retirement age, women</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spacing w:line="276" w:lineRule="auto"/>
              <w:jc w:val="center"/>
              <w:rPr>
                <w:rFonts w:ascii="Calibri" w:hAnsi="Calibri" w:cs="Arial"/>
                <w:sz w:val="18"/>
                <w:szCs w:val="18"/>
                <w:lang w:val="en-US"/>
              </w:rPr>
            </w:pPr>
            <w:r w:rsidRPr="00023883">
              <w:rPr>
                <w:rFonts w:ascii="Calibri" w:hAnsi="Calibri" w:cs="Arial"/>
                <w:sz w:val="18"/>
                <w:szCs w:val="18"/>
                <w:lang w:val="en-US"/>
              </w:rPr>
              <w:t>60 yrs.</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spacing w:line="276" w:lineRule="auto"/>
              <w:jc w:val="center"/>
              <w:rPr>
                <w:rFonts w:ascii="Calibri" w:hAnsi="Calibri" w:cs="Arial"/>
                <w:sz w:val="18"/>
                <w:szCs w:val="18"/>
                <w:lang w:val="en-US" w:eastAsia="es-ES"/>
              </w:rPr>
            </w:pPr>
            <w:r w:rsidRPr="00023883">
              <w:rPr>
                <w:rFonts w:ascii="Calibri" w:hAnsi="Calibri" w:cs="Arial"/>
                <w:sz w:val="18"/>
                <w:szCs w:val="18"/>
                <w:lang w:val="en-US"/>
              </w:rPr>
              <w:t>60 yrs.</w:t>
            </w:r>
          </w:p>
        </w:tc>
      </w:tr>
    </w:tbl>
    <w:p w:rsidR="005F515B" w:rsidRDefault="005F515B" w:rsidP="005F515B">
      <w:pPr>
        <w:autoSpaceDE w:val="0"/>
        <w:autoSpaceDN w:val="0"/>
        <w:adjustRightInd w:val="0"/>
        <w:jc w:val="both"/>
        <w:rPr>
          <w:rFonts w:asciiTheme="minorHAnsi" w:hAnsiTheme="minorHAnsi" w:cs="Calibri"/>
          <w:color w:val="000000"/>
          <w:lang w:val="en-US"/>
        </w:rPr>
      </w:pPr>
    </w:p>
    <w:p w:rsidR="005F515B" w:rsidRDefault="005F515B" w:rsidP="005F515B">
      <w:pPr>
        <w:spacing w:after="160" w:line="259" w:lineRule="auto"/>
        <w:rPr>
          <w:rFonts w:asciiTheme="minorHAnsi" w:hAnsiTheme="minorHAnsi" w:cs="Calibri"/>
          <w:color w:val="000000"/>
          <w:lang w:val="en-US"/>
        </w:rPr>
      </w:pPr>
      <w:r>
        <w:rPr>
          <w:rFonts w:asciiTheme="minorHAnsi" w:hAnsiTheme="minorHAnsi" w:cs="Calibri"/>
          <w:color w:val="000000"/>
          <w:lang w:val="en-US"/>
        </w:rPr>
        <w:br w:type="page"/>
      </w: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lastRenderedPageBreak/>
        <w:t>Balances and movement of this account as of September 30, 2018 and December 31, 2017 are as follows:</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0" w:type="auto"/>
        <w:jc w:val="center"/>
        <w:tblLook w:val="04A0" w:firstRow="1" w:lastRow="0" w:firstColumn="1" w:lastColumn="0" w:noHBand="0" w:noVBand="1"/>
      </w:tblPr>
      <w:tblGrid>
        <w:gridCol w:w="4128"/>
        <w:gridCol w:w="1042"/>
        <w:gridCol w:w="1360"/>
      </w:tblGrid>
      <w:tr w:rsidR="005F515B" w:rsidRPr="00023883" w:rsidTr="0012004C">
        <w:trPr>
          <w:trHeight w:val="20"/>
          <w:jc w:val="center"/>
        </w:trPr>
        <w:tc>
          <w:tcPr>
            <w:tcW w:w="0" w:type="auto"/>
            <w:tcBorders>
              <w:top w:val="single" w:sz="8" w:space="0" w:color="auto"/>
              <w:left w:val="single" w:sz="8" w:space="0" w:color="auto"/>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Provision for severance payment for years of service  </w:t>
            </w:r>
          </w:p>
        </w:tc>
        <w:tc>
          <w:tcPr>
            <w:tcW w:w="0" w:type="auto"/>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09.30.2018 </w:t>
            </w:r>
          </w:p>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c>
          <w:tcPr>
            <w:tcW w:w="0" w:type="auto"/>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12.31.2017 Th$</w:t>
            </w:r>
          </w:p>
        </w:tc>
      </w:tr>
      <w:tr w:rsidR="005F515B" w:rsidRPr="00023883" w:rsidTr="0012004C">
        <w:trPr>
          <w:trHeight w:val="20"/>
          <w:jc w:val="center"/>
        </w:trPr>
        <w:tc>
          <w:tcPr>
            <w:tcW w:w="0" w:type="auto"/>
            <w:tcBorders>
              <w:top w:val="single" w:sz="8" w:space="0" w:color="auto"/>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Opening Balance</w:t>
            </w:r>
          </w:p>
        </w:tc>
        <w:tc>
          <w:tcPr>
            <w:tcW w:w="0" w:type="auto"/>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2,132,882</w:t>
            </w:r>
          </w:p>
        </w:tc>
        <w:tc>
          <w:tcPr>
            <w:tcW w:w="0" w:type="auto"/>
            <w:tcBorders>
              <w:top w:val="single" w:sz="8" w:space="0" w:color="auto"/>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Calibri" w:hAnsi="Calibri" w:cs="Arial"/>
                <w:sz w:val="18"/>
                <w:szCs w:val="18"/>
                <w:lang w:val="en-US" w:eastAsia="es-CL"/>
              </w:rPr>
            </w:pPr>
            <w:r w:rsidRPr="00023883">
              <w:rPr>
                <w:rFonts w:ascii="Calibri" w:hAnsi="Calibri" w:cs="Arial"/>
                <w:sz w:val="18"/>
                <w:szCs w:val="16"/>
                <w:lang w:val="en-US"/>
              </w:rPr>
              <w:t>2,071,061</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Actuarial variables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290,253</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Calibri" w:hAnsi="Calibri" w:cs="Arial"/>
                <w:sz w:val="18"/>
                <w:szCs w:val="18"/>
                <w:lang w:val="en-US" w:eastAsia="es-CL"/>
              </w:rPr>
            </w:pPr>
            <w:r w:rsidRPr="00023883">
              <w:rPr>
                <w:rFonts w:ascii="Calibri" w:hAnsi="Calibri" w:cs="Arial"/>
                <w:sz w:val="18"/>
                <w:szCs w:val="16"/>
                <w:lang w:val="en-US"/>
              </w:rPr>
              <w:t>(83,068)</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Payments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(137,720)</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Calibri" w:hAnsi="Calibri" w:cs="Arial"/>
                <w:sz w:val="18"/>
                <w:szCs w:val="18"/>
                <w:lang w:val="en-US" w:eastAsia="es-CL"/>
              </w:rPr>
            </w:pPr>
            <w:r w:rsidRPr="00023883">
              <w:rPr>
                <w:rFonts w:ascii="Calibri" w:hAnsi="Calibri" w:cs="Arial"/>
                <w:sz w:val="18"/>
                <w:szCs w:val="16"/>
                <w:lang w:val="en-US"/>
              </w:rPr>
              <w:t>(101,455)</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Accrual</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147,221</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spacing w:line="276" w:lineRule="auto"/>
              <w:jc w:val="right"/>
              <w:rPr>
                <w:rFonts w:ascii="Calibri" w:hAnsi="Calibri" w:cs="Arial"/>
                <w:sz w:val="18"/>
                <w:szCs w:val="18"/>
                <w:lang w:val="en-US" w:eastAsia="es-CL"/>
              </w:rPr>
            </w:pPr>
            <w:r w:rsidRPr="00023883">
              <w:rPr>
                <w:rFonts w:ascii="Calibri" w:hAnsi="Calibri" w:cs="Arial"/>
                <w:sz w:val="18"/>
                <w:szCs w:val="16"/>
                <w:lang w:val="en-US"/>
              </w:rPr>
              <w:t>246,344</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 Total  </w:t>
            </w:r>
          </w:p>
        </w:tc>
        <w:tc>
          <w:tcPr>
            <w:tcW w:w="0" w:type="auto"/>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2,432,636</w:t>
            </w:r>
          </w:p>
        </w:tc>
        <w:tc>
          <w:tcPr>
            <w:tcW w:w="0" w:type="auto"/>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spacing w:line="276" w:lineRule="auto"/>
              <w:jc w:val="right"/>
              <w:rPr>
                <w:rFonts w:ascii="Calibri" w:hAnsi="Calibri" w:cs="Arial"/>
                <w:b/>
                <w:bCs/>
                <w:sz w:val="18"/>
                <w:szCs w:val="18"/>
                <w:lang w:val="en-US" w:eastAsia="es-CL"/>
              </w:rPr>
            </w:pPr>
            <w:r w:rsidRPr="00023883">
              <w:rPr>
                <w:rFonts w:ascii="Calibri" w:hAnsi="Calibri" w:cs="Arial"/>
                <w:b/>
                <w:bCs/>
                <w:sz w:val="18"/>
                <w:szCs w:val="16"/>
                <w:lang w:val="en-US"/>
              </w:rPr>
              <w:t>2,132,882</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jc w:val="both"/>
        <w:rPr>
          <w:rFonts w:ascii="Calibri" w:hAnsi="Calibri"/>
          <w:lang w:val="en-US"/>
        </w:rPr>
      </w:pPr>
      <w:r w:rsidRPr="00023883">
        <w:rPr>
          <w:rFonts w:ascii="Calibri" w:hAnsi="Calibri"/>
          <w:lang w:val="en-US"/>
        </w:rPr>
        <w:tab/>
      </w:r>
      <w:r w:rsidRPr="00023883">
        <w:rPr>
          <w:rFonts w:ascii="Calibri" w:hAnsi="Calibri"/>
          <w:lang w:val="en-US"/>
        </w:rPr>
        <w:tab/>
      </w:r>
    </w:p>
    <w:p w:rsidR="005F515B" w:rsidRPr="00023883" w:rsidRDefault="005F515B" w:rsidP="005F515B">
      <w:pPr>
        <w:spacing w:after="160" w:line="259" w:lineRule="auto"/>
        <w:rPr>
          <w:rFonts w:asciiTheme="minorHAnsi" w:hAnsiTheme="minorHAnsi" w:cs="Calibri"/>
          <w:b/>
          <w:bCs/>
          <w:color w:val="000000"/>
          <w:lang w:val="en-US"/>
        </w:rPr>
      </w:pPr>
      <w:r w:rsidRPr="00023883">
        <w:rPr>
          <w:rFonts w:asciiTheme="minorHAnsi" w:hAnsiTheme="minorHAnsi" w:cs="Calibri"/>
          <w:b/>
          <w:bCs/>
          <w:color w:val="000000"/>
          <w:lang w:val="en-US"/>
        </w:rPr>
        <w:t>17.3</w:t>
      </w:r>
      <w:r w:rsidRPr="00023883">
        <w:rPr>
          <w:rFonts w:asciiTheme="minorHAnsi" w:hAnsiTheme="minorHAnsi" w:cs="Calibri"/>
          <w:b/>
          <w:bCs/>
          <w:color w:val="000000"/>
          <w:lang w:val="en-US"/>
        </w:rPr>
        <w:tab/>
        <w:t>Contingent liability</w:t>
      </w:r>
    </w:p>
    <w:p w:rsidR="005F515B" w:rsidRPr="00023883" w:rsidRDefault="005F515B" w:rsidP="005F515B">
      <w:pPr>
        <w:spacing w:after="160" w:line="259" w:lineRule="auto"/>
        <w:rPr>
          <w:rFonts w:asciiTheme="minorHAnsi" w:hAnsiTheme="minorHAnsi" w:cs="Calibri"/>
          <w:color w:val="000000"/>
          <w:lang w:val="en-US"/>
        </w:rPr>
      </w:pPr>
      <w:r w:rsidRPr="00023883">
        <w:rPr>
          <w:rFonts w:asciiTheme="minorHAnsi" w:hAnsiTheme="minorHAnsi" w:cs="Calibri"/>
          <w:color w:val="000000"/>
          <w:lang w:val="en-US"/>
        </w:rPr>
        <w:t>The Company has agreed with a group of its officers from the different countries where it operates, a long-term incentive plan related to the generation of results of the 2017-2020 period. This plan implies a bonus payment to the selected officers who remain as employees of the Company as of December 31, 2020 and which depends on the results obtained and the evolution of the value of the share during that period. Since such liability will only be confirmed if certain uncertain future events occur which are not entirely under its control, the Company has considered such liability as contingent.</w:t>
      </w:r>
    </w:p>
    <w:p w:rsidR="005F515B" w:rsidRPr="00023883" w:rsidRDefault="005F515B" w:rsidP="005F515B">
      <w:pPr>
        <w:pStyle w:val="Ttulo1"/>
        <w:numPr>
          <w:ilvl w:val="0"/>
          <w:numId w:val="2"/>
        </w:numPr>
        <w:rPr>
          <w:rFonts w:asciiTheme="minorHAnsi" w:hAnsiTheme="minorHAnsi"/>
          <w:b/>
          <w:lang w:val="en-US"/>
        </w:rPr>
      </w:pPr>
      <w:bookmarkStart w:id="144" w:name="_Toc431764637"/>
      <w:r w:rsidRPr="00023883">
        <w:rPr>
          <w:rFonts w:asciiTheme="minorHAnsi" w:hAnsiTheme="minorHAnsi"/>
          <w:b/>
          <w:lang w:val="en-US"/>
        </w:rPr>
        <w:t>Other non-current, non-financial liabilities (cylinder and tank guarantees)</w:t>
      </w:r>
      <w:bookmarkEnd w:id="144"/>
    </w:p>
    <w:p w:rsidR="005F515B" w:rsidRPr="00023883" w:rsidRDefault="005F515B" w:rsidP="005F515B">
      <w:pPr>
        <w:autoSpaceDE w:val="0"/>
        <w:autoSpaceDN w:val="0"/>
        <w:adjustRightInd w:val="0"/>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Balances and movement of this account for the period ended September 30, 2018 and the fiscal year ended December 31, 2017 are as follows:</w:t>
      </w:r>
    </w:p>
    <w:p w:rsidR="005F515B" w:rsidRPr="00023883" w:rsidRDefault="005F515B" w:rsidP="005F515B">
      <w:pPr>
        <w:autoSpaceDE w:val="0"/>
        <w:autoSpaceDN w:val="0"/>
        <w:adjustRightInd w:val="0"/>
        <w:rPr>
          <w:rFonts w:asciiTheme="minorHAnsi" w:hAnsiTheme="minorHAnsi" w:cs="Calibri"/>
          <w:color w:val="000000"/>
          <w:lang w:val="en-US"/>
        </w:rPr>
      </w:pPr>
    </w:p>
    <w:tbl>
      <w:tblPr>
        <w:tblW w:w="0" w:type="auto"/>
        <w:jc w:val="center"/>
        <w:tblLook w:val="04A0" w:firstRow="1" w:lastRow="0" w:firstColumn="1" w:lastColumn="0" w:noHBand="0" w:noVBand="1"/>
      </w:tblPr>
      <w:tblGrid>
        <w:gridCol w:w="3534"/>
        <w:gridCol w:w="1042"/>
        <w:gridCol w:w="1042"/>
      </w:tblGrid>
      <w:tr w:rsidR="005F515B" w:rsidRPr="00023883" w:rsidTr="0012004C">
        <w:trPr>
          <w:trHeight w:val="433"/>
          <w:tblHeader/>
          <w:jc w:val="center"/>
        </w:trPr>
        <w:tc>
          <w:tcPr>
            <w:tcW w:w="353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Other non-current liabilities</w:t>
            </w:r>
          </w:p>
        </w:tc>
        <w:tc>
          <w:tcPr>
            <w:tcW w:w="30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09.30.2018 </w:t>
            </w:r>
          </w:p>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12.31.2017</w:t>
            </w:r>
          </w:p>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r>
      <w:tr w:rsidR="005F515B" w:rsidRPr="00023883" w:rsidTr="0012004C">
        <w:trPr>
          <w:trHeight w:val="433"/>
          <w:tblHeader/>
          <w:jc w:val="center"/>
        </w:trPr>
        <w:tc>
          <w:tcPr>
            <w:tcW w:w="3534" w:type="dxa"/>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color w:val="000000"/>
                <w:sz w:val="18"/>
                <w:szCs w:val="18"/>
                <w:lang w:val="en-US"/>
              </w:rPr>
            </w:pPr>
          </w:p>
        </w:tc>
        <w:tc>
          <w:tcPr>
            <w:tcW w:w="306" w:type="dxa"/>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color w:val="000000"/>
                <w:sz w:val="18"/>
                <w:szCs w:val="18"/>
                <w:lang w:val="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color w:val="000000"/>
                <w:sz w:val="18"/>
                <w:szCs w:val="18"/>
                <w:lang w:val="en-US"/>
              </w:rPr>
            </w:pPr>
          </w:p>
        </w:tc>
      </w:tr>
      <w:tr w:rsidR="005F515B" w:rsidRPr="00023883" w:rsidTr="0012004C">
        <w:trPr>
          <w:trHeight w:val="20"/>
          <w:jc w:val="center"/>
        </w:trPr>
        <w:tc>
          <w:tcPr>
            <w:tcW w:w="3534"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Opening Balance</w:t>
            </w:r>
          </w:p>
        </w:tc>
        <w:tc>
          <w:tcPr>
            <w:tcW w:w="306"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34,664,790</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34,294,591</w:t>
            </w:r>
          </w:p>
        </w:tc>
      </w:tr>
      <w:tr w:rsidR="005F515B" w:rsidRPr="00023883" w:rsidTr="0012004C">
        <w:trPr>
          <w:trHeight w:val="20"/>
          <w:jc w:val="center"/>
        </w:trPr>
        <w:tc>
          <w:tcPr>
            <w:tcW w:w="3534"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Deposits</w:t>
            </w:r>
          </w:p>
        </w:tc>
        <w:tc>
          <w:tcPr>
            <w:tcW w:w="306"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1,017,987</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917,074</w:t>
            </w:r>
          </w:p>
        </w:tc>
      </w:tr>
      <w:tr w:rsidR="005F515B" w:rsidRPr="00023883" w:rsidTr="0012004C">
        <w:trPr>
          <w:trHeight w:val="20"/>
          <w:jc w:val="center"/>
        </w:trPr>
        <w:tc>
          <w:tcPr>
            <w:tcW w:w="3534"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Translation differentials movement</w:t>
            </w:r>
          </w:p>
        </w:tc>
        <w:tc>
          <w:tcPr>
            <w:tcW w:w="306"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444,012</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(460,172)</w:t>
            </w:r>
          </w:p>
        </w:tc>
      </w:tr>
      <w:tr w:rsidR="005F515B" w:rsidRPr="00023883" w:rsidTr="0012004C">
        <w:trPr>
          <w:trHeight w:val="20"/>
          <w:jc w:val="center"/>
        </w:trPr>
        <w:tc>
          <w:tcPr>
            <w:tcW w:w="3534"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Returns</w:t>
            </w:r>
          </w:p>
        </w:tc>
        <w:tc>
          <w:tcPr>
            <w:tcW w:w="306"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(41,816)</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(150,293)</w:t>
            </w:r>
          </w:p>
        </w:tc>
      </w:tr>
      <w:tr w:rsidR="005F515B" w:rsidRPr="00023883" w:rsidTr="0012004C">
        <w:trPr>
          <w:trHeight w:val="20"/>
          <w:jc w:val="center"/>
        </w:trPr>
        <w:tc>
          <w:tcPr>
            <w:tcW w:w="3534" w:type="dxa"/>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Adjustment to present value</w:t>
            </w:r>
          </w:p>
        </w:tc>
        <w:tc>
          <w:tcPr>
            <w:tcW w:w="306"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(505,131)</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63,590</w:t>
            </w:r>
          </w:p>
        </w:tc>
      </w:tr>
      <w:tr w:rsidR="005F515B" w:rsidRPr="00023883" w:rsidTr="0012004C">
        <w:trPr>
          <w:trHeight w:val="20"/>
          <w:jc w:val="center"/>
        </w:trPr>
        <w:tc>
          <w:tcPr>
            <w:tcW w:w="3534" w:type="dxa"/>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w:t>
            </w:r>
          </w:p>
        </w:tc>
        <w:tc>
          <w:tcPr>
            <w:tcW w:w="306" w:type="dxa"/>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35,579,842</w:t>
            </w:r>
          </w:p>
        </w:tc>
        <w:tc>
          <w:tcPr>
            <w:tcW w:w="0" w:type="auto"/>
            <w:tcBorders>
              <w:top w:val="nil"/>
              <w:left w:val="nil"/>
              <w:bottom w:val="single" w:sz="8" w:space="0" w:color="auto"/>
              <w:right w:val="single" w:sz="8"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34,664,790</w:t>
            </w:r>
          </w:p>
        </w:tc>
      </w:tr>
    </w:tbl>
    <w:p w:rsidR="005F515B" w:rsidRPr="00023883" w:rsidRDefault="005F515B" w:rsidP="005F515B">
      <w:pPr>
        <w:autoSpaceDE w:val="0"/>
        <w:autoSpaceDN w:val="0"/>
        <w:adjustRightInd w:val="0"/>
        <w:jc w:val="center"/>
        <w:rPr>
          <w:rFonts w:asciiTheme="minorHAnsi" w:hAnsiTheme="minorHAnsi" w:cs="Calibri"/>
          <w:color w:val="000000"/>
          <w:lang w:val="en-US"/>
        </w:rPr>
      </w:pPr>
    </w:p>
    <w:p w:rsidR="005F515B" w:rsidRPr="00023883" w:rsidRDefault="005F515B" w:rsidP="005F515B">
      <w:pPr>
        <w:jc w:val="both"/>
        <w:rPr>
          <w:rFonts w:asciiTheme="minorHAnsi" w:hAnsiTheme="minorHAnsi"/>
          <w:lang w:val="en-US"/>
        </w:rPr>
      </w:pPr>
      <w:r w:rsidRPr="00023883">
        <w:rPr>
          <w:rFonts w:asciiTheme="minorHAnsi" w:hAnsiTheme="minorHAnsi"/>
          <w:lang w:val="en-US"/>
        </w:rPr>
        <w:t xml:space="preserve">The liability for customer guarantees for cylinders and tanks as of September 30, 2018 totaled Th$ 63,601,243 (Th$ 62,119,635 at December 31, 2017), considering current values, as adjusted according to the regulations of each country. </w:t>
      </w:r>
    </w:p>
    <w:p w:rsidR="005F515B" w:rsidRDefault="005F515B" w:rsidP="005F515B">
      <w:pPr>
        <w:spacing w:after="160" w:line="259" w:lineRule="auto"/>
        <w:rPr>
          <w:rFonts w:asciiTheme="minorHAnsi" w:hAnsiTheme="minorHAnsi"/>
          <w:lang w:val="en-US"/>
        </w:rPr>
      </w:pPr>
      <w:r>
        <w:rPr>
          <w:rFonts w:asciiTheme="minorHAnsi" w:hAnsiTheme="minorHAnsi"/>
          <w:lang w:val="en-US"/>
        </w:rPr>
        <w:br w:type="page"/>
      </w:r>
    </w:p>
    <w:p w:rsidR="005F515B" w:rsidRPr="00023883" w:rsidRDefault="005F515B" w:rsidP="005F515B">
      <w:pPr>
        <w:jc w:val="both"/>
        <w:rPr>
          <w:rFonts w:asciiTheme="minorHAnsi" w:hAnsiTheme="minorHAnsi"/>
          <w:lang w:val="en-US"/>
        </w:rPr>
      </w:pPr>
    </w:p>
    <w:p w:rsidR="005F515B" w:rsidRPr="00023883" w:rsidRDefault="005F515B" w:rsidP="005F515B">
      <w:pPr>
        <w:jc w:val="both"/>
        <w:rPr>
          <w:rFonts w:asciiTheme="minorHAnsi" w:hAnsiTheme="minorHAnsi"/>
          <w:b/>
          <w:bCs/>
          <w:lang w:val="en-US"/>
        </w:rPr>
      </w:pPr>
      <w:r w:rsidRPr="00023883">
        <w:rPr>
          <w:rFonts w:asciiTheme="minorHAnsi" w:hAnsiTheme="minorHAnsi"/>
          <w:b/>
          <w:bCs/>
          <w:lang w:val="en-US"/>
        </w:rPr>
        <w:t>19.  Other provisions, non-current</w:t>
      </w:r>
    </w:p>
    <w:p w:rsidR="005F515B" w:rsidRPr="00023883" w:rsidRDefault="005F515B" w:rsidP="005F515B">
      <w:pPr>
        <w:jc w:val="both"/>
        <w:rPr>
          <w:rFonts w:asciiTheme="minorHAnsi" w:hAnsiTheme="minorHAnsi"/>
          <w:lang w:val="en-US"/>
        </w:rPr>
      </w:pPr>
    </w:p>
    <w:p w:rsidR="005F515B" w:rsidRPr="00023883" w:rsidRDefault="005F515B" w:rsidP="005F515B">
      <w:pPr>
        <w:jc w:val="both"/>
        <w:rPr>
          <w:rFonts w:asciiTheme="minorHAnsi" w:hAnsiTheme="minorHAnsi"/>
          <w:lang w:val="en-US"/>
        </w:rPr>
      </w:pPr>
    </w:p>
    <w:p w:rsidR="005F515B" w:rsidRDefault="005F515B" w:rsidP="005F515B">
      <w:pPr>
        <w:shd w:val="clear" w:color="auto" w:fill="FFFFFF" w:themeFill="background1"/>
        <w:autoSpaceDE w:val="0"/>
        <w:autoSpaceDN w:val="0"/>
        <w:adjustRightInd w:val="0"/>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The balance for the period ended September 30, 2017 and the fiscal year ended December 31, 2017 is as follows:</w:t>
      </w:r>
    </w:p>
    <w:p w:rsidR="005F515B" w:rsidRDefault="005F515B" w:rsidP="005F515B">
      <w:pPr>
        <w:shd w:val="clear" w:color="auto" w:fill="FFFFFF" w:themeFill="background1"/>
        <w:autoSpaceDE w:val="0"/>
        <w:autoSpaceDN w:val="0"/>
        <w:adjustRightInd w:val="0"/>
        <w:rPr>
          <w:rFonts w:asciiTheme="minorHAnsi" w:hAnsiTheme="minorHAnsi" w:cstheme="minorHAnsi"/>
          <w:color w:val="000000"/>
          <w:szCs w:val="22"/>
          <w:lang w:val="en-US"/>
        </w:rPr>
      </w:pPr>
    </w:p>
    <w:tbl>
      <w:tblPr>
        <w:tblW w:w="7979" w:type="dxa"/>
        <w:jc w:val="center"/>
        <w:tblCellMar>
          <w:left w:w="70" w:type="dxa"/>
          <w:right w:w="70" w:type="dxa"/>
        </w:tblCellMar>
        <w:tblLook w:val="04A0" w:firstRow="1" w:lastRow="0" w:firstColumn="1" w:lastColumn="0" w:noHBand="0" w:noVBand="1"/>
      </w:tblPr>
      <w:tblGrid>
        <w:gridCol w:w="5040"/>
        <w:gridCol w:w="1599"/>
        <w:gridCol w:w="1340"/>
      </w:tblGrid>
      <w:tr w:rsidR="005F515B" w:rsidRPr="0092724D" w:rsidTr="0012004C">
        <w:trPr>
          <w:trHeight w:val="450"/>
          <w:jc w:val="center"/>
        </w:trPr>
        <w:tc>
          <w:tcPr>
            <w:tcW w:w="50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92724D" w:rsidRDefault="005F515B" w:rsidP="0012004C">
            <w:pPr>
              <w:jc w:val="center"/>
              <w:rPr>
                <w:rFonts w:ascii="Calibri" w:hAnsi="Calibri" w:cs="Arial"/>
                <w:b/>
                <w:bCs/>
                <w:sz w:val="18"/>
                <w:szCs w:val="16"/>
                <w:lang w:val="es-ES" w:eastAsia="es-ES"/>
              </w:rPr>
            </w:pPr>
            <w:r w:rsidRPr="00101019">
              <w:rPr>
                <w:rFonts w:asciiTheme="minorHAnsi" w:hAnsiTheme="minorHAnsi"/>
                <w:b/>
                <w:bCs/>
                <w:color w:val="000000"/>
                <w:sz w:val="18"/>
                <w:szCs w:val="18"/>
                <w:lang w:val="en-US"/>
              </w:rPr>
              <w:t>Other liabilities, non-current</w:t>
            </w:r>
          </w:p>
        </w:tc>
        <w:tc>
          <w:tcPr>
            <w:tcW w:w="1599" w:type="dxa"/>
            <w:tcBorders>
              <w:top w:val="single" w:sz="4" w:space="0" w:color="auto"/>
              <w:left w:val="nil"/>
              <w:bottom w:val="single" w:sz="4" w:space="0" w:color="auto"/>
              <w:right w:val="single" w:sz="4" w:space="0" w:color="auto"/>
            </w:tcBorders>
            <w:shd w:val="clear" w:color="000000" w:fill="D8D8D8"/>
            <w:vAlign w:val="center"/>
            <w:hideMark/>
          </w:tcPr>
          <w:p w:rsidR="005F515B" w:rsidRPr="00101019" w:rsidRDefault="005F515B" w:rsidP="0012004C">
            <w:pPr>
              <w:spacing w:line="276" w:lineRule="auto"/>
              <w:jc w:val="center"/>
              <w:rPr>
                <w:rFonts w:asciiTheme="minorHAnsi" w:hAnsiTheme="minorHAnsi"/>
                <w:b/>
                <w:bCs/>
                <w:color w:val="000000"/>
                <w:sz w:val="18"/>
                <w:szCs w:val="18"/>
                <w:lang w:val="en-US"/>
              </w:rPr>
            </w:pPr>
            <w:r w:rsidRPr="00101019">
              <w:rPr>
                <w:rFonts w:asciiTheme="minorHAnsi" w:hAnsiTheme="minorHAnsi"/>
                <w:b/>
                <w:bCs/>
                <w:color w:val="000000"/>
                <w:sz w:val="18"/>
                <w:szCs w:val="18"/>
                <w:lang w:val="en-US"/>
              </w:rPr>
              <w:t>09.30.2018</w:t>
            </w:r>
            <w:r w:rsidRPr="00101019">
              <w:rPr>
                <w:rFonts w:asciiTheme="minorHAnsi" w:hAnsiTheme="minorHAnsi"/>
                <w:b/>
                <w:bCs/>
                <w:color w:val="000000"/>
                <w:sz w:val="18"/>
                <w:szCs w:val="18"/>
                <w:lang w:val="en-US"/>
              </w:rPr>
              <w:br/>
              <w:t>Th$</w:t>
            </w:r>
          </w:p>
        </w:tc>
        <w:tc>
          <w:tcPr>
            <w:tcW w:w="1340" w:type="dxa"/>
            <w:tcBorders>
              <w:top w:val="single" w:sz="4" w:space="0" w:color="auto"/>
              <w:left w:val="nil"/>
              <w:bottom w:val="single" w:sz="4" w:space="0" w:color="auto"/>
              <w:right w:val="single" w:sz="4" w:space="0" w:color="auto"/>
            </w:tcBorders>
            <w:shd w:val="clear" w:color="000000" w:fill="D8D8D8"/>
            <w:vAlign w:val="center"/>
            <w:hideMark/>
          </w:tcPr>
          <w:p w:rsidR="005F515B" w:rsidRPr="00101019" w:rsidRDefault="005F515B" w:rsidP="0012004C">
            <w:pPr>
              <w:spacing w:line="276" w:lineRule="auto"/>
              <w:jc w:val="center"/>
              <w:rPr>
                <w:rFonts w:asciiTheme="minorHAnsi" w:hAnsiTheme="minorHAnsi"/>
                <w:b/>
                <w:bCs/>
                <w:color w:val="000000"/>
                <w:sz w:val="18"/>
                <w:szCs w:val="18"/>
                <w:lang w:val="en-US"/>
              </w:rPr>
            </w:pPr>
            <w:r w:rsidRPr="00101019">
              <w:rPr>
                <w:rFonts w:asciiTheme="minorHAnsi" w:hAnsiTheme="minorHAnsi"/>
                <w:b/>
                <w:bCs/>
                <w:color w:val="000000"/>
                <w:sz w:val="18"/>
                <w:szCs w:val="18"/>
                <w:lang w:val="en-US"/>
              </w:rPr>
              <w:t>12.31.2017</w:t>
            </w:r>
            <w:r w:rsidRPr="00101019">
              <w:rPr>
                <w:rFonts w:asciiTheme="minorHAnsi" w:hAnsiTheme="minorHAnsi"/>
                <w:b/>
                <w:bCs/>
                <w:color w:val="000000"/>
                <w:sz w:val="18"/>
                <w:szCs w:val="18"/>
                <w:lang w:val="en-US"/>
              </w:rPr>
              <w:br/>
              <w:t>Th$</w:t>
            </w:r>
          </w:p>
        </w:tc>
      </w:tr>
      <w:tr w:rsidR="005F515B" w:rsidRPr="0092724D" w:rsidTr="0012004C">
        <w:trPr>
          <w:trHeight w:val="255"/>
          <w:jc w:val="center"/>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5F515B" w:rsidRPr="0092724D" w:rsidRDefault="005F515B" w:rsidP="0012004C">
            <w:pPr>
              <w:rPr>
                <w:rFonts w:ascii="Calibri" w:hAnsi="Calibri" w:cs="Arial"/>
                <w:color w:val="000000"/>
                <w:sz w:val="18"/>
                <w:szCs w:val="16"/>
                <w:lang w:val="es-ES" w:eastAsia="es-ES"/>
              </w:rPr>
            </w:pPr>
            <w:r w:rsidRPr="00023883">
              <w:rPr>
                <w:rFonts w:asciiTheme="minorHAnsi" w:hAnsiTheme="minorHAnsi" w:cstheme="minorHAnsi"/>
                <w:color w:val="000000"/>
                <w:sz w:val="18"/>
                <w:szCs w:val="18"/>
                <w:lang w:val="en-US" w:eastAsia="es-ES"/>
              </w:rPr>
              <w:t>Administrative proceeding in Peru</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1,080,187</w:t>
            </w:r>
          </w:p>
        </w:tc>
        <w:tc>
          <w:tcPr>
            <w:tcW w:w="1340"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1,023,324</w:t>
            </w:r>
          </w:p>
        </w:tc>
      </w:tr>
      <w:tr w:rsidR="005F515B" w:rsidRPr="0092724D" w:rsidTr="0012004C">
        <w:trPr>
          <w:trHeight w:val="255"/>
          <w:jc w:val="center"/>
        </w:trPr>
        <w:tc>
          <w:tcPr>
            <w:tcW w:w="5040" w:type="dxa"/>
            <w:tcBorders>
              <w:top w:val="nil"/>
              <w:left w:val="single" w:sz="4" w:space="0" w:color="auto"/>
              <w:bottom w:val="single" w:sz="4" w:space="0" w:color="auto"/>
              <w:right w:val="single" w:sz="4" w:space="0" w:color="auto"/>
            </w:tcBorders>
            <w:shd w:val="clear" w:color="000000" w:fill="D8D8D8"/>
            <w:noWrap/>
            <w:vAlign w:val="bottom"/>
            <w:hideMark/>
          </w:tcPr>
          <w:p w:rsidR="005F515B" w:rsidRPr="0092724D" w:rsidRDefault="005F515B" w:rsidP="0012004C">
            <w:pPr>
              <w:rPr>
                <w:rFonts w:ascii="Calibri" w:hAnsi="Calibri" w:cs="Arial"/>
                <w:b/>
                <w:bCs/>
                <w:sz w:val="18"/>
                <w:szCs w:val="16"/>
                <w:lang w:val="es-ES" w:eastAsia="es-ES"/>
              </w:rPr>
            </w:pPr>
            <w:r w:rsidRPr="0092724D">
              <w:rPr>
                <w:rFonts w:ascii="Calibri" w:hAnsi="Calibri" w:cs="Arial"/>
                <w:b/>
                <w:bCs/>
                <w:sz w:val="18"/>
                <w:szCs w:val="16"/>
                <w:lang w:val="es-ES" w:eastAsia="es-ES"/>
              </w:rPr>
              <w:t xml:space="preserve"> Total  </w:t>
            </w:r>
          </w:p>
        </w:tc>
        <w:tc>
          <w:tcPr>
            <w:tcW w:w="1599" w:type="dxa"/>
            <w:tcBorders>
              <w:top w:val="nil"/>
              <w:left w:val="single" w:sz="4" w:space="0" w:color="auto"/>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1,080,187</w:t>
            </w:r>
          </w:p>
        </w:tc>
        <w:tc>
          <w:tcPr>
            <w:tcW w:w="1340" w:type="dxa"/>
            <w:tcBorders>
              <w:top w:val="nil"/>
              <w:left w:val="nil"/>
              <w:bottom w:val="single" w:sz="4" w:space="0" w:color="auto"/>
              <w:right w:val="single" w:sz="4" w:space="0" w:color="auto"/>
            </w:tcBorders>
            <w:shd w:val="clear" w:color="000000" w:fill="D8D8D8"/>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1,023,324</w:t>
            </w:r>
          </w:p>
        </w:tc>
      </w:tr>
    </w:tbl>
    <w:p w:rsidR="005F515B" w:rsidRDefault="005F515B" w:rsidP="005F515B">
      <w:pPr>
        <w:shd w:val="clear" w:color="auto" w:fill="FFFFFF" w:themeFill="background1"/>
        <w:autoSpaceDE w:val="0"/>
        <w:autoSpaceDN w:val="0"/>
        <w:adjustRightInd w:val="0"/>
        <w:rPr>
          <w:rFonts w:asciiTheme="minorHAnsi" w:hAnsiTheme="minorHAnsi" w:cstheme="minorHAnsi"/>
          <w:color w:val="000000"/>
          <w:szCs w:val="22"/>
          <w:lang w:val="en-US"/>
        </w:rPr>
      </w:pPr>
    </w:p>
    <w:p w:rsidR="005F515B" w:rsidRPr="00023883" w:rsidRDefault="005F515B" w:rsidP="005F515B">
      <w:pPr>
        <w:shd w:val="clear" w:color="auto" w:fill="FFFFFF" w:themeFill="background1"/>
        <w:autoSpaceDE w:val="0"/>
        <w:autoSpaceDN w:val="0"/>
        <w:adjustRightInd w:val="0"/>
        <w:jc w:val="both"/>
        <w:rPr>
          <w:rFonts w:asciiTheme="minorHAnsi" w:hAnsiTheme="minorHAnsi" w:cstheme="minorHAnsi"/>
          <w:color w:val="000000"/>
          <w:szCs w:val="22"/>
          <w:lang w:val="en-US"/>
        </w:rPr>
      </w:pPr>
    </w:p>
    <w:p w:rsidR="005F515B" w:rsidRPr="00023883" w:rsidRDefault="005F515B" w:rsidP="005F515B">
      <w:pPr>
        <w:shd w:val="clear" w:color="auto" w:fill="FFFFFF" w:themeFill="background1"/>
        <w:autoSpaceDE w:val="0"/>
        <w:autoSpaceDN w:val="0"/>
        <w:adjustRightInd w:val="0"/>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Movements for the 2018 period and 2017 fiscal year were as follows:</w:t>
      </w:r>
    </w:p>
    <w:p w:rsidR="005F515B" w:rsidRPr="00023883" w:rsidRDefault="005F515B" w:rsidP="005F515B">
      <w:pPr>
        <w:shd w:val="clear" w:color="auto" w:fill="FFFFFF" w:themeFill="background1"/>
        <w:autoSpaceDE w:val="0"/>
        <w:autoSpaceDN w:val="0"/>
        <w:adjustRightInd w:val="0"/>
        <w:rPr>
          <w:rFonts w:asciiTheme="minorHAnsi" w:hAnsiTheme="minorHAnsi" w:cstheme="minorHAnsi"/>
          <w:color w:val="000000"/>
          <w:szCs w:val="22"/>
          <w:lang w:val="en-US"/>
        </w:rPr>
      </w:pPr>
    </w:p>
    <w:p w:rsidR="005F515B" w:rsidRPr="00023883" w:rsidRDefault="005F515B" w:rsidP="005F515B">
      <w:pPr>
        <w:shd w:val="clear" w:color="auto" w:fill="FFFFFF" w:themeFill="background1"/>
        <w:autoSpaceDE w:val="0"/>
        <w:autoSpaceDN w:val="0"/>
        <w:adjustRightInd w:val="0"/>
        <w:jc w:val="both"/>
        <w:rPr>
          <w:rFonts w:asciiTheme="minorHAnsi" w:hAnsiTheme="minorHAnsi" w:cstheme="minorHAnsi"/>
          <w:color w:val="000000"/>
          <w:szCs w:val="22"/>
          <w:lang w:val="en-US"/>
        </w:rPr>
      </w:pPr>
    </w:p>
    <w:tbl>
      <w:tblPr>
        <w:tblW w:w="5300" w:type="dxa"/>
        <w:jc w:val="center"/>
        <w:shd w:val="clear" w:color="auto" w:fill="FFFFFF" w:themeFill="background1"/>
        <w:tblCellMar>
          <w:left w:w="70" w:type="dxa"/>
          <w:right w:w="70" w:type="dxa"/>
        </w:tblCellMar>
        <w:tblLook w:val="04A0" w:firstRow="1" w:lastRow="0" w:firstColumn="1" w:lastColumn="0" w:noHBand="0" w:noVBand="1"/>
      </w:tblPr>
      <w:tblGrid>
        <w:gridCol w:w="3000"/>
        <w:gridCol w:w="1150"/>
        <w:gridCol w:w="1150"/>
      </w:tblGrid>
      <w:tr w:rsidR="005F515B" w:rsidRPr="00023883" w:rsidTr="0012004C">
        <w:trPr>
          <w:trHeight w:val="450"/>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515B" w:rsidRPr="00023883" w:rsidRDefault="005F515B" w:rsidP="0012004C">
            <w:pPr>
              <w:shd w:val="clear" w:color="auto" w:fill="FFFFFF" w:themeFill="background1"/>
              <w:jc w:val="center"/>
              <w:rPr>
                <w:rFonts w:asciiTheme="minorHAnsi" w:hAnsiTheme="minorHAnsi" w:cstheme="minorHAnsi"/>
                <w:b/>
                <w:bCs/>
                <w:sz w:val="18"/>
                <w:szCs w:val="18"/>
                <w:lang w:val="en-US" w:eastAsia="es-ES"/>
              </w:rPr>
            </w:pPr>
            <w:r w:rsidRPr="00023883">
              <w:rPr>
                <w:rFonts w:asciiTheme="minorHAnsi" w:hAnsiTheme="minorHAnsi" w:cstheme="minorHAnsi"/>
                <w:b/>
                <w:bCs/>
                <w:sz w:val="18"/>
                <w:szCs w:val="18"/>
                <w:lang w:val="en-US" w:eastAsia="es-ES"/>
              </w:rPr>
              <w:t>Type of provision</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hideMark/>
          </w:tcPr>
          <w:p w:rsidR="005F515B" w:rsidRPr="00023883" w:rsidRDefault="005F515B" w:rsidP="0012004C">
            <w:pPr>
              <w:shd w:val="clear" w:color="auto" w:fill="FFFFFF" w:themeFill="background1"/>
              <w:jc w:val="center"/>
              <w:rPr>
                <w:rFonts w:asciiTheme="minorHAnsi" w:hAnsiTheme="minorHAnsi" w:cstheme="minorHAnsi"/>
                <w:b/>
                <w:bCs/>
                <w:sz w:val="18"/>
                <w:szCs w:val="18"/>
                <w:lang w:val="en-US" w:eastAsia="es-ES"/>
              </w:rPr>
            </w:pPr>
            <w:r w:rsidRPr="00023883">
              <w:rPr>
                <w:rFonts w:asciiTheme="minorHAnsi" w:hAnsiTheme="minorHAnsi" w:cstheme="minorHAnsi"/>
                <w:b/>
                <w:bCs/>
                <w:sz w:val="18"/>
                <w:szCs w:val="18"/>
                <w:lang w:val="en-US" w:eastAsia="es-ES"/>
              </w:rPr>
              <w:t>09.30.2018</w:t>
            </w:r>
            <w:r w:rsidRPr="00023883">
              <w:rPr>
                <w:rFonts w:asciiTheme="minorHAnsi" w:hAnsiTheme="minorHAnsi" w:cstheme="minorHAnsi"/>
                <w:b/>
                <w:bCs/>
                <w:sz w:val="18"/>
                <w:szCs w:val="18"/>
                <w:lang w:val="en-US" w:eastAsia="es-ES"/>
              </w:rPr>
              <w:br/>
              <w:t>Th$</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hideMark/>
          </w:tcPr>
          <w:p w:rsidR="005F515B" w:rsidRPr="00023883" w:rsidRDefault="005F515B" w:rsidP="0012004C">
            <w:pPr>
              <w:shd w:val="clear" w:color="auto" w:fill="FFFFFF" w:themeFill="background1"/>
              <w:jc w:val="center"/>
              <w:rPr>
                <w:rFonts w:asciiTheme="minorHAnsi" w:hAnsiTheme="minorHAnsi" w:cstheme="minorHAnsi"/>
                <w:b/>
                <w:bCs/>
                <w:sz w:val="18"/>
                <w:szCs w:val="18"/>
                <w:lang w:val="en-US" w:eastAsia="es-ES"/>
              </w:rPr>
            </w:pPr>
            <w:r w:rsidRPr="00023883">
              <w:rPr>
                <w:rFonts w:asciiTheme="minorHAnsi" w:hAnsiTheme="minorHAnsi" w:cstheme="minorHAnsi"/>
                <w:b/>
                <w:bCs/>
                <w:sz w:val="18"/>
                <w:szCs w:val="18"/>
                <w:lang w:val="en-US" w:eastAsia="es-ES"/>
              </w:rPr>
              <w:t>12.31.2017</w:t>
            </w:r>
            <w:r w:rsidRPr="00023883">
              <w:rPr>
                <w:rFonts w:asciiTheme="minorHAnsi" w:hAnsiTheme="minorHAnsi" w:cstheme="minorHAnsi"/>
                <w:b/>
                <w:bCs/>
                <w:sz w:val="18"/>
                <w:szCs w:val="18"/>
                <w:lang w:val="en-US" w:eastAsia="es-ES"/>
              </w:rPr>
              <w:br/>
              <w:t>Th$</w:t>
            </w:r>
          </w:p>
        </w:tc>
      </w:tr>
      <w:tr w:rsidR="005F515B" w:rsidRPr="00023883" w:rsidTr="0012004C">
        <w:trPr>
          <w:trHeight w:val="255"/>
          <w:jc w:val="center"/>
        </w:trPr>
        <w:tc>
          <w:tcPr>
            <w:tcW w:w="30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515B" w:rsidRPr="00023883" w:rsidRDefault="005F515B" w:rsidP="0012004C">
            <w:pPr>
              <w:shd w:val="clear" w:color="auto" w:fill="FFFFFF" w:themeFill="background1"/>
              <w:rPr>
                <w:rFonts w:asciiTheme="minorHAnsi" w:hAnsiTheme="minorHAnsi" w:cstheme="minorHAnsi"/>
                <w:sz w:val="18"/>
                <w:szCs w:val="18"/>
                <w:lang w:val="en-US" w:eastAsia="es-ES"/>
              </w:rPr>
            </w:pPr>
            <w:r w:rsidRPr="00023883">
              <w:rPr>
                <w:rFonts w:asciiTheme="minorHAnsi" w:hAnsiTheme="minorHAnsi" w:cstheme="minorHAnsi"/>
                <w:sz w:val="18"/>
                <w:szCs w:val="18"/>
                <w:lang w:val="en-US" w:eastAsia="es-ES"/>
              </w:rPr>
              <w:t>Opening balance</w:t>
            </w:r>
          </w:p>
        </w:tc>
        <w:tc>
          <w:tcPr>
            <w:tcW w:w="1150" w:type="dxa"/>
            <w:tcBorders>
              <w:top w:val="nil"/>
              <w:left w:val="nil"/>
              <w:bottom w:val="single" w:sz="4" w:space="0" w:color="auto"/>
              <w:right w:val="single" w:sz="4" w:space="0" w:color="auto"/>
            </w:tcBorders>
            <w:shd w:val="clear" w:color="auto" w:fill="FFFFFF" w:themeFill="background1"/>
            <w:vAlign w:val="bottom"/>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 xml:space="preserve">1,023,324 </w:t>
            </w:r>
          </w:p>
        </w:tc>
        <w:tc>
          <w:tcPr>
            <w:tcW w:w="1150" w:type="dxa"/>
            <w:tcBorders>
              <w:top w:val="nil"/>
              <w:left w:val="nil"/>
              <w:bottom w:val="single" w:sz="4" w:space="0" w:color="auto"/>
              <w:right w:val="single" w:sz="4" w:space="0" w:color="auto"/>
            </w:tcBorders>
            <w:shd w:val="clear" w:color="auto" w:fill="FFFFFF" w:themeFill="background1"/>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r>
      <w:tr w:rsidR="005F515B" w:rsidRPr="00023883" w:rsidTr="0012004C">
        <w:trPr>
          <w:trHeight w:val="255"/>
          <w:jc w:val="center"/>
        </w:trPr>
        <w:tc>
          <w:tcPr>
            <w:tcW w:w="30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515B" w:rsidRPr="00023883" w:rsidRDefault="005F515B" w:rsidP="0012004C">
            <w:pPr>
              <w:shd w:val="clear" w:color="auto" w:fill="FFFFFF" w:themeFill="background1"/>
              <w:rPr>
                <w:rFonts w:asciiTheme="minorHAnsi" w:hAnsiTheme="minorHAnsi" w:cstheme="minorHAnsi"/>
                <w:sz w:val="18"/>
                <w:szCs w:val="18"/>
                <w:lang w:val="en-US" w:eastAsia="es-ES"/>
              </w:rPr>
            </w:pPr>
            <w:r w:rsidRPr="00023883">
              <w:rPr>
                <w:rFonts w:asciiTheme="minorHAnsi" w:hAnsiTheme="minorHAnsi" w:cstheme="minorHAnsi"/>
                <w:sz w:val="18"/>
                <w:szCs w:val="18"/>
                <w:lang w:val="en-US" w:eastAsia="es-ES"/>
              </w:rPr>
              <w:t>Increase (decrease)</w:t>
            </w:r>
          </w:p>
        </w:tc>
        <w:tc>
          <w:tcPr>
            <w:tcW w:w="1150" w:type="dxa"/>
            <w:tcBorders>
              <w:top w:val="nil"/>
              <w:left w:val="nil"/>
              <w:bottom w:val="single" w:sz="4" w:space="0" w:color="auto"/>
              <w:right w:val="single" w:sz="4" w:space="0" w:color="auto"/>
            </w:tcBorders>
            <w:shd w:val="clear" w:color="auto" w:fill="FFFFFF" w:themeFill="background1"/>
            <w:vAlign w:val="bottom"/>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 xml:space="preserve">                             -   </w:t>
            </w:r>
          </w:p>
        </w:tc>
        <w:tc>
          <w:tcPr>
            <w:tcW w:w="1150" w:type="dxa"/>
            <w:tcBorders>
              <w:top w:val="nil"/>
              <w:left w:val="nil"/>
              <w:bottom w:val="single" w:sz="4" w:space="0" w:color="auto"/>
              <w:right w:val="single" w:sz="4" w:space="0" w:color="auto"/>
            </w:tcBorders>
            <w:shd w:val="clear" w:color="auto" w:fill="FFFFFF" w:themeFill="background1"/>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1,023,324</w:t>
            </w:r>
          </w:p>
        </w:tc>
      </w:tr>
      <w:tr w:rsidR="005F515B" w:rsidRPr="00023883" w:rsidTr="0012004C">
        <w:trPr>
          <w:trHeight w:val="255"/>
          <w:jc w:val="center"/>
        </w:trPr>
        <w:tc>
          <w:tcPr>
            <w:tcW w:w="30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515B" w:rsidRPr="00023883" w:rsidRDefault="005F515B" w:rsidP="0012004C">
            <w:pPr>
              <w:shd w:val="clear" w:color="auto" w:fill="FFFFFF" w:themeFill="background1"/>
              <w:rPr>
                <w:rFonts w:asciiTheme="minorHAnsi" w:hAnsiTheme="minorHAnsi" w:cstheme="minorHAnsi"/>
                <w:sz w:val="18"/>
                <w:szCs w:val="18"/>
                <w:lang w:val="en-US" w:eastAsia="es-ES"/>
              </w:rPr>
            </w:pPr>
            <w:r w:rsidRPr="00023883">
              <w:rPr>
                <w:rFonts w:asciiTheme="minorHAnsi" w:hAnsiTheme="minorHAnsi" w:cstheme="minorHAnsi"/>
                <w:sz w:val="18"/>
                <w:szCs w:val="18"/>
                <w:lang w:val="en-US" w:eastAsia="es-ES"/>
              </w:rPr>
              <w:t>Translation difference</w:t>
            </w:r>
          </w:p>
        </w:tc>
        <w:tc>
          <w:tcPr>
            <w:tcW w:w="1150" w:type="dxa"/>
            <w:tcBorders>
              <w:top w:val="nil"/>
              <w:left w:val="nil"/>
              <w:bottom w:val="single" w:sz="4" w:space="0" w:color="auto"/>
              <w:right w:val="single" w:sz="4" w:space="0" w:color="auto"/>
            </w:tcBorders>
            <w:shd w:val="clear" w:color="auto" w:fill="FFFFFF" w:themeFill="background1"/>
            <w:vAlign w:val="bottom"/>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56,863</w:t>
            </w:r>
          </w:p>
        </w:tc>
        <w:tc>
          <w:tcPr>
            <w:tcW w:w="1150" w:type="dxa"/>
            <w:tcBorders>
              <w:top w:val="nil"/>
              <w:left w:val="nil"/>
              <w:bottom w:val="single" w:sz="4" w:space="0" w:color="auto"/>
              <w:right w:val="single" w:sz="4" w:space="0" w:color="auto"/>
            </w:tcBorders>
            <w:shd w:val="clear" w:color="auto" w:fill="FFFFFF" w:themeFill="background1"/>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r>
      <w:tr w:rsidR="005F515B" w:rsidRPr="00023883" w:rsidTr="0012004C">
        <w:trPr>
          <w:trHeight w:val="255"/>
          <w:jc w:val="center"/>
        </w:trPr>
        <w:tc>
          <w:tcPr>
            <w:tcW w:w="30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515B" w:rsidRPr="00023883" w:rsidRDefault="005F515B" w:rsidP="0012004C">
            <w:pPr>
              <w:shd w:val="clear" w:color="auto" w:fill="FFFFFF" w:themeFill="background1"/>
              <w:rPr>
                <w:rFonts w:asciiTheme="minorHAnsi" w:hAnsiTheme="minorHAnsi" w:cstheme="minorHAnsi"/>
                <w:b/>
                <w:bCs/>
                <w:sz w:val="18"/>
                <w:szCs w:val="18"/>
                <w:lang w:val="en-US" w:eastAsia="es-ES"/>
              </w:rPr>
            </w:pPr>
            <w:r w:rsidRPr="00023883">
              <w:rPr>
                <w:rFonts w:asciiTheme="minorHAnsi" w:hAnsiTheme="minorHAnsi" w:cstheme="minorHAnsi"/>
                <w:b/>
                <w:bCs/>
                <w:sz w:val="18"/>
                <w:szCs w:val="18"/>
                <w:lang w:val="en-US" w:eastAsia="es-ES"/>
              </w:rPr>
              <w:t>Total provisions</w:t>
            </w:r>
          </w:p>
        </w:tc>
        <w:tc>
          <w:tcPr>
            <w:tcW w:w="1150" w:type="dxa"/>
            <w:tcBorders>
              <w:top w:val="nil"/>
              <w:left w:val="nil"/>
              <w:bottom w:val="single" w:sz="4" w:space="0" w:color="auto"/>
              <w:right w:val="single" w:sz="4" w:space="0" w:color="auto"/>
            </w:tcBorders>
            <w:shd w:val="clear" w:color="auto" w:fill="FFFFFF" w:themeFill="background1"/>
            <w:vAlign w:val="bottom"/>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 xml:space="preserve">1,080,187 </w:t>
            </w:r>
          </w:p>
        </w:tc>
        <w:tc>
          <w:tcPr>
            <w:tcW w:w="1150" w:type="dxa"/>
            <w:tcBorders>
              <w:top w:val="nil"/>
              <w:left w:val="nil"/>
              <w:bottom w:val="single" w:sz="4" w:space="0" w:color="auto"/>
              <w:right w:val="single" w:sz="4" w:space="0" w:color="auto"/>
            </w:tcBorders>
            <w:shd w:val="clear" w:color="auto" w:fill="FFFFFF" w:themeFill="background1"/>
            <w:vAlign w:val="center"/>
            <w:hideMark/>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1,023,324</w:t>
            </w:r>
          </w:p>
        </w:tc>
      </w:tr>
    </w:tbl>
    <w:p w:rsidR="005F515B" w:rsidRPr="00023883" w:rsidRDefault="005F515B" w:rsidP="005F515B">
      <w:pPr>
        <w:autoSpaceDE w:val="0"/>
        <w:autoSpaceDN w:val="0"/>
        <w:adjustRightInd w:val="0"/>
        <w:jc w:val="both"/>
        <w:rPr>
          <w:rFonts w:asciiTheme="minorHAnsi" w:hAnsiTheme="minorHAnsi" w:cstheme="minorHAnsi"/>
          <w:color w:val="000000"/>
          <w:szCs w:val="22"/>
          <w:lang w:val="en-US"/>
        </w:rPr>
      </w:pPr>
    </w:p>
    <w:p w:rsidR="005F515B" w:rsidRPr="00023883" w:rsidRDefault="005F515B" w:rsidP="005F515B">
      <w:pPr>
        <w:jc w:val="both"/>
        <w:rPr>
          <w:rFonts w:asciiTheme="minorHAnsi" w:hAnsiTheme="minorHAnsi"/>
          <w:lang w:val="en-US"/>
        </w:rPr>
      </w:pPr>
    </w:p>
    <w:p w:rsidR="005F515B" w:rsidRPr="00023883" w:rsidRDefault="005F515B" w:rsidP="005F515B">
      <w:pPr>
        <w:rPr>
          <w:rFonts w:asciiTheme="minorHAnsi" w:hAnsiTheme="minorHAnsi"/>
          <w:lang w:val="en-US"/>
        </w:rPr>
      </w:pPr>
    </w:p>
    <w:p w:rsidR="005F515B" w:rsidRPr="00023883" w:rsidRDefault="005F515B" w:rsidP="005F515B">
      <w:pPr>
        <w:pStyle w:val="Ttulo1"/>
        <w:numPr>
          <w:ilvl w:val="0"/>
          <w:numId w:val="0"/>
        </w:numPr>
        <w:rPr>
          <w:rFonts w:asciiTheme="minorHAnsi" w:hAnsiTheme="minorHAnsi"/>
          <w:b/>
          <w:color w:val="auto"/>
          <w:sz w:val="22"/>
          <w:szCs w:val="22"/>
          <w:lang w:val="en-US"/>
        </w:rPr>
      </w:pPr>
      <w:bookmarkStart w:id="145" w:name="_Toc431764638"/>
      <w:r w:rsidRPr="00023883">
        <w:rPr>
          <w:rFonts w:asciiTheme="minorHAnsi" w:hAnsiTheme="minorHAnsi"/>
          <w:b/>
          <w:color w:val="auto"/>
          <w:sz w:val="22"/>
          <w:szCs w:val="22"/>
          <w:lang w:val="en-US"/>
        </w:rPr>
        <w:t>20.</w:t>
      </w:r>
      <w:r w:rsidRPr="00023883">
        <w:rPr>
          <w:rFonts w:asciiTheme="minorHAnsi" w:hAnsiTheme="minorHAnsi"/>
          <w:b/>
          <w:color w:val="auto"/>
          <w:sz w:val="22"/>
          <w:szCs w:val="22"/>
          <w:lang w:val="en-US"/>
        </w:rPr>
        <w:tab/>
        <w:t>Equity</w:t>
      </w:r>
      <w:bookmarkEnd w:id="145"/>
    </w:p>
    <w:p w:rsidR="005F515B" w:rsidRPr="00023883" w:rsidRDefault="005F515B" w:rsidP="005F515B">
      <w:pPr>
        <w:autoSpaceDE w:val="0"/>
        <w:autoSpaceDN w:val="0"/>
        <w:adjustRightInd w:val="0"/>
        <w:rPr>
          <w:rFonts w:asciiTheme="minorHAnsi" w:hAnsiTheme="minorHAnsi" w:cs="Calibri"/>
          <w:color w:val="000000"/>
          <w:szCs w:val="22"/>
          <w:lang w:val="en-US"/>
        </w:rPr>
      </w:pPr>
    </w:p>
    <w:p w:rsidR="005F515B" w:rsidRPr="00023883" w:rsidRDefault="005F515B" w:rsidP="005F515B">
      <w:pPr>
        <w:pStyle w:val="Ttulo2"/>
        <w:spacing w:before="0"/>
        <w:rPr>
          <w:rFonts w:asciiTheme="minorHAnsi" w:hAnsiTheme="minorHAnsi"/>
          <w:color w:val="auto"/>
          <w:sz w:val="22"/>
          <w:szCs w:val="22"/>
          <w:lang w:val="en-US"/>
        </w:rPr>
      </w:pPr>
      <w:bookmarkStart w:id="146" w:name="_Toc431764639"/>
      <w:r w:rsidRPr="00023883">
        <w:rPr>
          <w:rFonts w:asciiTheme="minorHAnsi" w:hAnsiTheme="minorHAnsi"/>
          <w:color w:val="auto"/>
          <w:sz w:val="22"/>
          <w:szCs w:val="22"/>
          <w:lang w:val="en-US"/>
        </w:rPr>
        <w:t>20.1 Subscribed and paid-in capital</w:t>
      </w:r>
      <w:bookmarkEnd w:id="146"/>
      <w:r w:rsidRPr="00023883">
        <w:rPr>
          <w:rFonts w:asciiTheme="minorHAnsi" w:hAnsiTheme="minorHAnsi"/>
          <w:color w:val="auto"/>
          <w:sz w:val="22"/>
          <w:szCs w:val="22"/>
          <w:lang w:val="en-US"/>
        </w:rPr>
        <w:t xml:space="preserve"> </w:t>
      </w:r>
    </w:p>
    <w:p w:rsidR="005F515B" w:rsidRPr="00023883" w:rsidRDefault="005F515B" w:rsidP="005F515B">
      <w:pPr>
        <w:autoSpaceDE w:val="0"/>
        <w:autoSpaceDN w:val="0"/>
        <w:adjustRightInd w:val="0"/>
        <w:ind w:firstLine="708"/>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As of September 30, 2018, the Company’s subscribed and paid-in capital totaled Th$ 129,242,454.</w:t>
      </w:r>
    </w:p>
    <w:p w:rsidR="005F515B" w:rsidRPr="00023883" w:rsidRDefault="005F515B" w:rsidP="005F515B">
      <w:pPr>
        <w:autoSpaceDE w:val="0"/>
        <w:autoSpaceDN w:val="0"/>
        <w:adjustRightInd w:val="0"/>
        <w:jc w:val="both"/>
        <w:rPr>
          <w:rFonts w:ascii="Calibri" w:hAnsi="Calibri" w:cs="Calibri"/>
          <w:color w:val="000000"/>
          <w:szCs w:val="22"/>
          <w:highlight w:val="yellow"/>
          <w:lang w:val="en-US"/>
        </w:rPr>
      </w:pPr>
    </w:p>
    <w:p w:rsidR="005F515B" w:rsidRPr="00023883" w:rsidRDefault="005F515B" w:rsidP="005F515B">
      <w:pPr>
        <w:autoSpaceDE w:val="0"/>
        <w:autoSpaceDN w:val="0"/>
        <w:adjustRightInd w:val="0"/>
        <w:jc w:val="both"/>
        <w:rPr>
          <w:rFonts w:ascii="Calibri" w:hAnsi="Calibri" w:cs="Calibri"/>
          <w:color w:val="000000"/>
          <w:szCs w:val="22"/>
          <w:lang w:val="en-US"/>
        </w:rPr>
      </w:pPr>
      <w:r w:rsidRPr="002D537C">
        <w:rPr>
          <w:rFonts w:ascii="Calibri" w:hAnsi="Calibri" w:cs="Calibri"/>
          <w:color w:val="000000"/>
          <w:szCs w:val="22"/>
          <w:lang w:val="en-US"/>
        </w:rPr>
        <w:t>As of December 31, 2017, issued capital totaled Th$ 192,339,407 as a result of the issuance of 12,619,391 shares</w:t>
      </w:r>
      <w:r w:rsidRPr="00023883">
        <w:rPr>
          <w:rFonts w:ascii="Calibri" w:hAnsi="Calibri" w:cs="Calibri"/>
          <w:color w:val="000000"/>
          <w:szCs w:val="22"/>
          <w:lang w:val="en-US"/>
        </w:rPr>
        <w:t xml:space="preserve"> approved by the Special Shareholders Meeting held July 29, 2015 equivalent to Th$63,096,956.  Since no shares of said capital increase were subscribed, as of July 29, 2018 the Company’s capital was reduced of full right in accordance with article 18 of the Regulations of Chile’s Corporation Law.  The General Manager’s Statement provided for in article 56 of Chile’s Corporation Law was filed as a public deed on August 13, 2018. </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The Company aims to manage capital to protect the capacity to continue as an ongoing business and generate returns for shareholders, benefits to other stakeholders and an optimal capital structure that will reduce capital costs.</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 xml:space="preserve">The Company monitors its capital by the leverage ratio.  This ratio is calculated by dividing net debt by total equity plus net debt. Net debt corresponds to all indebtedness (both current and non-current), less cash and cash equivalent.  Total capital corresponds to equity as shown in the classified consolidated statement of financial position. </w:t>
      </w:r>
    </w:p>
    <w:p w:rsidR="005F515B" w:rsidRPr="00023883" w:rsidRDefault="005F515B" w:rsidP="005F515B">
      <w:pPr>
        <w:autoSpaceDE w:val="0"/>
        <w:autoSpaceDN w:val="0"/>
        <w:adjustRightInd w:val="0"/>
        <w:jc w:val="both"/>
        <w:rPr>
          <w:rFonts w:asciiTheme="minorHAnsi" w:hAnsiTheme="minorHAnsi" w:cs="Calibri"/>
          <w:lang w:val="en-US"/>
        </w:rPr>
      </w:pPr>
    </w:p>
    <w:p w:rsidR="005F515B" w:rsidRPr="00023883" w:rsidRDefault="005F515B" w:rsidP="005F515B">
      <w:pPr>
        <w:pStyle w:val="Ttulo2"/>
        <w:spacing w:before="0"/>
        <w:rPr>
          <w:rFonts w:asciiTheme="minorHAnsi" w:hAnsiTheme="minorHAnsi"/>
          <w:color w:val="auto"/>
          <w:sz w:val="22"/>
          <w:szCs w:val="22"/>
          <w:lang w:val="en-US"/>
        </w:rPr>
      </w:pPr>
      <w:bookmarkStart w:id="147" w:name="_Toc431764640"/>
      <w:r w:rsidRPr="00023883">
        <w:rPr>
          <w:rFonts w:asciiTheme="minorHAnsi" w:hAnsiTheme="minorHAnsi"/>
          <w:color w:val="auto"/>
          <w:sz w:val="22"/>
          <w:szCs w:val="22"/>
          <w:lang w:val="en-US"/>
        </w:rPr>
        <w:lastRenderedPageBreak/>
        <w:t>20.2 Number of subscribed and paid-in shares</w:t>
      </w:r>
      <w:bookmarkEnd w:id="147"/>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As of September 30, 2018 and December 31, 2017 the Company’s capital is represented by 113,574,515 shares without par value.</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Calibri" w:hAnsi="Calibri" w:cs="Calibri"/>
          <w:color w:val="000000"/>
          <w:szCs w:val="22"/>
          <w:lang w:val="en-US"/>
        </w:rPr>
      </w:pPr>
      <w:r w:rsidRPr="00023883">
        <w:rPr>
          <w:rFonts w:asciiTheme="minorHAnsi" w:hAnsiTheme="minorHAnsi" w:cs="Calibri"/>
          <w:color w:val="000000"/>
          <w:lang w:val="en-US"/>
        </w:rPr>
        <w:t xml:space="preserve">On July 29, 2015, the Special Shareholders’ Meeting decided to issue 12,619,391 new shares, which have not been subscribed after three years of the Shareholders’ Meeting have not been subscribed and </w:t>
      </w:r>
      <w:r w:rsidRPr="00023883">
        <w:rPr>
          <w:rFonts w:ascii="Calibri" w:hAnsi="Calibri" w:cs="Calibri"/>
          <w:color w:val="000000"/>
          <w:szCs w:val="22"/>
          <w:lang w:val="en-US"/>
        </w:rPr>
        <w:t xml:space="preserve">since no shares of said capital increase were subscribed, as of July 29, 2018 the Company’s capital was reduced of full right in accordance with article 18 of the Regulations of Chile’s Corporation Law.  The General Manager’s Statement provided for in article 56 of Chile’s Corporation Law was filed as a public deed on August 13, 2018. </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On November 24, 2016, the Company’s shares began trading on the Santiago Stock Exchange (</w:t>
      </w:r>
      <w:r w:rsidRPr="00023883">
        <w:rPr>
          <w:rFonts w:asciiTheme="minorHAnsi" w:hAnsiTheme="minorHAnsi" w:cs="Calibri"/>
          <w:i/>
          <w:color w:val="000000"/>
          <w:lang w:val="en-US"/>
        </w:rPr>
        <w:t>Bolsa de Comercio de Santiago</w:t>
      </w:r>
      <w:r w:rsidRPr="00023883">
        <w:rPr>
          <w:rFonts w:asciiTheme="minorHAnsi" w:hAnsiTheme="minorHAnsi" w:cs="Calibri"/>
          <w:color w:val="000000"/>
          <w:lang w:val="en-US"/>
        </w:rPr>
        <w:t>).</w:t>
      </w:r>
    </w:p>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olor w:val="auto"/>
          <w:sz w:val="22"/>
          <w:szCs w:val="22"/>
          <w:lang w:val="en-US"/>
        </w:rPr>
        <w:t>20.3 Dividends</w:t>
      </w:r>
    </w:p>
    <w:p w:rsidR="005F515B" w:rsidRPr="00023883" w:rsidRDefault="005F515B" w:rsidP="005F515B">
      <w:pPr>
        <w:pStyle w:val="Textoindependiente2"/>
        <w:tabs>
          <w:tab w:val="left" w:pos="360"/>
        </w:tabs>
        <w:spacing w:after="0" w:line="240" w:lineRule="auto"/>
        <w:ind w:left="360" w:hanging="360"/>
        <w:jc w:val="both"/>
        <w:rPr>
          <w:rFonts w:asciiTheme="minorHAnsi" w:eastAsia="Arial Unicode MS" w:hAnsiTheme="minorHAnsi" w:cs="Arial Unicode MS"/>
          <w:lang w:val="en-US"/>
        </w:rPr>
      </w:pPr>
    </w:p>
    <w:p w:rsidR="005F515B" w:rsidRPr="00023883" w:rsidRDefault="005F515B" w:rsidP="005F515B">
      <w:pPr>
        <w:pStyle w:val="Textoindependiente2"/>
        <w:spacing w:after="0" w:line="240" w:lineRule="auto"/>
        <w:jc w:val="both"/>
        <w:rPr>
          <w:rFonts w:asciiTheme="minorHAnsi" w:eastAsia="Arial Unicode MS" w:hAnsiTheme="minorHAnsi" w:cs="Arial Unicode MS"/>
          <w:lang w:val="en-US"/>
        </w:rPr>
      </w:pPr>
      <w:r w:rsidRPr="00023883">
        <w:rPr>
          <w:rFonts w:asciiTheme="minorHAnsi" w:eastAsia="Arial Unicode MS" w:hAnsiTheme="minorHAnsi" w:cs="Arial Unicode MS"/>
          <w:lang w:val="en-US"/>
        </w:rPr>
        <w:t>During the period ended September 30, 2018, the Company’s Board of Directors and Shareholders’ Meeting agreed to distribute dividends totaling Th$</w:t>
      </w:r>
      <w:r>
        <w:rPr>
          <w:rFonts w:asciiTheme="minorHAnsi" w:eastAsia="Arial Unicode MS" w:hAnsiTheme="minorHAnsi" w:cs="Arial Unicode MS"/>
          <w:lang w:val="en-US"/>
        </w:rPr>
        <w:t xml:space="preserve"> </w:t>
      </w:r>
      <w:r w:rsidRPr="00023883">
        <w:rPr>
          <w:rFonts w:asciiTheme="minorHAnsi" w:eastAsia="Arial Unicode MS" w:hAnsiTheme="minorHAnsi" w:cs="Arial Unicode MS"/>
          <w:lang w:val="en-US"/>
        </w:rPr>
        <w:t>26,905,815 as follows:</w:t>
      </w:r>
    </w:p>
    <w:p w:rsidR="005F515B" w:rsidRPr="00023883" w:rsidRDefault="005F515B" w:rsidP="005F515B">
      <w:pPr>
        <w:rPr>
          <w:rFonts w:asciiTheme="minorHAnsi" w:eastAsia="Arial Unicode MS" w:hAnsiTheme="minorHAnsi" w:cs="Arial Unicode MS"/>
          <w:b/>
          <w:lang w:val="en-US"/>
        </w:rPr>
      </w:pPr>
      <w:r w:rsidRPr="00023883">
        <w:rPr>
          <w:rFonts w:asciiTheme="minorHAnsi" w:eastAsia="Arial Unicode MS" w:hAnsiTheme="minorHAnsi" w:cs="Arial Unicode MS"/>
          <w:b/>
          <w:lang w:val="en-US"/>
        </w:rPr>
        <w:t xml:space="preserve"> </w:t>
      </w:r>
    </w:p>
    <w:tbl>
      <w:tblPr>
        <w:tblW w:w="2360" w:type="dxa"/>
        <w:jc w:val="center"/>
        <w:tblLook w:val="04A0" w:firstRow="1" w:lastRow="0" w:firstColumn="1" w:lastColumn="0" w:noHBand="0" w:noVBand="1"/>
      </w:tblPr>
      <w:tblGrid>
        <w:gridCol w:w="1200"/>
        <w:gridCol w:w="1160"/>
      </w:tblGrid>
      <w:tr w:rsidR="005F515B" w:rsidRPr="00101019" w:rsidTr="0012004C">
        <w:trPr>
          <w:trHeight w:val="20"/>
          <w:jc w:val="center"/>
        </w:trPr>
        <w:tc>
          <w:tcPr>
            <w:tcW w:w="2360" w:type="dxa"/>
            <w:gridSpan w:val="2"/>
            <w:tcBorders>
              <w:bottom w:val="single" w:sz="4" w:space="0" w:color="auto"/>
            </w:tcBorders>
            <w:shd w:val="clear" w:color="auto" w:fill="auto"/>
            <w:vAlign w:val="center"/>
          </w:tcPr>
          <w:p w:rsidR="005F515B" w:rsidRPr="00101019" w:rsidRDefault="005F515B" w:rsidP="0012004C">
            <w:pPr>
              <w:spacing w:line="276" w:lineRule="auto"/>
              <w:jc w:val="center"/>
              <w:rPr>
                <w:rFonts w:asciiTheme="minorHAnsi" w:hAnsiTheme="minorHAnsi"/>
                <w:b/>
                <w:bCs/>
                <w:color w:val="000000"/>
                <w:sz w:val="16"/>
                <w:szCs w:val="16"/>
                <w:lang w:val="en-US"/>
              </w:rPr>
            </w:pPr>
            <w:r w:rsidRPr="00101019">
              <w:rPr>
                <w:rFonts w:asciiTheme="minorHAnsi" w:eastAsia="Arial Unicode MS" w:hAnsiTheme="minorHAnsi" w:cs="Arial Unicode MS"/>
                <w:b/>
                <w:sz w:val="16"/>
                <w:szCs w:val="16"/>
                <w:lang w:val="en-US"/>
              </w:rPr>
              <w:t>Interim</w:t>
            </w:r>
          </w:p>
        </w:tc>
      </w:tr>
      <w:tr w:rsidR="005F515B" w:rsidRPr="00101019" w:rsidTr="0012004C">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101019" w:rsidRDefault="005F515B" w:rsidP="0012004C">
            <w:pPr>
              <w:spacing w:line="276" w:lineRule="auto"/>
              <w:jc w:val="center"/>
              <w:rPr>
                <w:rFonts w:asciiTheme="minorHAnsi" w:hAnsiTheme="minorHAnsi"/>
                <w:b/>
                <w:bCs/>
                <w:color w:val="000000"/>
                <w:sz w:val="16"/>
                <w:szCs w:val="16"/>
                <w:lang w:val="en-US"/>
              </w:rPr>
            </w:pPr>
            <w:r w:rsidRPr="00101019">
              <w:rPr>
                <w:rFonts w:asciiTheme="minorHAnsi" w:eastAsia="Arial Unicode MS" w:hAnsiTheme="minorHAnsi" w:cs="Arial Unicode MS"/>
                <w:b/>
                <w:sz w:val="16"/>
                <w:szCs w:val="16"/>
                <w:lang w:val="en-US"/>
              </w:rPr>
              <w:t> </w:t>
            </w:r>
            <w:r w:rsidRPr="00101019">
              <w:rPr>
                <w:rFonts w:asciiTheme="minorHAnsi" w:hAnsiTheme="minorHAnsi"/>
                <w:b/>
                <w:bCs/>
                <w:color w:val="000000"/>
                <w:sz w:val="16"/>
                <w:szCs w:val="16"/>
                <w:lang w:val="en-US"/>
              </w:rPr>
              <w:t>Date</w:t>
            </w:r>
          </w:p>
        </w:tc>
        <w:tc>
          <w:tcPr>
            <w:tcW w:w="116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101019" w:rsidRDefault="005F515B" w:rsidP="0012004C">
            <w:pPr>
              <w:spacing w:line="276" w:lineRule="auto"/>
              <w:jc w:val="center"/>
              <w:rPr>
                <w:rFonts w:asciiTheme="minorHAnsi" w:hAnsiTheme="minorHAnsi"/>
                <w:b/>
                <w:bCs/>
                <w:color w:val="000000"/>
                <w:sz w:val="16"/>
                <w:szCs w:val="16"/>
                <w:lang w:val="en-US"/>
              </w:rPr>
            </w:pPr>
            <w:r w:rsidRPr="00101019">
              <w:rPr>
                <w:rFonts w:asciiTheme="minorHAnsi" w:hAnsiTheme="minorHAnsi"/>
                <w:b/>
                <w:bCs/>
                <w:color w:val="000000"/>
                <w:sz w:val="16"/>
                <w:szCs w:val="16"/>
                <w:lang w:val="en-US"/>
              </w:rPr>
              <w:t>Th$</w:t>
            </w:r>
          </w:p>
        </w:tc>
      </w:tr>
      <w:tr w:rsidR="005F515B" w:rsidRPr="00101019" w:rsidTr="0012004C">
        <w:trPr>
          <w:trHeight w:val="20"/>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5F515B" w:rsidRPr="00101019" w:rsidRDefault="005F515B" w:rsidP="0012004C">
            <w:pPr>
              <w:spacing w:line="276" w:lineRule="auto"/>
              <w:jc w:val="center"/>
              <w:rPr>
                <w:rFonts w:ascii="Calibri" w:hAnsi="Calibri" w:cs="Arial"/>
                <w:color w:val="000000"/>
                <w:sz w:val="16"/>
                <w:szCs w:val="16"/>
                <w:lang w:val="en-US" w:eastAsia="es-CL"/>
              </w:rPr>
            </w:pPr>
            <w:r w:rsidRPr="00101019">
              <w:rPr>
                <w:rFonts w:ascii="Calibri" w:hAnsi="Calibri" w:cs="Arial"/>
                <w:color w:val="000000"/>
                <w:sz w:val="16"/>
                <w:szCs w:val="16"/>
                <w:lang w:val="en-US" w:eastAsia="es-CL"/>
              </w:rPr>
              <w:t>03.08.2018</w:t>
            </w: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5F515B" w:rsidRPr="00101019" w:rsidRDefault="005F515B" w:rsidP="0012004C">
            <w:pPr>
              <w:spacing w:line="276" w:lineRule="auto"/>
              <w:jc w:val="right"/>
              <w:rPr>
                <w:rFonts w:ascii="Calibri" w:hAnsi="Calibri" w:cs="Arial"/>
                <w:color w:val="000000"/>
                <w:sz w:val="16"/>
                <w:szCs w:val="16"/>
                <w:lang w:val="en-US" w:eastAsia="es-CL"/>
              </w:rPr>
            </w:pPr>
            <w:r w:rsidRPr="00101019">
              <w:rPr>
                <w:rFonts w:ascii="Calibri" w:hAnsi="Calibri" w:cs="Arial"/>
                <w:color w:val="000000"/>
                <w:sz w:val="16"/>
                <w:szCs w:val="16"/>
                <w:lang w:val="en-US" w:eastAsia="es-CL"/>
              </w:rPr>
              <w:t>7,041,620</w:t>
            </w:r>
          </w:p>
        </w:tc>
      </w:tr>
      <w:tr w:rsidR="005F515B" w:rsidRPr="00101019" w:rsidTr="0012004C">
        <w:trPr>
          <w:trHeight w:val="20"/>
          <w:jc w:val="center"/>
        </w:trPr>
        <w:tc>
          <w:tcPr>
            <w:tcW w:w="1200" w:type="dxa"/>
            <w:tcBorders>
              <w:top w:val="single" w:sz="4" w:space="0" w:color="auto"/>
              <w:left w:val="single" w:sz="4" w:space="0" w:color="auto"/>
              <w:bottom w:val="single" w:sz="4" w:space="0" w:color="auto"/>
              <w:right w:val="single" w:sz="4" w:space="0" w:color="auto"/>
            </w:tcBorders>
            <w:noWrap/>
            <w:vAlign w:val="bottom"/>
          </w:tcPr>
          <w:p w:rsidR="005F515B" w:rsidRPr="00101019" w:rsidRDefault="005F515B" w:rsidP="0012004C">
            <w:pPr>
              <w:spacing w:line="276" w:lineRule="auto"/>
              <w:jc w:val="center"/>
              <w:rPr>
                <w:rFonts w:ascii="Calibri" w:hAnsi="Calibri" w:cs="Arial"/>
                <w:color w:val="000000"/>
                <w:sz w:val="16"/>
                <w:szCs w:val="16"/>
                <w:lang w:val="en-US" w:eastAsia="es-CL"/>
              </w:rPr>
            </w:pPr>
            <w:r w:rsidRPr="00101019">
              <w:rPr>
                <w:rFonts w:ascii="Calibri" w:hAnsi="Calibri" w:cs="Arial"/>
                <w:color w:val="000000"/>
                <w:sz w:val="16"/>
                <w:szCs w:val="16"/>
                <w:lang w:val="en-US" w:eastAsia="es-CL"/>
              </w:rPr>
              <w:t>06.13.2018</w:t>
            </w:r>
          </w:p>
        </w:tc>
        <w:tc>
          <w:tcPr>
            <w:tcW w:w="1160" w:type="dxa"/>
            <w:tcBorders>
              <w:top w:val="single" w:sz="4" w:space="0" w:color="auto"/>
              <w:left w:val="single" w:sz="4" w:space="0" w:color="auto"/>
              <w:bottom w:val="single" w:sz="4" w:space="0" w:color="auto"/>
              <w:right w:val="single" w:sz="4" w:space="0" w:color="auto"/>
            </w:tcBorders>
            <w:noWrap/>
            <w:vAlign w:val="bottom"/>
          </w:tcPr>
          <w:p w:rsidR="005F515B" w:rsidRPr="00101019" w:rsidRDefault="005F515B" w:rsidP="0012004C">
            <w:pPr>
              <w:spacing w:line="276" w:lineRule="auto"/>
              <w:jc w:val="right"/>
              <w:rPr>
                <w:rFonts w:ascii="Calibri" w:hAnsi="Calibri" w:cs="Arial"/>
                <w:color w:val="000000"/>
                <w:sz w:val="16"/>
                <w:szCs w:val="16"/>
                <w:lang w:val="en-US" w:eastAsia="es-CL"/>
              </w:rPr>
            </w:pPr>
            <w:r w:rsidRPr="00101019">
              <w:rPr>
                <w:rFonts w:ascii="Calibri" w:hAnsi="Calibri" w:cs="Arial"/>
                <w:color w:val="000000"/>
                <w:sz w:val="16"/>
                <w:szCs w:val="16"/>
                <w:lang w:val="en-US" w:eastAsia="es-CL"/>
              </w:rPr>
              <w:t>7,041,620</w:t>
            </w:r>
          </w:p>
        </w:tc>
      </w:tr>
      <w:tr w:rsidR="005F515B" w:rsidRPr="00101019" w:rsidTr="0012004C">
        <w:trPr>
          <w:trHeight w:val="20"/>
          <w:jc w:val="center"/>
        </w:trPr>
        <w:tc>
          <w:tcPr>
            <w:tcW w:w="1200" w:type="dxa"/>
            <w:tcBorders>
              <w:top w:val="single" w:sz="4" w:space="0" w:color="auto"/>
              <w:left w:val="single" w:sz="4" w:space="0" w:color="auto"/>
              <w:bottom w:val="single" w:sz="4" w:space="0" w:color="auto"/>
              <w:right w:val="single" w:sz="4" w:space="0" w:color="auto"/>
            </w:tcBorders>
            <w:noWrap/>
            <w:vAlign w:val="bottom"/>
          </w:tcPr>
          <w:p w:rsidR="005F515B" w:rsidRPr="00101019" w:rsidRDefault="005F515B" w:rsidP="0012004C">
            <w:pPr>
              <w:spacing w:line="276" w:lineRule="auto"/>
              <w:jc w:val="center"/>
              <w:rPr>
                <w:rFonts w:ascii="Calibri" w:hAnsi="Calibri" w:cs="Arial"/>
                <w:color w:val="000000"/>
                <w:sz w:val="16"/>
                <w:szCs w:val="16"/>
                <w:lang w:val="en-US" w:eastAsia="es-CL"/>
              </w:rPr>
            </w:pPr>
            <w:r w:rsidRPr="00101019">
              <w:rPr>
                <w:rFonts w:ascii="Calibri" w:hAnsi="Calibri" w:cs="Arial"/>
                <w:color w:val="000000"/>
                <w:sz w:val="16"/>
                <w:szCs w:val="16"/>
                <w:lang w:val="en-US" w:eastAsia="es-CL"/>
              </w:rPr>
              <w:t>08.29.2018</w:t>
            </w:r>
          </w:p>
        </w:tc>
        <w:tc>
          <w:tcPr>
            <w:tcW w:w="1160" w:type="dxa"/>
            <w:tcBorders>
              <w:top w:val="single" w:sz="4" w:space="0" w:color="auto"/>
              <w:left w:val="single" w:sz="4" w:space="0" w:color="auto"/>
              <w:bottom w:val="single" w:sz="4" w:space="0" w:color="auto"/>
              <w:right w:val="single" w:sz="4" w:space="0" w:color="auto"/>
            </w:tcBorders>
            <w:noWrap/>
            <w:vAlign w:val="bottom"/>
          </w:tcPr>
          <w:p w:rsidR="005F515B" w:rsidRPr="00101019" w:rsidRDefault="005F515B" w:rsidP="0012004C">
            <w:pPr>
              <w:spacing w:line="276" w:lineRule="auto"/>
              <w:jc w:val="right"/>
              <w:rPr>
                <w:rFonts w:ascii="Calibri" w:hAnsi="Calibri" w:cs="Arial"/>
                <w:color w:val="000000"/>
                <w:sz w:val="16"/>
                <w:szCs w:val="16"/>
                <w:lang w:val="en-US" w:eastAsia="es-CL"/>
              </w:rPr>
            </w:pPr>
            <w:r w:rsidRPr="00101019">
              <w:rPr>
                <w:rFonts w:ascii="Calibri" w:hAnsi="Calibri" w:cs="Arial"/>
                <w:color w:val="000000"/>
                <w:sz w:val="16"/>
                <w:szCs w:val="16"/>
                <w:lang w:val="en-US" w:eastAsia="es-CL"/>
              </w:rPr>
              <w:t>7,041,620</w:t>
            </w:r>
          </w:p>
        </w:tc>
      </w:tr>
      <w:tr w:rsidR="005F515B" w:rsidRPr="00101019" w:rsidTr="0012004C">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101019" w:rsidRDefault="005F515B" w:rsidP="0012004C">
            <w:pPr>
              <w:spacing w:line="276" w:lineRule="auto"/>
              <w:rPr>
                <w:rFonts w:ascii="Calibri" w:hAnsi="Calibri" w:cs="Arial"/>
                <w:b/>
                <w:bCs/>
                <w:color w:val="000000"/>
                <w:sz w:val="16"/>
                <w:szCs w:val="16"/>
                <w:lang w:val="en-US" w:eastAsia="es-CL"/>
              </w:rPr>
            </w:pPr>
            <w:r w:rsidRPr="00101019">
              <w:rPr>
                <w:rFonts w:ascii="Calibri" w:hAnsi="Calibri" w:cs="Arial"/>
                <w:b/>
                <w:bCs/>
                <w:color w:val="000000"/>
                <w:sz w:val="16"/>
                <w:szCs w:val="16"/>
                <w:lang w:val="en-US" w:eastAsia="es-CL"/>
              </w:rPr>
              <w:t>Sub total</w:t>
            </w:r>
          </w:p>
        </w:tc>
        <w:tc>
          <w:tcPr>
            <w:tcW w:w="1160"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101019" w:rsidRDefault="005F515B" w:rsidP="0012004C">
            <w:pPr>
              <w:spacing w:line="276" w:lineRule="auto"/>
              <w:jc w:val="right"/>
              <w:rPr>
                <w:rFonts w:ascii="Calibri" w:hAnsi="Calibri" w:cs="Arial"/>
                <w:b/>
                <w:bCs/>
                <w:color w:val="000000"/>
                <w:sz w:val="16"/>
                <w:szCs w:val="16"/>
                <w:lang w:val="en-US" w:eastAsia="es-CL"/>
              </w:rPr>
            </w:pPr>
            <w:r w:rsidRPr="00101019">
              <w:rPr>
                <w:rFonts w:ascii="Calibri" w:hAnsi="Calibri" w:cs="Arial"/>
                <w:b/>
                <w:color w:val="000000"/>
                <w:sz w:val="16"/>
                <w:szCs w:val="16"/>
                <w:lang w:val="en-US" w:eastAsia="es-CL"/>
              </w:rPr>
              <w:t>21,124,860</w:t>
            </w:r>
          </w:p>
        </w:tc>
      </w:tr>
      <w:tr w:rsidR="005F515B" w:rsidRPr="00101019" w:rsidTr="0012004C">
        <w:trPr>
          <w:trHeight w:val="20"/>
          <w:jc w:val="center"/>
        </w:trPr>
        <w:tc>
          <w:tcPr>
            <w:tcW w:w="1200" w:type="dxa"/>
            <w:tcBorders>
              <w:top w:val="single" w:sz="4" w:space="0" w:color="auto"/>
            </w:tcBorders>
            <w:shd w:val="clear" w:color="auto" w:fill="auto"/>
            <w:noWrap/>
            <w:vAlign w:val="bottom"/>
          </w:tcPr>
          <w:p w:rsidR="005F515B" w:rsidRPr="00101019" w:rsidRDefault="005F515B" w:rsidP="0012004C">
            <w:pPr>
              <w:spacing w:line="276" w:lineRule="auto"/>
              <w:rPr>
                <w:rFonts w:ascii="Calibri" w:hAnsi="Calibri" w:cs="Arial"/>
                <w:b/>
                <w:bCs/>
                <w:color w:val="000000"/>
                <w:sz w:val="16"/>
                <w:szCs w:val="16"/>
                <w:lang w:val="en-US" w:eastAsia="es-CL"/>
              </w:rPr>
            </w:pPr>
          </w:p>
        </w:tc>
        <w:tc>
          <w:tcPr>
            <w:tcW w:w="1160" w:type="dxa"/>
            <w:tcBorders>
              <w:top w:val="single" w:sz="4" w:space="0" w:color="auto"/>
            </w:tcBorders>
            <w:shd w:val="clear" w:color="auto" w:fill="auto"/>
            <w:noWrap/>
            <w:vAlign w:val="bottom"/>
          </w:tcPr>
          <w:p w:rsidR="005F515B" w:rsidRPr="00101019" w:rsidRDefault="005F515B" w:rsidP="0012004C">
            <w:pPr>
              <w:spacing w:line="276" w:lineRule="auto"/>
              <w:jc w:val="right"/>
              <w:rPr>
                <w:rFonts w:ascii="Calibri" w:hAnsi="Calibri" w:cs="Arial"/>
                <w:b/>
                <w:color w:val="000000"/>
                <w:sz w:val="16"/>
                <w:szCs w:val="16"/>
                <w:lang w:val="en-US" w:eastAsia="es-CL"/>
              </w:rPr>
            </w:pPr>
          </w:p>
        </w:tc>
      </w:tr>
      <w:tr w:rsidR="005F515B" w:rsidRPr="00101019" w:rsidTr="0012004C">
        <w:trPr>
          <w:trHeight w:val="20"/>
          <w:jc w:val="center"/>
        </w:trPr>
        <w:tc>
          <w:tcPr>
            <w:tcW w:w="2360" w:type="dxa"/>
            <w:gridSpan w:val="2"/>
            <w:tcBorders>
              <w:bottom w:val="single" w:sz="4" w:space="0" w:color="auto"/>
            </w:tcBorders>
            <w:shd w:val="clear" w:color="auto" w:fill="auto"/>
            <w:noWrap/>
            <w:vAlign w:val="bottom"/>
          </w:tcPr>
          <w:p w:rsidR="005F515B" w:rsidRPr="00101019" w:rsidRDefault="005F515B" w:rsidP="0012004C">
            <w:pPr>
              <w:spacing w:line="276" w:lineRule="auto"/>
              <w:jc w:val="center"/>
              <w:rPr>
                <w:rFonts w:ascii="Calibri" w:hAnsi="Calibri" w:cs="Arial"/>
                <w:b/>
                <w:color w:val="000000"/>
                <w:sz w:val="16"/>
                <w:szCs w:val="16"/>
                <w:lang w:val="en-US" w:eastAsia="es-CL"/>
              </w:rPr>
            </w:pPr>
            <w:r w:rsidRPr="00101019">
              <w:rPr>
                <w:rFonts w:ascii="Calibri" w:hAnsi="Calibri" w:cs="Arial"/>
                <w:b/>
                <w:bCs/>
                <w:color w:val="000000"/>
                <w:sz w:val="16"/>
                <w:szCs w:val="16"/>
                <w:lang w:val="en-US" w:eastAsia="es-CL"/>
              </w:rPr>
              <w:t>Final</w:t>
            </w:r>
          </w:p>
        </w:tc>
      </w:tr>
      <w:tr w:rsidR="005F515B" w:rsidRPr="00101019" w:rsidTr="0012004C">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5F515B" w:rsidRPr="00101019" w:rsidRDefault="005F515B" w:rsidP="0012004C">
            <w:pPr>
              <w:spacing w:line="276" w:lineRule="auto"/>
              <w:jc w:val="center"/>
              <w:rPr>
                <w:rFonts w:ascii="Calibri" w:hAnsi="Calibri" w:cs="Arial"/>
                <w:b/>
                <w:bCs/>
                <w:color w:val="000000"/>
                <w:sz w:val="16"/>
                <w:szCs w:val="16"/>
                <w:lang w:val="en-US" w:eastAsia="es-CL"/>
              </w:rPr>
            </w:pPr>
            <w:r w:rsidRPr="00101019">
              <w:rPr>
                <w:rFonts w:ascii="Calibri" w:hAnsi="Calibri" w:cs="Arial"/>
                <w:b/>
                <w:bCs/>
                <w:color w:val="000000"/>
                <w:sz w:val="16"/>
                <w:szCs w:val="16"/>
                <w:lang w:val="en-US" w:eastAsia="es-CL"/>
              </w:rPr>
              <w:t>Date</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5F515B" w:rsidRPr="00101019" w:rsidRDefault="005F515B" w:rsidP="0012004C">
            <w:pPr>
              <w:spacing w:line="276" w:lineRule="auto"/>
              <w:jc w:val="center"/>
              <w:rPr>
                <w:rFonts w:ascii="Calibri" w:hAnsi="Calibri" w:cs="Arial"/>
                <w:b/>
                <w:color w:val="000000"/>
                <w:sz w:val="16"/>
                <w:szCs w:val="16"/>
                <w:lang w:val="en-US" w:eastAsia="es-CL"/>
              </w:rPr>
            </w:pPr>
            <w:r w:rsidRPr="00101019">
              <w:rPr>
                <w:rFonts w:ascii="Calibri" w:hAnsi="Calibri" w:cs="Arial"/>
                <w:b/>
                <w:color w:val="000000"/>
                <w:sz w:val="16"/>
                <w:szCs w:val="16"/>
                <w:lang w:val="en-US" w:eastAsia="es-CL"/>
              </w:rPr>
              <w:t>Th$</w:t>
            </w:r>
          </w:p>
        </w:tc>
      </w:tr>
      <w:tr w:rsidR="005F515B" w:rsidRPr="00101019" w:rsidTr="0012004C">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101019" w:rsidRDefault="005F515B" w:rsidP="0012004C">
            <w:pPr>
              <w:spacing w:line="276" w:lineRule="auto"/>
              <w:rPr>
                <w:rFonts w:ascii="Calibri" w:hAnsi="Calibri" w:cs="Arial"/>
                <w:bCs/>
                <w:color w:val="000000"/>
                <w:sz w:val="16"/>
                <w:szCs w:val="16"/>
                <w:lang w:val="en-US" w:eastAsia="es-CL"/>
              </w:rPr>
            </w:pPr>
            <w:r w:rsidRPr="00101019">
              <w:rPr>
                <w:rFonts w:ascii="Calibri" w:hAnsi="Calibri" w:cs="Arial"/>
                <w:bCs/>
                <w:color w:val="000000"/>
                <w:sz w:val="16"/>
                <w:szCs w:val="16"/>
                <w:lang w:val="en-US" w:eastAsia="es-CL"/>
              </w:rPr>
              <w:t>04.26.2018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101019" w:rsidRDefault="005F515B" w:rsidP="0012004C">
            <w:pPr>
              <w:spacing w:line="276" w:lineRule="auto"/>
              <w:jc w:val="right"/>
              <w:rPr>
                <w:rFonts w:ascii="Calibri" w:hAnsi="Calibri" w:cs="Arial"/>
                <w:color w:val="000000"/>
                <w:sz w:val="16"/>
                <w:szCs w:val="16"/>
                <w:lang w:val="en-US" w:eastAsia="es-CL"/>
              </w:rPr>
            </w:pPr>
            <w:r w:rsidRPr="00101019">
              <w:rPr>
                <w:rFonts w:ascii="Calibri" w:hAnsi="Calibri" w:cs="Arial"/>
                <w:color w:val="000000"/>
                <w:sz w:val="16"/>
                <w:szCs w:val="16"/>
                <w:lang w:val="en-US" w:eastAsia="es-CL"/>
              </w:rPr>
              <w:t>5,780,955</w:t>
            </w:r>
          </w:p>
        </w:tc>
      </w:tr>
      <w:tr w:rsidR="005F515B" w:rsidRPr="00101019" w:rsidTr="0012004C">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5F515B" w:rsidRPr="00101019" w:rsidRDefault="005F515B" w:rsidP="0012004C">
            <w:pPr>
              <w:spacing w:line="276" w:lineRule="auto"/>
              <w:rPr>
                <w:rFonts w:ascii="Calibri" w:hAnsi="Calibri" w:cs="Arial"/>
                <w:b/>
                <w:bCs/>
                <w:color w:val="000000"/>
                <w:sz w:val="16"/>
                <w:szCs w:val="16"/>
                <w:lang w:val="en-US" w:eastAsia="es-CL"/>
              </w:rPr>
            </w:pPr>
            <w:r w:rsidRPr="00101019">
              <w:rPr>
                <w:rFonts w:ascii="Calibri" w:hAnsi="Calibri" w:cs="Arial"/>
                <w:b/>
                <w:bCs/>
                <w:color w:val="000000"/>
                <w:sz w:val="16"/>
                <w:szCs w:val="16"/>
                <w:lang w:val="en-US" w:eastAsia="es-CL"/>
              </w:rPr>
              <w:t>Sub-total</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5F515B" w:rsidRPr="00101019" w:rsidRDefault="005F515B" w:rsidP="0012004C">
            <w:pPr>
              <w:spacing w:line="276" w:lineRule="auto"/>
              <w:jc w:val="right"/>
              <w:rPr>
                <w:rFonts w:ascii="Calibri" w:hAnsi="Calibri" w:cs="Arial"/>
                <w:b/>
                <w:color w:val="000000"/>
                <w:sz w:val="16"/>
                <w:szCs w:val="16"/>
                <w:lang w:val="en-US" w:eastAsia="es-CL"/>
              </w:rPr>
            </w:pPr>
            <w:r w:rsidRPr="00101019">
              <w:rPr>
                <w:rFonts w:ascii="Calibri" w:hAnsi="Calibri" w:cs="Arial"/>
                <w:b/>
                <w:color w:val="000000"/>
                <w:sz w:val="16"/>
                <w:szCs w:val="16"/>
                <w:lang w:val="en-US" w:eastAsia="es-CL"/>
              </w:rPr>
              <w:t>5,780,955</w:t>
            </w:r>
          </w:p>
        </w:tc>
      </w:tr>
      <w:tr w:rsidR="005F515B" w:rsidRPr="00101019" w:rsidTr="0012004C">
        <w:trPr>
          <w:trHeight w:val="20"/>
          <w:jc w:val="center"/>
        </w:trPr>
        <w:tc>
          <w:tcPr>
            <w:tcW w:w="1200" w:type="dxa"/>
            <w:tcBorders>
              <w:top w:val="single" w:sz="4" w:space="0" w:color="auto"/>
              <w:bottom w:val="single" w:sz="4" w:space="0" w:color="auto"/>
            </w:tcBorders>
            <w:shd w:val="clear" w:color="auto" w:fill="auto"/>
            <w:noWrap/>
            <w:vAlign w:val="bottom"/>
          </w:tcPr>
          <w:p w:rsidR="005F515B" w:rsidRPr="00101019" w:rsidRDefault="005F515B" w:rsidP="0012004C">
            <w:pPr>
              <w:spacing w:line="276" w:lineRule="auto"/>
              <w:rPr>
                <w:rFonts w:ascii="Calibri" w:hAnsi="Calibri" w:cs="Arial"/>
                <w:b/>
                <w:bCs/>
                <w:color w:val="000000"/>
                <w:sz w:val="16"/>
                <w:szCs w:val="16"/>
                <w:lang w:val="en-US" w:eastAsia="es-CL"/>
              </w:rPr>
            </w:pPr>
          </w:p>
        </w:tc>
        <w:tc>
          <w:tcPr>
            <w:tcW w:w="1160" w:type="dxa"/>
            <w:tcBorders>
              <w:top w:val="single" w:sz="4" w:space="0" w:color="auto"/>
              <w:bottom w:val="single" w:sz="4" w:space="0" w:color="auto"/>
            </w:tcBorders>
            <w:shd w:val="clear" w:color="auto" w:fill="auto"/>
            <w:noWrap/>
            <w:vAlign w:val="bottom"/>
          </w:tcPr>
          <w:p w:rsidR="005F515B" w:rsidRPr="00101019" w:rsidRDefault="005F515B" w:rsidP="0012004C">
            <w:pPr>
              <w:spacing w:line="276" w:lineRule="auto"/>
              <w:jc w:val="right"/>
              <w:rPr>
                <w:rFonts w:ascii="Calibri" w:hAnsi="Calibri" w:cs="Arial"/>
                <w:b/>
                <w:color w:val="000000"/>
                <w:sz w:val="16"/>
                <w:szCs w:val="16"/>
                <w:lang w:val="en-US" w:eastAsia="es-CL"/>
              </w:rPr>
            </w:pPr>
          </w:p>
        </w:tc>
      </w:tr>
      <w:tr w:rsidR="005F515B" w:rsidRPr="00101019" w:rsidTr="0012004C">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5F515B" w:rsidRPr="00101019" w:rsidRDefault="005F515B" w:rsidP="0012004C">
            <w:pPr>
              <w:spacing w:line="276" w:lineRule="auto"/>
              <w:rPr>
                <w:rFonts w:ascii="Calibri" w:hAnsi="Calibri" w:cs="Arial"/>
                <w:b/>
                <w:bCs/>
                <w:color w:val="000000"/>
                <w:sz w:val="16"/>
                <w:szCs w:val="16"/>
                <w:lang w:val="en-US" w:eastAsia="es-CL"/>
              </w:rPr>
            </w:pPr>
            <w:r w:rsidRPr="00101019">
              <w:rPr>
                <w:rFonts w:ascii="Calibri" w:hAnsi="Calibri" w:cs="Arial"/>
                <w:b/>
                <w:bCs/>
                <w:color w:val="000000"/>
                <w:sz w:val="16"/>
                <w:szCs w:val="16"/>
                <w:lang w:val="en-US" w:eastAsia="es-CL"/>
              </w:rPr>
              <w:t>Total</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5F515B" w:rsidRPr="00101019" w:rsidRDefault="005F515B" w:rsidP="0012004C">
            <w:pPr>
              <w:spacing w:line="276" w:lineRule="auto"/>
              <w:jc w:val="right"/>
              <w:rPr>
                <w:rFonts w:ascii="Calibri" w:hAnsi="Calibri" w:cs="Arial"/>
                <w:b/>
                <w:color w:val="000000"/>
                <w:sz w:val="16"/>
                <w:szCs w:val="16"/>
                <w:lang w:val="en-US" w:eastAsia="es-CL"/>
              </w:rPr>
            </w:pPr>
            <w:r w:rsidRPr="00101019">
              <w:rPr>
                <w:rFonts w:ascii="Calibri" w:hAnsi="Calibri" w:cs="Arial"/>
                <w:b/>
                <w:color w:val="000000"/>
                <w:sz w:val="16"/>
                <w:szCs w:val="16"/>
                <w:lang w:val="en-US" w:eastAsia="es-CL"/>
              </w:rPr>
              <w:t>26,905,815</w:t>
            </w:r>
          </w:p>
        </w:tc>
      </w:tr>
    </w:tbl>
    <w:p w:rsidR="005F515B" w:rsidRPr="00023883" w:rsidRDefault="005F515B" w:rsidP="005F515B">
      <w:pPr>
        <w:pStyle w:val="Textoindependiente2"/>
        <w:tabs>
          <w:tab w:val="left" w:pos="3907"/>
        </w:tabs>
        <w:spacing w:after="0" w:line="240" w:lineRule="auto"/>
        <w:ind w:left="709"/>
        <w:jc w:val="both"/>
        <w:rPr>
          <w:rFonts w:asciiTheme="minorHAnsi" w:eastAsia="Arial Unicode MS" w:hAnsiTheme="minorHAnsi" w:cs="Arial Unicode MS"/>
          <w:b/>
          <w:lang w:val="en-US"/>
        </w:rPr>
      </w:pPr>
      <w:r w:rsidRPr="00023883">
        <w:rPr>
          <w:rFonts w:asciiTheme="minorHAnsi" w:eastAsia="Arial Unicode MS" w:hAnsiTheme="minorHAnsi" w:cs="Arial Unicode MS"/>
          <w:b/>
          <w:lang w:val="en-US"/>
        </w:rPr>
        <w:tab/>
      </w:r>
    </w:p>
    <w:p w:rsidR="005F515B" w:rsidRPr="00023883" w:rsidRDefault="005F515B" w:rsidP="005F515B">
      <w:pPr>
        <w:pStyle w:val="Textoindependiente2"/>
        <w:spacing w:after="0" w:line="240" w:lineRule="auto"/>
        <w:jc w:val="both"/>
        <w:rPr>
          <w:rFonts w:asciiTheme="minorHAnsi" w:eastAsia="Arial Unicode MS" w:hAnsiTheme="minorHAnsi" w:cstheme="minorHAnsi"/>
          <w:lang w:val="en-US"/>
        </w:rPr>
      </w:pPr>
      <w:bookmarkStart w:id="148" w:name="_Toc431764642"/>
      <w:r w:rsidRPr="00023883">
        <w:rPr>
          <w:rFonts w:asciiTheme="minorHAnsi" w:eastAsia="Arial Unicode MS" w:hAnsiTheme="minorHAnsi" w:cstheme="minorHAnsi"/>
          <w:lang w:val="en-US"/>
        </w:rPr>
        <w:t>During the fiscal year ended December 31, 2017, the Company’s Board of Directors and Shareholders’ Meeting agreed to distribute dividends totaling Th$ 32,255,163 as follows:</w:t>
      </w:r>
    </w:p>
    <w:p w:rsidR="005F515B" w:rsidRPr="00023883" w:rsidRDefault="005F515B" w:rsidP="005F515B">
      <w:pPr>
        <w:pStyle w:val="Textoindependiente2"/>
        <w:spacing w:after="0" w:line="240" w:lineRule="auto"/>
        <w:jc w:val="both"/>
        <w:rPr>
          <w:rFonts w:asciiTheme="minorHAnsi" w:eastAsia="Arial Unicode MS" w:hAnsiTheme="minorHAnsi" w:cstheme="minorHAnsi"/>
          <w:lang w:val="en-US"/>
        </w:rPr>
      </w:pPr>
    </w:p>
    <w:tbl>
      <w:tblPr>
        <w:tblW w:w="2717" w:type="dxa"/>
        <w:jc w:val="center"/>
        <w:tblCellMar>
          <w:left w:w="70" w:type="dxa"/>
          <w:right w:w="70" w:type="dxa"/>
        </w:tblCellMar>
        <w:tblLook w:val="04A0" w:firstRow="1" w:lastRow="0" w:firstColumn="1" w:lastColumn="0" w:noHBand="0" w:noVBand="1"/>
      </w:tblPr>
      <w:tblGrid>
        <w:gridCol w:w="1216"/>
        <w:gridCol w:w="25"/>
        <w:gridCol w:w="1451"/>
        <w:gridCol w:w="25"/>
      </w:tblGrid>
      <w:tr w:rsidR="005F515B" w:rsidRPr="00101019" w:rsidTr="0012004C">
        <w:trPr>
          <w:trHeight w:val="255"/>
          <w:jc w:val="center"/>
        </w:trPr>
        <w:tc>
          <w:tcPr>
            <w:tcW w:w="1241" w:type="dxa"/>
            <w:gridSpan w:val="2"/>
            <w:tcBorders>
              <w:top w:val="nil"/>
              <w:left w:val="nil"/>
              <w:bottom w:val="nil"/>
              <w:right w:val="nil"/>
            </w:tcBorders>
            <w:shd w:val="clear" w:color="auto" w:fill="auto"/>
            <w:noWrap/>
            <w:vAlign w:val="bottom"/>
            <w:hideMark/>
          </w:tcPr>
          <w:p w:rsidR="005F515B" w:rsidRPr="00101019" w:rsidRDefault="005F515B" w:rsidP="0012004C">
            <w:pPr>
              <w:rPr>
                <w:rFonts w:asciiTheme="minorHAnsi" w:hAnsiTheme="minorHAnsi" w:cstheme="minorHAnsi"/>
                <w:b/>
                <w:bCs/>
                <w:sz w:val="16"/>
                <w:szCs w:val="16"/>
                <w:lang w:val="en-US" w:eastAsia="es-ES"/>
              </w:rPr>
            </w:pPr>
            <w:r w:rsidRPr="00101019">
              <w:rPr>
                <w:rFonts w:asciiTheme="minorHAnsi" w:hAnsiTheme="minorHAnsi" w:cstheme="minorHAnsi"/>
                <w:b/>
                <w:bCs/>
                <w:sz w:val="16"/>
                <w:szCs w:val="16"/>
                <w:lang w:val="en-US" w:eastAsia="es-ES"/>
              </w:rPr>
              <w:t>Interim</w:t>
            </w:r>
          </w:p>
        </w:tc>
        <w:tc>
          <w:tcPr>
            <w:tcW w:w="1476" w:type="dxa"/>
            <w:gridSpan w:val="2"/>
            <w:tcBorders>
              <w:top w:val="nil"/>
              <w:left w:val="nil"/>
              <w:bottom w:val="nil"/>
              <w:right w:val="nil"/>
            </w:tcBorders>
            <w:shd w:val="clear" w:color="auto" w:fill="auto"/>
            <w:noWrap/>
            <w:vAlign w:val="bottom"/>
            <w:hideMark/>
          </w:tcPr>
          <w:p w:rsidR="005F515B" w:rsidRPr="00101019" w:rsidRDefault="005F515B" w:rsidP="0012004C">
            <w:pPr>
              <w:rPr>
                <w:rFonts w:asciiTheme="minorHAnsi" w:hAnsiTheme="minorHAnsi" w:cstheme="minorHAnsi"/>
                <w:b/>
                <w:bCs/>
                <w:sz w:val="16"/>
                <w:szCs w:val="16"/>
                <w:lang w:val="en-US" w:eastAsia="es-ES"/>
              </w:rPr>
            </w:pPr>
          </w:p>
        </w:tc>
      </w:tr>
      <w:tr w:rsidR="005F515B" w:rsidRPr="00101019" w:rsidTr="0012004C">
        <w:trPr>
          <w:trHeight w:val="255"/>
          <w:jc w:val="center"/>
        </w:trPr>
        <w:tc>
          <w:tcPr>
            <w:tcW w:w="1241" w:type="dxa"/>
            <w:gridSpan w:val="2"/>
            <w:tcBorders>
              <w:top w:val="single" w:sz="4" w:space="0" w:color="auto"/>
              <w:left w:val="single" w:sz="4" w:space="0" w:color="auto"/>
              <w:bottom w:val="single" w:sz="4" w:space="0" w:color="auto"/>
              <w:right w:val="single" w:sz="4" w:space="0" w:color="auto"/>
            </w:tcBorders>
            <w:shd w:val="clear" w:color="000000" w:fill="D8D8D8"/>
            <w:vAlign w:val="bottom"/>
            <w:hideMark/>
          </w:tcPr>
          <w:p w:rsidR="005F515B" w:rsidRPr="00101019" w:rsidRDefault="005F515B" w:rsidP="0012004C">
            <w:pPr>
              <w:jc w:val="center"/>
              <w:rPr>
                <w:rFonts w:asciiTheme="minorHAnsi" w:hAnsiTheme="minorHAnsi" w:cstheme="minorHAnsi"/>
                <w:b/>
                <w:bCs/>
                <w:color w:val="000000"/>
                <w:sz w:val="16"/>
                <w:szCs w:val="16"/>
                <w:lang w:val="en-US" w:eastAsia="es-ES"/>
              </w:rPr>
            </w:pPr>
            <w:r w:rsidRPr="00101019">
              <w:rPr>
                <w:rFonts w:asciiTheme="minorHAnsi" w:hAnsiTheme="minorHAnsi" w:cstheme="minorHAnsi"/>
                <w:b/>
                <w:bCs/>
                <w:color w:val="000000"/>
                <w:sz w:val="16"/>
                <w:szCs w:val="16"/>
                <w:lang w:val="en-US" w:eastAsia="es-ES"/>
              </w:rPr>
              <w:t>Date</w:t>
            </w:r>
          </w:p>
        </w:tc>
        <w:tc>
          <w:tcPr>
            <w:tcW w:w="1476" w:type="dxa"/>
            <w:gridSpan w:val="2"/>
            <w:tcBorders>
              <w:top w:val="single" w:sz="4" w:space="0" w:color="auto"/>
              <w:left w:val="nil"/>
              <w:bottom w:val="single" w:sz="4" w:space="0" w:color="auto"/>
              <w:right w:val="single" w:sz="4" w:space="0" w:color="auto"/>
            </w:tcBorders>
            <w:shd w:val="clear" w:color="000000" w:fill="D8D8D8"/>
            <w:vAlign w:val="bottom"/>
            <w:hideMark/>
          </w:tcPr>
          <w:p w:rsidR="005F515B" w:rsidRPr="00101019" w:rsidRDefault="005F515B" w:rsidP="0012004C">
            <w:pPr>
              <w:jc w:val="center"/>
              <w:rPr>
                <w:rFonts w:asciiTheme="minorHAnsi" w:hAnsiTheme="minorHAnsi" w:cstheme="minorHAnsi"/>
                <w:b/>
                <w:bCs/>
                <w:color w:val="000000"/>
                <w:sz w:val="16"/>
                <w:szCs w:val="16"/>
                <w:lang w:val="en-US" w:eastAsia="es-ES"/>
              </w:rPr>
            </w:pPr>
            <w:r w:rsidRPr="00101019">
              <w:rPr>
                <w:rFonts w:asciiTheme="minorHAnsi" w:hAnsiTheme="minorHAnsi" w:cstheme="minorHAnsi"/>
                <w:b/>
                <w:bCs/>
                <w:color w:val="000000"/>
                <w:sz w:val="16"/>
                <w:szCs w:val="16"/>
                <w:lang w:val="en-US" w:eastAsia="es-ES"/>
              </w:rPr>
              <w:t>Th$</w:t>
            </w:r>
          </w:p>
        </w:tc>
      </w:tr>
      <w:tr w:rsidR="005F515B" w:rsidRPr="00101019" w:rsidTr="0012004C">
        <w:trPr>
          <w:trHeight w:val="255"/>
          <w:jc w:val="center"/>
        </w:trPr>
        <w:tc>
          <w:tcPr>
            <w:tcW w:w="1241" w:type="dxa"/>
            <w:gridSpan w:val="2"/>
            <w:tcBorders>
              <w:top w:val="nil"/>
              <w:left w:val="single" w:sz="4" w:space="0" w:color="auto"/>
              <w:bottom w:val="single" w:sz="4" w:space="0" w:color="auto"/>
              <w:right w:val="single" w:sz="4" w:space="0" w:color="auto"/>
            </w:tcBorders>
            <w:shd w:val="clear" w:color="auto" w:fill="auto"/>
            <w:noWrap/>
            <w:vAlign w:val="bottom"/>
          </w:tcPr>
          <w:p w:rsidR="005F515B" w:rsidRPr="00101019" w:rsidRDefault="005F515B" w:rsidP="0012004C">
            <w:pPr>
              <w:jc w:val="center"/>
              <w:rPr>
                <w:rFonts w:asciiTheme="minorHAnsi" w:hAnsiTheme="minorHAnsi" w:cstheme="minorHAnsi"/>
                <w:color w:val="000000"/>
                <w:sz w:val="16"/>
                <w:szCs w:val="16"/>
                <w:lang w:val="en-US" w:eastAsia="es-ES"/>
              </w:rPr>
            </w:pPr>
            <w:r w:rsidRPr="00101019">
              <w:rPr>
                <w:rFonts w:asciiTheme="minorHAnsi" w:hAnsiTheme="minorHAnsi" w:cstheme="minorHAnsi"/>
                <w:color w:val="000000"/>
                <w:sz w:val="16"/>
                <w:szCs w:val="16"/>
                <w:lang w:val="en-US"/>
              </w:rPr>
              <w:t>03.08.2017</w:t>
            </w:r>
          </w:p>
        </w:tc>
        <w:tc>
          <w:tcPr>
            <w:tcW w:w="1476" w:type="dxa"/>
            <w:gridSpan w:val="2"/>
            <w:tcBorders>
              <w:top w:val="nil"/>
              <w:left w:val="nil"/>
              <w:bottom w:val="single" w:sz="4" w:space="0" w:color="auto"/>
              <w:right w:val="single" w:sz="4" w:space="0" w:color="auto"/>
            </w:tcBorders>
            <w:shd w:val="clear" w:color="auto" w:fill="auto"/>
            <w:noWrap/>
            <w:vAlign w:val="bottom"/>
          </w:tcPr>
          <w:p w:rsidR="005F515B" w:rsidRPr="00101019" w:rsidRDefault="005F515B" w:rsidP="0012004C">
            <w:pPr>
              <w:jc w:val="right"/>
              <w:rPr>
                <w:rFonts w:asciiTheme="minorHAnsi" w:hAnsiTheme="minorHAnsi" w:cstheme="minorHAnsi"/>
                <w:color w:val="000000"/>
                <w:sz w:val="16"/>
                <w:szCs w:val="16"/>
                <w:lang w:val="en-US" w:eastAsia="es-ES"/>
              </w:rPr>
            </w:pPr>
            <w:r w:rsidRPr="00101019">
              <w:rPr>
                <w:rFonts w:asciiTheme="minorHAnsi" w:hAnsiTheme="minorHAnsi" w:cstheme="minorHAnsi"/>
                <w:color w:val="000000"/>
                <w:sz w:val="16"/>
                <w:szCs w:val="16"/>
                <w:lang w:val="en-US"/>
              </w:rPr>
              <w:t>7,041,620</w:t>
            </w:r>
          </w:p>
        </w:tc>
      </w:tr>
      <w:tr w:rsidR="005F515B" w:rsidRPr="00101019" w:rsidTr="0012004C">
        <w:trPr>
          <w:trHeight w:val="255"/>
          <w:jc w:val="center"/>
        </w:trPr>
        <w:tc>
          <w:tcPr>
            <w:tcW w:w="1241" w:type="dxa"/>
            <w:gridSpan w:val="2"/>
            <w:tcBorders>
              <w:top w:val="nil"/>
              <w:left w:val="single" w:sz="4" w:space="0" w:color="auto"/>
              <w:bottom w:val="single" w:sz="4" w:space="0" w:color="auto"/>
              <w:right w:val="single" w:sz="4" w:space="0" w:color="auto"/>
            </w:tcBorders>
            <w:shd w:val="clear" w:color="auto" w:fill="auto"/>
            <w:noWrap/>
            <w:vAlign w:val="bottom"/>
          </w:tcPr>
          <w:p w:rsidR="005F515B" w:rsidRPr="00101019" w:rsidRDefault="005F515B" w:rsidP="0012004C">
            <w:pPr>
              <w:jc w:val="center"/>
              <w:rPr>
                <w:rFonts w:asciiTheme="minorHAnsi" w:hAnsiTheme="minorHAnsi" w:cstheme="minorHAnsi"/>
                <w:color w:val="000000"/>
                <w:sz w:val="16"/>
                <w:szCs w:val="16"/>
                <w:lang w:val="en-US"/>
              </w:rPr>
            </w:pPr>
            <w:r w:rsidRPr="00101019">
              <w:rPr>
                <w:rFonts w:asciiTheme="minorHAnsi" w:hAnsiTheme="minorHAnsi" w:cstheme="minorHAnsi"/>
                <w:color w:val="000000"/>
                <w:sz w:val="16"/>
                <w:szCs w:val="16"/>
                <w:lang w:val="en-US"/>
              </w:rPr>
              <w:t>06.13.2017</w:t>
            </w:r>
          </w:p>
        </w:tc>
        <w:tc>
          <w:tcPr>
            <w:tcW w:w="1476" w:type="dxa"/>
            <w:gridSpan w:val="2"/>
            <w:tcBorders>
              <w:top w:val="nil"/>
              <w:left w:val="nil"/>
              <w:bottom w:val="single" w:sz="4" w:space="0" w:color="auto"/>
              <w:right w:val="single" w:sz="4" w:space="0" w:color="auto"/>
            </w:tcBorders>
            <w:shd w:val="clear" w:color="auto" w:fill="auto"/>
            <w:noWrap/>
            <w:vAlign w:val="bottom"/>
          </w:tcPr>
          <w:p w:rsidR="005F515B" w:rsidRPr="00101019" w:rsidRDefault="005F515B" w:rsidP="0012004C">
            <w:pPr>
              <w:jc w:val="right"/>
              <w:rPr>
                <w:rFonts w:asciiTheme="minorHAnsi" w:hAnsiTheme="minorHAnsi" w:cstheme="minorHAnsi"/>
                <w:color w:val="000000"/>
                <w:sz w:val="16"/>
                <w:szCs w:val="16"/>
                <w:lang w:val="en-US"/>
              </w:rPr>
            </w:pPr>
            <w:r w:rsidRPr="00101019">
              <w:rPr>
                <w:rFonts w:asciiTheme="minorHAnsi" w:hAnsiTheme="minorHAnsi" w:cstheme="minorHAnsi"/>
                <w:color w:val="000000"/>
                <w:sz w:val="16"/>
                <w:szCs w:val="16"/>
                <w:lang w:val="en-US"/>
              </w:rPr>
              <w:t>7,041,620</w:t>
            </w:r>
          </w:p>
        </w:tc>
      </w:tr>
      <w:tr w:rsidR="005F515B" w:rsidRPr="00101019" w:rsidTr="0012004C">
        <w:trPr>
          <w:trHeight w:val="255"/>
          <w:jc w:val="center"/>
        </w:trPr>
        <w:tc>
          <w:tcPr>
            <w:tcW w:w="1241" w:type="dxa"/>
            <w:gridSpan w:val="2"/>
            <w:tcBorders>
              <w:top w:val="nil"/>
              <w:left w:val="single" w:sz="4" w:space="0" w:color="auto"/>
              <w:bottom w:val="single" w:sz="4" w:space="0" w:color="auto"/>
              <w:right w:val="single" w:sz="4" w:space="0" w:color="auto"/>
            </w:tcBorders>
            <w:shd w:val="clear" w:color="auto" w:fill="auto"/>
            <w:noWrap/>
            <w:vAlign w:val="bottom"/>
          </w:tcPr>
          <w:p w:rsidR="005F515B" w:rsidRPr="00101019" w:rsidRDefault="005F515B" w:rsidP="0012004C">
            <w:pPr>
              <w:jc w:val="center"/>
              <w:rPr>
                <w:rFonts w:asciiTheme="minorHAnsi" w:hAnsiTheme="minorHAnsi" w:cstheme="minorHAnsi"/>
                <w:color w:val="000000"/>
                <w:sz w:val="16"/>
                <w:szCs w:val="16"/>
                <w:lang w:val="en-US"/>
              </w:rPr>
            </w:pPr>
            <w:r w:rsidRPr="00101019">
              <w:rPr>
                <w:rFonts w:asciiTheme="minorHAnsi" w:hAnsiTheme="minorHAnsi" w:cstheme="minorHAnsi"/>
                <w:color w:val="000000"/>
                <w:sz w:val="16"/>
                <w:szCs w:val="16"/>
                <w:lang w:val="en-US"/>
              </w:rPr>
              <w:t>08.30.2017</w:t>
            </w:r>
          </w:p>
        </w:tc>
        <w:tc>
          <w:tcPr>
            <w:tcW w:w="1476" w:type="dxa"/>
            <w:gridSpan w:val="2"/>
            <w:tcBorders>
              <w:top w:val="nil"/>
              <w:left w:val="nil"/>
              <w:bottom w:val="single" w:sz="4" w:space="0" w:color="auto"/>
              <w:right w:val="single" w:sz="4" w:space="0" w:color="auto"/>
            </w:tcBorders>
            <w:shd w:val="clear" w:color="auto" w:fill="auto"/>
            <w:noWrap/>
            <w:vAlign w:val="bottom"/>
          </w:tcPr>
          <w:p w:rsidR="005F515B" w:rsidRPr="00101019" w:rsidRDefault="005F515B" w:rsidP="0012004C">
            <w:pPr>
              <w:jc w:val="right"/>
              <w:rPr>
                <w:rFonts w:asciiTheme="minorHAnsi" w:hAnsiTheme="minorHAnsi" w:cstheme="minorHAnsi"/>
                <w:color w:val="000000"/>
                <w:sz w:val="16"/>
                <w:szCs w:val="16"/>
                <w:lang w:val="en-US"/>
              </w:rPr>
            </w:pPr>
            <w:r w:rsidRPr="00101019">
              <w:rPr>
                <w:rFonts w:asciiTheme="minorHAnsi" w:hAnsiTheme="minorHAnsi" w:cstheme="minorHAnsi"/>
                <w:color w:val="000000"/>
                <w:sz w:val="16"/>
                <w:szCs w:val="16"/>
                <w:lang w:val="en-US"/>
              </w:rPr>
              <w:t>7,041,620</w:t>
            </w:r>
          </w:p>
        </w:tc>
      </w:tr>
      <w:tr w:rsidR="005F515B" w:rsidRPr="00101019" w:rsidTr="0012004C">
        <w:trPr>
          <w:trHeight w:val="255"/>
          <w:jc w:val="center"/>
        </w:trPr>
        <w:tc>
          <w:tcPr>
            <w:tcW w:w="1241" w:type="dxa"/>
            <w:gridSpan w:val="2"/>
            <w:tcBorders>
              <w:top w:val="nil"/>
              <w:left w:val="single" w:sz="4" w:space="0" w:color="auto"/>
              <w:bottom w:val="single" w:sz="4" w:space="0" w:color="auto"/>
              <w:right w:val="single" w:sz="4" w:space="0" w:color="auto"/>
            </w:tcBorders>
            <w:shd w:val="clear" w:color="auto" w:fill="auto"/>
            <w:noWrap/>
            <w:vAlign w:val="bottom"/>
          </w:tcPr>
          <w:p w:rsidR="005F515B" w:rsidRPr="00101019" w:rsidRDefault="005F515B" w:rsidP="0012004C">
            <w:pPr>
              <w:jc w:val="center"/>
              <w:rPr>
                <w:rFonts w:asciiTheme="minorHAnsi" w:hAnsiTheme="minorHAnsi" w:cstheme="minorHAnsi"/>
                <w:color w:val="000000"/>
                <w:sz w:val="16"/>
                <w:szCs w:val="16"/>
                <w:lang w:val="en-US"/>
              </w:rPr>
            </w:pPr>
            <w:r w:rsidRPr="00101019">
              <w:rPr>
                <w:rFonts w:asciiTheme="minorHAnsi" w:hAnsiTheme="minorHAnsi" w:cstheme="minorHAnsi"/>
                <w:color w:val="000000"/>
                <w:sz w:val="16"/>
                <w:szCs w:val="16"/>
                <w:lang w:val="en-US"/>
              </w:rPr>
              <w:t>11.29.2017</w:t>
            </w:r>
          </w:p>
        </w:tc>
        <w:tc>
          <w:tcPr>
            <w:tcW w:w="1476" w:type="dxa"/>
            <w:gridSpan w:val="2"/>
            <w:tcBorders>
              <w:top w:val="nil"/>
              <w:left w:val="nil"/>
              <w:bottom w:val="single" w:sz="4" w:space="0" w:color="auto"/>
              <w:right w:val="single" w:sz="4" w:space="0" w:color="auto"/>
            </w:tcBorders>
            <w:shd w:val="clear" w:color="auto" w:fill="auto"/>
            <w:noWrap/>
            <w:vAlign w:val="bottom"/>
          </w:tcPr>
          <w:p w:rsidR="005F515B" w:rsidRPr="00101019" w:rsidRDefault="005F515B" w:rsidP="0012004C">
            <w:pPr>
              <w:jc w:val="right"/>
              <w:rPr>
                <w:rFonts w:asciiTheme="minorHAnsi" w:hAnsiTheme="minorHAnsi" w:cstheme="minorHAnsi"/>
                <w:color w:val="000000"/>
                <w:sz w:val="16"/>
                <w:szCs w:val="16"/>
                <w:lang w:val="en-US"/>
              </w:rPr>
            </w:pPr>
            <w:r w:rsidRPr="00101019">
              <w:rPr>
                <w:rFonts w:asciiTheme="minorHAnsi" w:hAnsiTheme="minorHAnsi" w:cstheme="minorHAnsi"/>
                <w:color w:val="000000"/>
                <w:sz w:val="16"/>
                <w:szCs w:val="16"/>
                <w:lang w:val="en-US"/>
              </w:rPr>
              <w:t>7,041,620</w:t>
            </w:r>
          </w:p>
        </w:tc>
      </w:tr>
      <w:tr w:rsidR="005F515B" w:rsidRPr="00101019" w:rsidTr="0012004C">
        <w:trPr>
          <w:trHeight w:val="300"/>
          <w:jc w:val="center"/>
        </w:trPr>
        <w:tc>
          <w:tcPr>
            <w:tcW w:w="1241"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515B" w:rsidRPr="00101019" w:rsidRDefault="005F515B" w:rsidP="0012004C">
            <w:pPr>
              <w:rPr>
                <w:rFonts w:asciiTheme="minorHAnsi" w:hAnsiTheme="minorHAnsi" w:cstheme="minorHAnsi"/>
                <w:b/>
                <w:bCs/>
                <w:color w:val="000000"/>
                <w:sz w:val="16"/>
                <w:szCs w:val="16"/>
                <w:lang w:val="en-US" w:eastAsia="es-ES"/>
              </w:rPr>
            </w:pPr>
            <w:r w:rsidRPr="00101019">
              <w:rPr>
                <w:rFonts w:asciiTheme="minorHAnsi" w:hAnsiTheme="minorHAnsi" w:cstheme="minorHAnsi"/>
                <w:b/>
                <w:bCs/>
                <w:color w:val="000000"/>
                <w:sz w:val="16"/>
                <w:szCs w:val="16"/>
                <w:lang w:val="en-US" w:eastAsia="es-ES"/>
              </w:rPr>
              <w:t>Sub total</w:t>
            </w:r>
          </w:p>
        </w:tc>
        <w:tc>
          <w:tcPr>
            <w:tcW w:w="1476" w:type="dxa"/>
            <w:gridSpan w:val="2"/>
            <w:tcBorders>
              <w:top w:val="nil"/>
              <w:left w:val="nil"/>
              <w:bottom w:val="single" w:sz="4" w:space="0" w:color="auto"/>
              <w:right w:val="single" w:sz="4" w:space="0" w:color="auto"/>
            </w:tcBorders>
            <w:shd w:val="clear" w:color="000000" w:fill="D8D8D8"/>
            <w:noWrap/>
            <w:vAlign w:val="bottom"/>
            <w:hideMark/>
          </w:tcPr>
          <w:p w:rsidR="005F515B" w:rsidRPr="00101019" w:rsidRDefault="005F515B" w:rsidP="0012004C">
            <w:pPr>
              <w:jc w:val="right"/>
              <w:rPr>
                <w:rFonts w:asciiTheme="minorHAnsi" w:hAnsiTheme="minorHAnsi" w:cstheme="minorHAnsi"/>
                <w:b/>
                <w:bCs/>
                <w:color w:val="000000"/>
                <w:sz w:val="16"/>
                <w:szCs w:val="16"/>
                <w:lang w:val="en-US" w:eastAsia="es-ES"/>
              </w:rPr>
            </w:pPr>
            <w:r w:rsidRPr="00101019">
              <w:rPr>
                <w:rFonts w:asciiTheme="minorHAnsi" w:hAnsiTheme="minorHAnsi" w:cstheme="minorHAnsi"/>
                <w:b/>
                <w:bCs/>
                <w:color w:val="000000"/>
                <w:sz w:val="16"/>
                <w:szCs w:val="16"/>
                <w:lang w:val="en-US" w:eastAsia="es-ES"/>
              </w:rPr>
              <w:t>28,166,480</w:t>
            </w:r>
          </w:p>
        </w:tc>
      </w:tr>
      <w:tr w:rsidR="005F515B" w:rsidRPr="00101019" w:rsidTr="0012004C">
        <w:trPr>
          <w:gridAfter w:val="1"/>
          <w:wAfter w:w="25" w:type="dxa"/>
          <w:trHeight w:val="255"/>
          <w:jc w:val="center"/>
        </w:trPr>
        <w:tc>
          <w:tcPr>
            <w:tcW w:w="1216" w:type="dxa"/>
            <w:tcBorders>
              <w:top w:val="nil"/>
              <w:left w:val="nil"/>
              <w:bottom w:val="nil"/>
              <w:right w:val="nil"/>
            </w:tcBorders>
            <w:shd w:val="clear" w:color="auto" w:fill="auto"/>
            <w:noWrap/>
            <w:vAlign w:val="bottom"/>
            <w:hideMark/>
          </w:tcPr>
          <w:p w:rsidR="005F515B" w:rsidRPr="00101019" w:rsidRDefault="005F515B" w:rsidP="0012004C">
            <w:pPr>
              <w:rPr>
                <w:rFonts w:asciiTheme="minorHAnsi" w:hAnsiTheme="minorHAnsi" w:cstheme="minorHAnsi"/>
                <w:b/>
                <w:bCs/>
                <w:sz w:val="16"/>
                <w:szCs w:val="16"/>
                <w:lang w:val="en-US" w:eastAsia="es-CL"/>
              </w:rPr>
            </w:pPr>
          </w:p>
          <w:p w:rsidR="005F515B" w:rsidRPr="00101019" w:rsidRDefault="005F515B" w:rsidP="0012004C">
            <w:pPr>
              <w:rPr>
                <w:rFonts w:asciiTheme="minorHAnsi" w:hAnsiTheme="minorHAnsi" w:cstheme="minorHAnsi"/>
                <w:b/>
                <w:bCs/>
                <w:sz w:val="16"/>
                <w:szCs w:val="16"/>
                <w:lang w:val="en-US" w:eastAsia="es-CL"/>
              </w:rPr>
            </w:pPr>
            <w:r w:rsidRPr="00101019">
              <w:rPr>
                <w:rFonts w:asciiTheme="minorHAnsi" w:hAnsiTheme="minorHAnsi" w:cstheme="minorHAnsi"/>
                <w:b/>
                <w:bCs/>
                <w:sz w:val="16"/>
                <w:szCs w:val="16"/>
                <w:lang w:val="en-US" w:eastAsia="es-CL"/>
              </w:rPr>
              <w:t>Final</w:t>
            </w:r>
          </w:p>
        </w:tc>
        <w:tc>
          <w:tcPr>
            <w:tcW w:w="1476" w:type="dxa"/>
            <w:gridSpan w:val="2"/>
            <w:tcBorders>
              <w:top w:val="nil"/>
              <w:left w:val="nil"/>
              <w:bottom w:val="nil"/>
              <w:right w:val="nil"/>
            </w:tcBorders>
            <w:shd w:val="clear" w:color="auto" w:fill="auto"/>
            <w:noWrap/>
            <w:vAlign w:val="bottom"/>
            <w:hideMark/>
          </w:tcPr>
          <w:p w:rsidR="005F515B" w:rsidRPr="00101019" w:rsidRDefault="005F515B" w:rsidP="0012004C">
            <w:pPr>
              <w:rPr>
                <w:rFonts w:asciiTheme="minorHAnsi" w:hAnsiTheme="minorHAnsi" w:cstheme="minorHAnsi"/>
                <w:b/>
                <w:bCs/>
                <w:sz w:val="16"/>
                <w:szCs w:val="16"/>
                <w:lang w:val="en-US" w:eastAsia="es-CL"/>
              </w:rPr>
            </w:pPr>
          </w:p>
        </w:tc>
      </w:tr>
      <w:tr w:rsidR="005F515B" w:rsidRPr="00101019" w:rsidTr="0012004C">
        <w:trPr>
          <w:gridAfter w:val="1"/>
          <w:wAfter w:w="25" w:type="dxa"/>
          <w:trHeight w:val="255"/>
          <w:jc w:val="center"/>
        </w:trPr>
        <w:tc>
          <w:tcPr>
            <w:tcW w:w="1216"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F515B" w:rsidRPr="00101019" w:rsidRDefault="005F515B" w:rsidP="0012004C">
            <w:pPr>
              <w:jc w:val="center"/>
              <w:rPr>
                <w:rFonts w:asciiTheme="minorHAnsi" w:hAnsiTheme="minorHAnsi" w:cstheme="minorHAnsi"/>
                <w:b/>
                <w:bCs/>
                <w:color w:val="000000"/>
                <w:sz w:val="16"/>
                <w:szCs w:val="16"/>
                <w:lang w:val="en-US" w:eastAsia="es-CL"/>
              </w:rPr>
            </w:pPr>
            <w:r w:rsidRPr="00101019">
              <w:rPr>
                <w:rFonts w:asciiTheme="minorHAnsi" w:hAnsiTheme="minorHAnsi" w:cstheme="minorHAnsi"/>
                <w:b/>
                <w:bCs/>
                <w:color w:val="000000"/>
                <w:sz w:val="16"/>
                <w:szCs w:val="16"/>
                <w:lang w:val="en-US" w:eastAsia="es-CL"/>
              </w:rPr>
              <w:t>Date</w:t>
            </w:r>
          </w:p>
        </w:tc>
        <w:tc>
          <w:tcPr>
            <w:tcW w:w="1476" w:type="dxa"/>
            <w:gridSpan w:val="2"/>
            <w:tcBorders>
              <w:top w:val="single" w:sz="4" w:space="0" w:color="auto"/>
              <w:left w:val="nil"/>
              <w:bottom w:val="single" w:sz="4" w:space="0" w:color="auto"/>
              <w:right w:val="single" w:sz="4" w:space="0" w:color="auto"/>
            </w:tcBorders>
            <w:shd w:val="clear" w:color="000000" w:fill="D8D8D8"/>
            <w:vAlign w:val="bottom"/>
            <w:hideMark/>
          </w:tcPr>
          <w:p w:rsidR="005F515B" w:rsidRPr="00101019" w:rsidRDefault="005F515B" w:rsidP="0012004C">
            <w:pPr>
              <w:jc w:val="center"/>
              <w:rPr>
                <w:rFonts w:asciiTheme="minorHAnsi" w:hAnsiTheme="minorHAnsi" w:cstheme="minorHAnsi"/>
                <w:b/>
                <w:bCs/>
                <w:color w:val="000000"/>
                <w:sz w:val="16"/>
                <w:szCs w:val="16"/>
                <w:lang w:val="en-US" w:eastAsia="es-CL"/>
              </w:rPr>
            </w:pPr>
            <w:r w:rsidRPr="00101019">
              <w:rPr>
                <w:rFonts w:asciiTheme="minorHAnsi" w:hAnsiTheme="minorHAnsi" w:cstheme="minorHAnsi"/>
                <w:b/>
                <w:bCs/>
                <w:color w:val="000000"/>
                <w:sz w:val="16"/>
                <w:szCs w:val="16"/>
                <w:lang w:val="en-US" w:eastAsia="es-CL"/>
              </w:rPr>
              <w:t>Th$</w:t>
            </w:r>
          </w:p>
        </w:tc>
      </w:tr>
      <w:tr w:rsidR="005F515B" w:rsidRPr="00101019" w:rsidTr="0012004C">
        <w:trPr>
          <w:gridAfter w:val="1"/>
          <w:wAfter w:w="25" w:type="dxa"/>
          <w:trHeight w:val="255"/>
          <w:jc w:val="center"/>
        </w:trPr>
        <w:tc>
          <w:tcPr>
            <w:tcW w:w="1216" w:type="dxa"/>
            <w:tcBorders>
              <w:top w:val="nil"/>
              <w:left w:val="single" w:sz="4" w:space="0" w:color="auto"/>
              <w:bottom w:val="single" w:sz="4" w:space="0" w:color="auto"/>
              <w:right w:val="single" w:sz="4" w:space="0" w:color="auto"/>
            </w:tcBorders>
            <w:shd w:val="clear" w:color="auto" w:fill="auto"/>
            <w:noWrap/>
            <w:vAlign w:val="bottom"/>
          </w:tcPr>
          <w:p w:rsidR="005F515B" w:rsidRPr="00101019" w:rsidRDefault="005F515B" w:rsidP="0012004C">
            <w:pPr>
              <w:jc w:val="center"/>
              <w:rPr>
                <w:rFonts w:asciiTheme="minorHAnsi" w:hAnsiTheme="minorHAnsi" w:cstheme="minorHAnsi"/>
                <w:color w:val="000000"/>
                <w:sz w:val="16"/>
                <w:szCs w:val="16"/>
                <w:lang w:val="en-US" w:eastAsia="es-CL"/>
              </w:rPr>
            </w:pPr>
            <w:r w:rsidRPr="00101019">
              <w:rPr>
                <w:rFonts w:asciiTheme="minorHAnsi" w:hAnsiTheme="minorHAnsi" w:cstheme="minorHAnsi"/>
                <w:color w:val="000000"/>
                <w:sz w:val="16"/>
                <w:szCs w:val="16"/>
                <w:lang w:val="en-US" w:eastAsia="es-CL"/>
              </w:rPr>
              <w:t>04.27.2017</w:t>
            </w:r>
          </w:p>
        </w:tc>
        <w:tc>
          <w:tcPr>
            <w:tcW w:w="1476" w:type="dxa"/>
            <w:gridSpan w:val="2"/>
            <w:tcBorders>
              <w:top w:val="nil"/>
              <w:left w:val="nil"/>
              <w:bottom w:val="single" w:sz="4" w:space="0" w:color="auto"/>
              <w:right w:val="single" w:sz="4" w:space="0" w:color="auto"/>
            </w:tcBorders>
            <w:shd w:val="clear" w:color="auto" w:fill="auto"/>
            <w:noWrap/>
            <w:vAlign w:val="bottom"/>
          </w:tcPr>
          <w:p w:rsidR="005F515B" w:rsidRPr="00101019" w:rsidRDefault="005F515B" w:rsidP="0012004C">
            <w:pPr>
              <w:jc w:val="right"/>
              <w:rPr>
                <w:rFonts w:asciiTheme="minorHAnsi" w:hAnsiTheme="minorHAnsi" w:cstheme="minorHAnsi"/>
                <w:color w:val="000000"/>
                <w:sz w:val="16"/>
                <w:szCs w:val="16"/>
                <w:lang w:val="en-US" w:eastAsia="es-CL"/>
              </w:rPr>
            </w:pPr>
            <w:r w:rsidRPr="00101019">
              <w:rPr>
                <w:rFonts w:asciiTheme="minorHAnsi" w:hAnsiTheme="minorHAnsi" w:cstheme="minorHAnsi"/>
                <w:color w:val="000000"/>
                <w:sz w:val="16"/>
                <w:szCs w:val="16"/>
                <w:lang w:val="en-US" w:eastAsia="es-CL"/>
              </w:rPr>
              <w:t>4,088,683</w:t>
            </w:r>
          </w:p>
        </w:tc>
      </w:tr>
      <w:tr w:rsidR="005F515B" w:rsidRPr="00101019" w:rsidTr="0012004C">
        <w:trPr>
          <w:gridAfter w:val="1"/>
          <w:wAfter w:w="25" w:type="dxa"/>
          <w:trHeight w:val="255"/>
          <w:jc w:val="center"/>
        </w:trPr>
        <w:tc>
          <w:tcPr>
            <w:tcW w:w="1216" w:type="dxa"/>
            <w:tcBorders>
              <w:top w:val="nil"/>
              <w:left w:val="single" w:sz="4" w:space="0" w:color="auto"/>
              <w:bottom w:val="single" w:sz="4" w:space="0" w:color="auto"/>
              <w:right w:val="single" w:sz="4" w:space="0" w:color="auto"/>
            </w:tcBorders>
            <w:shd w:val="clear" w:color="000000" w:fill="D8D8D8"/>
            <w:noWrap/>
            <w:vAlign w:val="bottom"/>
            <w:hideMark/>
          </w:tcPr>
          <w:p w:rsidR="005F515B" w:rsidRPr="00101019" w:rsidRDefault="005F515B" w:rsidP="0012004C">
            <w:pPr>
              <w:jc w:val="both"/>
              <w:rPr>
                <w:rFonts w:asciiTheme="minorHAnsi" w:hAnsiTheme="minorHAnsi" w:cstheme="minorHAnsi"/>
                <w:b/>
                <w:bCs/>
                <w:color w:val="000000"/>
                <w:sz w:val="16"/>
                <w:szCs w:val="16"/>
                <w:lang w:val="en-US" w:eastAsia="es-CL"/>
              </w:rPr>
            </w:pPr>
            <w:r w:rsidRPr="00101019">
              <w:rPr>
                <w:rFonts w:asciiTheme="minorHAnsi" w:hAnsiTheme="minorHAnsi" w:cstheme="minorHAnsi"/>
                <w:b/>
                <w:bCs/>
                <w:color w:val="000000"/>
                <w:sz w:val="16"/>
                <w:szCs w:val="16"/>
                <w:lang w:val="en-US" w:eastAsia="es-CL"/>
              </w:rPr>
              <w:t>Sub total</w:t>
            </w:r>
          </w:p>
        </w:tc>
        <w:tc>
          <w:tcPr>
            <w:tcW w:w="1476" w:type="dxa"/>
            <w:gridSpan w:val="2"/>
            <w:tcBorders>
              <w:top w:val="nil"/>
              <w:left w:val="nil"/>
              <w:bottom w:val="single" w:sz="4" w:space="0" w:color="auto"/>
              <w:right w:val="single" w:sz="4" w:space="0" w:color="auto"/>
            </w:tcBorders>
            <w:shd w:val="clear" w:color="000000" w:fill="D8D8D8"/>
            <w:noWrap/>
            <w:vAlign w:val="bottom"/>
            <w:hideMark/>
          </w:tcPr>
          <w:p w:rsidR="005F515B" w:rsidRPr="00101019" w:rsidRDefault="005F515B" w:rsidP="0012004C">
            <w:pPr>
              <w:jc w:val="right"/>
              <w:rPr>
                <w:rFonts w:asciiTheme="minorHAnsi" w:hAnsiTheme="minorHAnsi" w:cstheme="minorHAnsi"/>
                <w:b/>
                <w:bCs/>
                <w:color w:val="000000"/>
                <w:sz w:val="16"/>
                <w:szCs w:val="16"/>
                <w:lang w:val="en-US" w:eastAsia="es-CL"/>
              </w:rPr>
            </w:pPr>
            <w:r w:rsidRPr="00101019">
              <w:rPr>
                <w:rFonts w:asciiTheme="minorHAnsi" w:hAnsiTheme="minorHAnsi" w:cstheme="minorHAnsi"/>
                <w:b/>
                <w:bCs/>
                <w:color w:val="000000"/>
                <w:sz w:val="16"/>
                <w:szCs w:val="16"/>
                <w:lang w:val="en-US" w:eastAsia="es-CL"/>
              </w:rPr>
              <w:t>4,088,683</w:t>
            </w:r>
          </w:p>
        </w:tc>
      </w:tr>
    </w:tbl>
    <w:p w:rsidR="005F515B" w:rsidRPr="00023883" w:rsidRDefault="005F515B" w:rsidP="005F515B">
      <w:pPr>
        <w:jc w:val="both"/>
        <w:rPr>
          <w:rFonts w:asciiTheme="minorHAnsi" w:eastAsia="Arial Unicode MS" w:hAnsiTheme="minorHAnsi" w:cstheme="minorHAnsi"/>
          <w:szCs w:val="22"/>
          <w:lang w:val="en-US"/>
        </w:rPr>
      </w:pPr>
    </w:p>
    <w:tbl>
      <w:tblPr>
        <w:tblW w:w="2660" w:type="dxa"/>
        <w:jc w:val="center"/>
        <w:tblCellMar>
          <w:left w:w="70" w:type="dxa"/>
          <w:right w:w="70" w:type="dxa"/>
        </w:tblCellMar>
        <w:tblLook w:val="04A0" w:firstRow="1" w:lastRow="0" w:firstColumn="1" w:lastColumn="0" w:noHBand="0" w:noVBand="1"/>
      </w:tblPr>
      <w:tblGrid>
        <w:gridCol w:w="1200"/>
        <w:gridCol w:w="1460"/>
      </w:tblGrid>
      <w:tr w:rsidR="005F515B" w:rsidRPr="00101019" w:rsidTr="0012004C">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F515B" w:rsidRPr="00101019" w:rsidRDefault="005F515B" w:rsidP="0012004C">
            <w:pPr>
              <w:rPr>
                <w:rFonts w:asciiTheme="minorHAnsi" w:hAnsiTheme="minorHAnsi" w:cstheme="minorHAnsi"/>
                <w:b/>
                <w:bCs/>
                <w:color w:val="000000"/>
                <w:sz w:val="16"/>
                <w:szCs w:val="16"/>
                <w:lang w:val="en-US" w:eastAsia="es-CL"/>
              </w:rPr>
            </w:pPr>
            <w:r w:rsidRPr="00101019">
              <w:rPr>
                <w:rFonts w:asciiTheme="minorHAnsi" w:hAnsiTheme="minorHAnsi" w:cstheme="minorHAnsi"/>
                <w:b/>
                <w:bCs/>
                <w:color w:val="000000"/>
                <w:sz w:val="16"/>
                <w:szCs w:val="16"/>
                <w:lang w:val="en-US" w:eastAsia="es-CL"/>
              </w:rPr>
              <w:t>Total</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rsidR="005F515B" w:rsidRPr="00101019" w:rsidRDefault="005F515B" w:rsidP="0012004C">
            <w:pPr>
              <w:jc w:val="right"/>
              <w:rPr>
                <w:rFonts w:asciiTheme="minorHAnsi" w:hAnsiTheme="minorHAnsi" w:cstheme="minorHAnsi"/>
                <w:b/>
                <w:bCs/>
                <w:color w:val="000000"/>
                <w:sz w:val="16"/>
                <w:szCs w:val="16"/>
                <w:lang w:val="en-US" w:eastAsia="es-CL"/>
              </w:rPr>
            </w:pPr>
            <w:r w:rsidRPr="00101019">
              <w:rPr>
                <w:rFonts w:asciiTheme="minorHAnsi" w:hAnsiTheme="minorHAnsi" w:cstheme="minorHAnsi"/>
                <w:b/>
                <w:bCs/>
                <w:color w:val="000000"/>
                <w:sz w:val="16"/>
                <w:szCs w:val="16"/>
                <w:lang w:val="en-US" w:eastAsia="es-CL"/>
              </w:rPr>
              <w:t>32,255,163</w:t>
            </w:r>
          </w:p>
        </w:tc>
      </w:tr>
    </w:tbl>
    <w:p w:rsidR="005F515B" w:rsidRPr="00023883" w:rsidRDefault="005F515B" w:rsidP="005F515B">
      <w:pPr>
        <w:pStyle w:val="Ttulo2"/>
        <w:rPr>
          <w:rFonts w:asciiTheme="minorHAnsi" w:hAnsiTheme="minorHAnsi"/>
          <w:color w:val="auto"/>
          <w:sz w:val="22"/>
          <w:lang w:val="en-US"/>
        </w:rPr>
      </w:pPr>
    </w:p>
    <w:p w:rsidR="005F515B" w:rsidRPr="00023883" w:rsidRDefault="005F515B" w:rsidP="005F515B">
      <w:pPr>
        <w:pStyle w:val="Ttulo2"/>
        <w:rPr>
          <w:rFonts w:asciiTheme="minorHAnsi" w:hAnsiTheme="minorHAnsi"/>
          <w:color w:val="auto"/>
          <w:sz w:val="22"/>
          <w:lang w:val="en-US"/>
        </w:rPr>
      </w:pPr>
      <w:r w:rsidRPr="00023883">
        <w:rPr>
          <w:rFonts w:asciiTheme="minorHAnsi" w:hAnsiTheme="minorHAnsi"/>
          <w:color w:val="auto"/>
          <w:sz w:val="22"/>
          <w:lang w:val="en-US"/>
        </w:rPr>
        <w:t>20.4    Non-controlling interests</w:t>
      </w:r>
      <w:bookmarkEnd w:id="148"/>
    </w:p>
    <w:p w:rsidR="005F515B" w:rsidRPr="00023883" w:rsidRDefault="005F515B" w:rsidP="005F515B">
      <w:pPr>
        <w:autoSpaceDE w:val="0"/>
        <w:autoSpaceDN w:val="0"/>
        <w:adjustRightInd w:val="0"/>
        <w:ind w:firstLine="708"/>
        <w:jc w:val="both"/>
        <w:rPr>
          <w:rFonts w:asciiTheme="minorHAnsi" w:hAnsiTheme="minorHAnsi" w:cs="Calibri"/>
          <w:b/>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As of September 30, 2018 and December 31, 2017, this account is itemized as follows:</w:t>
      </w:r>
    </w:p>
    <w:p w:rsidR="005F515B" w:rsidRPr="00023883" w:rsidRDefault="005F515B" w:rsidP="005F515B">
      <w:pPr>
        <w:autoSpaceDE w:val="0"/>
        <w:autoSpaceDN w:val="0"/>
        <w:adjustRightInd w:val="0"/>
        <w:jc w:val="center"/>
        <w:rPr>
          <w:rFonts w:asciiTheme="minorHAnsi" w:hAnsiTheme="minorHAnsi" w:cs="Calibri"/>
          <w:lang w:val="en-US"/>
        </w:rPr>
      </w:pPr>
    </w:p>
    <w:tbl>
      <w:tblPr>
        <w:tblW w:w="11172" w:type="dxa"/>
        <w:jc w:val="center"/>
        <w:tblLayout w:type="fixed"/>
        <w:tblCellMar>
          <w:left w:w="70" w:type="dxa"/>
          <w:right w:w="70" w:type="dxa"/>
        </w:tblCellMar>
        <w:tblLook w:val="04A0" w:firstRow="1" w:lastRow="0" w:firstColumn="1" w:lastColumn="0" w:noHBand="0" w:noVBand="1"/>
      </w:tblPr>
      <w:tblGrid>
        <w:gridCol w:w="3261"/>
        <w:gridCol w:w="979"/>
        <w:gridCol w:w="944"/>
        <w:gridCol w:w="944"/>
        <w:gridCol w:w="1100"/>
        <w:gridCol w:w="1100"/>
        <w:gridCol w:w="1417"/>
        <w:gridCol w:w="1427"/>
      </w:tblGrid>
      <w:tr w:rsidR="005F515B" w:rsidRPr="00023883" w:rsidTr="0012004C">
        <w:trPr>
          <w:trHeight w:val="22"/>
          <w:jc w:val="center"/>
        </w:trPr>
        <w:tc>
          <w:tcPr>
            <w:tcW w:w="3261" w:type="dxa"/>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979" w:type="dxa"/>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944" w:type="dxa"/>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944" w:type="dxa"/>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2200" w:type="dxa"/>
            <w:gridSpan w:val="2"/>
            <w:tcBorders>
              <w:top w:val="single" w:sz="4" w:space="0" w:color="auto"/>
              <w:left w:val="single" w:sz="4" w:space="0" w:color="auto"/>
              <w:bottom w:val="single" w:sz="4" w:space="0" w:color="auto"/>
              <w:right w:val="single" w:sz="4" w:space="0" w:color="000000"/>
            </w:tcBorders>
            <w:shd w:val="clear" w:color="auto" w:fill="D8D8D8"/>
            <w:noWrap/>
            <w:vAlign w:val="bottom"/>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tc>
        <w:tc>
          <w:tcPr>
            <w:tcW w:w="2844" w:type="dxa"/>
            <w:gridSpan w:val="2"/>
            <w:tcBorders>
              <w:top w:val="single" w:sz="4" w:space="0" w:color="auto"/>
              <w:left w:val="nil"/>
              <w:bottom w:val="single" w:sz="4" w:space="0" w:color="auto"/>
              <w:right w:val="single" w:sz="4" w:space="0" w:color="000000"/>
            </w:tcBorders>
            <w:shd w:val="clear" w:color="auto" w:fill="D8D8D8"/>
            <w:noWrap/>
            <w:vAlign w:val="bottom"/>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12.31.2017</w:t>
            </w:r>
          </w:p>
        </w:tc>
      </w:tr>
      <w:tr w:rsidR="005F515B" w:rsidRPr="007E0FB2" w:rsidTr="0012004C">
        <w:trPr>
          <w:trHeight w:val="22"/>
          <w:jc w:val="center"/>
        </w:trPr>
        <w:tc>
          <w:tcPr>
            <w:tcW w:w="3261" w:type="dxa"/>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Subsidiary</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Country of Origin</w:t>
            </w:r>
          </w:p>
        </w:tc>
        <w:tc>
          <w:tcPr>
            <w:tcW w:w="1888" w:type="dxa"/>
            <w:gridSpan w:val="2"/>
            <w:tcBorders>
              <w:top w:val="single" w:sz="4" w:space="0" w:color="auto"/>
              <w:left w:val="nil"/>
              <w:bottom w:val="single" w:sz="4" w:space="0" w:color="auto"/>
              <w:right w:val="single" w:sz="4" w:space="0" w:color="000000"/>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Non-controlling percentage interest in subsidiary</w:t>
            </w:r>
          </w:p>
        </w:tc>
        <w:tc>
          <w:tcPr>
            <w:tcW w:w="1100"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Non-controlling interests in equity</w:t>
            </w:r>
          </w:p>
        </w:tc>
        <w:tc>
          <w:tcPr>
            <w:tcW w:w="1100"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Earnings (loss) attributable to non-controlling interests</w:t>
            </w:r>
          </w:p>
        </w:tc>
        <w:tc>
          <w:tcPr>
            <w:tcW w:w="1417"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Non-controlling interests in equity</w:t>
            </w:r>
          </w:p>
        </w:tc>
        <w:tc>
          <w:tcPr>
            <w:tcW w:w="1427"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Earnings (loss) attributable to non-controlling interests</w:t>
            </w:r>
          </w:p>
        </w:tc>
      </w:tr>
      <w:tr w:rsidR="005F515B" w:rsidRPr="00023883" w:rsidTr="0012004C">
        <w:trPr>
          <w:trHeight w:val="22"/>
          <w:jc w:val="center"/>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p>
        </w:tc>
        <w:tc>
          <w:tcPr>
            <w:tcW w:w="944"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2018</w:t>
            </w:r>
          </w:p>
        </w:tc>
        <w:tc>
          <w:tcPr>
            <w:tcW w:w="944"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2017</w:t>
            </w:r>
          </w:p>
        </w:tc>
        <w:tc>
          <w:tcPr>
            <w:tcW w:w="1100"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1100"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1417"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1427" w:type="dxa"/>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2"/>
          <w:jc w:val="center"/>
        </w:trPr>
        <w:tc>
          <w:tcPr>
            <w:tcW w:w="3261" w:type="dxa"/>
            <w:tcBorders>
              <w:top w:val="nil"/>
              <w:left w:val="single" w:sz="4" w:space="0" w:color="auto"/>
              <w:bottom w:val="single" w:sz="4" w:space="0" w:color="auto"/>
              <w:right w:val="single" w:sz="4" w:space="0" w:color="auto"/>
            </w:tcBorders>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Norgas S.A.</w:t>
            </w:r>
          </w:p>
        </w:tc>
        <w:tc>
          <w:tcPr>
            <w:tcW w:w="979" w:type="dxa"/>
            <w:tcBorders>
              <w:top w:val="nil"/>
              <w:left w:val="nil"/>
              <w:bottom w:val="single" w:sz="4" w:space="0" w:color="auto"/>
              <w:right w:val="single" w:sz="4" w:space="0" w:color="auto"/>
            </w:tcBorders>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Chile</w:t>
            </w:r>
          </w:p>
        </w:tc>
        <w:tc>
          <w:tcPr>
            <w:tcW w:w="944"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center"/>
              <w:rPr>
                <w:rFonts w:ascii="Calibri" w:hAnsi="Calibri" w:cs="Arial"/>
                <w:sz w:val="18"/>
                <w:szCs w:val="18"/>
                <w:lang w:val="en-US" w:eastAsia="es-ES"/>
              </w:rPr>
            </w:pPr>
            <w:r w:rsidRPr="00023883">
              <w:rPr>
                <w:rFonts w:ascii="Calibri" w:hAnsi="Calibri" w:cs="Arial"/>
                <w:sz w:val="18"/>
                <w:szCs w:val="18"/>
                <w:lang w:val="en-US" w:eastAsia="es-ES"/>
              </w:rPr>
              <w:t>42,00%</w:t>
            </w:r>
          </w:p>
        </w:tc>
        <w:tc>
          <w:tcPr>
            <w:tcW w:w="944"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center"/>
              <w:rPr>
                <w:rFonts w:ascii="Calibri" w:hAnsi="Calibri" w:cs="Arial"/>
                <w:sz w:val="18"/>
                <w:szCs w:val="18"/>
                <w:lang w:val="en-US" w:eastAsia="es-ES"/>
              </w:rPr>
            </w:pPr>
            <w:r w:rsidRPr="00023883">
              <w:rPr>
                <w:rFonts w:ascii="Calibri" w:hAnsi="Calibri" w:cs="Arial"/>
                <w:sz w:val="18"/>
                <w:szCs w:val="18"/>
                <w:lang w:val="en-US" w:eastAsia="es-ES"/>
              </w:rPr>
              <w:t>42,00%</w:t>
            </w:r>
          </w:p>
        </w:tc>
        <w:tc>
          <w:tcPr>
            <w:tcW w:w="1100" w:type="dxa"/>
            <w:tcBorders>
              <w:top w:val="nil"/>
              <w:left w:val="nil"/>
              <w:bottom w:val="single" w:sz="4" w:space="0" w:color="auto"/>
              <w:right w:val="single" w:sz="4" w:space="0" w:color="auto"/>
            </w:tcBorders>
            <w:shd w:val="clear" w:color="auto" w:fill="FFFFFF"/>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1,249,248</w:t>
            </w:r>
          </w:p>
        </w:tc>
        <w:tc>
          <w:tcPr>
            <w:tcW w:w="110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90,738</w:t>
            </w:r>
          </w:p>
        </w:tc>
        <w:tc>
          <w:tcPr>
            <w:tcW w:w="1417"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1.331.688</w:t>
            </w:r>
          </w:p>
        </w:tc>
        <w:tc>
          <w:tcPr>
            <w:tcW w:w="1427"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103.231</w:t>
            </w:r>
          </w:p>
        </w:tc>
      </w:tr>
      <w:tr w:rsidR="005F515B" w:rsidRPr="00023883" w:rsidTr="0012004C">
        <w:trPr>
          <w:trHeight w:val="192"/>
          <w:jc w:val="center"/>
        </w:trPr>
        <w:tc>
          <w:tcPr>
            <w:tcW w:w="3261" w:type="dxa"/>
            <w:tcBorders>
              <w:top w:val="nil"/>
              <w:left w:val="single" w:sz="4" w:space="0" w:color="auto"/>
              <w:bottom w:val="single" w:sz="4" w:space="0" w:color="auto"/>
              <w:right w:val="nil"/>
            </w:tcBorders>
            <w:shd w:val="clear" w:color="auto" w:fill="FFFFFF"/>
            <w:noWrap/>
            <w:vAlign w:val="bottom"/>
            <w:hideMark/>
          </w:tcPr>
          <w:p w:rsidR="005F515B" w:rsidRPr="007E0FB2" w:rsidRDefault="005F515B" w:rsidP="0012004C">
            <w:pPr>
              <w:spacing w:line="276" w:lineRule="auto"/>
              <w:rPr>
                <w:rFonts w:asciiTheme="minorHAnsi" w:hAnsiTheme="minorHAnsi" w:cs="Arial"/>
                <w:sz w:val="18"/>
                <w:szCs w:val="18"/>
                <w:lang w:eastAsia="es-CL"/>
              </w:rPr>
            </w:pPr>
            <w:r w:rsidRPr="007E0FB2">
              <w:rPr>
                <w:rFonts w:asciiTheme="minorHAnsi" w:hAnsiTheme="minorHAnsi" w:cs="Arial"/>
                <w:sz w:val="18"/>
                <w:szCs w:val="18"/>
                <w:lang w:eastAsia="es-CL"/>
              </w:rPr>
              <w:t>Chilco Distribuidora de Gas y Energía S.A.S. E.S.P.</w:t>
            </w:r>
          </w:p>
        </w:tc>
        <w:tc>
          <w:tcPr>
            <w:tcW w:w="979" w:type="dxa"/>
            <w:tcBorders>
              <w:top w:val="nil"/>
              <w:left w:val="single" w:sz="4" w:space="0" w:color="auto"/>
              <w:bottom w:val="single" w:sz="4" w:space="0" w:color="auto"/>
              <w:right w:val="single" w:sz="4" w:space="0" w:color="auto"/>
            </w:tcBorders>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Colombia</w:t>
            </w:r>
          </w:p>
        </w:tc>
        <w:tc>
          <w:tcPr>
            <w:tcW w:w="944"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center"/>
              <w:rPr>
                <w:rFonts w:ascii="Calibri" w:hAnsi="Calibri" w:cs="Arial"/>
                <w:sz w:val="18"/>
                <w:szCs w:val="18"/>
                <w:lang w:val="en-US" w:eastAsia="es-ES"/>
              </w:rPr>
            </w:pPr>
            <w:r w:rsidRPr="00023883">
              <w:rPr>
                <w:rFonts w:ascii="Calibri" w:hAnsi="Calibri" w:cs="Arial"/>
                <w:sz w:val="18"/>
                <w:szCs w:val="18"/>
                <w:lang w:val="en-US" w:eastAsia="es-ES"/>
              </w:rPr>
              <w:t>0,00%</w:t>
            </w:r>
          </w:p>
        </w:tc>
        <w:tc>
          <w:tcPr>
            <w:tcW w:w="944" w:type="dxa"/>
            <w:tcBorders>
              <w:top w:val="nil"/>
              <w:left w:val="nil"/>
              <w:bottom w:val="single" w:sz="4" w:space="0" w:color="auto"/>
              <w:right w:val="single" w:sz="4" w:space="0" w:color="auto"/>
            </w:tcBorders>
            <w:shd w:val="clear" w:color="auto" w:fill="FFFFFF"/>
            <w:noWrap/>
            <w:vAlign w:val="center"/>
            <w:hideMark/>
          </w:tcPr>
          <w:p w:rsidR="005F515B" w:rsidRPr="00023883" w:rsidRDefault="005F515B" w:rsidP="0012004C">
            <w:pPr>
              <w:jc w:val="center"/>
              <w:rPr>
                <w:rFonts w:ascii="Calibri" w:hAnsi="Calibri" w:cs="Arial"/>
                <w:sz w:val="18"/>
                <w:szCs w:val="18"/>
                <w:lang w:val="en-US" w:eastAsia="es-ES"/>
              </w:rPr>
            </w:pPr>
            <w:r w:rsidRPr="00023883">
              <w:rPr>
                <w:rFonts w:ascii="Calibri" w:hAnsi="Calibri" w:cs="Arial"/>
                <w:sz w:val="18"/>
                <w:szCs w:val="18"/>
                <w:lang w:val="en-US" w:eastAsia="es-ES"/>
              </w:rPr>
              <w:t>0,00%</w:t>
            </w:r>
          </w:p>
        </w:tc>
        <w:tc>
          <w:tcPr>
            <w:tcW w:w="1100" w:type="dxa"/>
            <w:tcBorders>
              <w:top w:val="nil"/>
              <w:left w:val="nil"/>
              <w:bottom w:val="single" w:sz="4" w:space="0" w:color="auto"/>
              <w:right w:val="single" w:sz="4" w:space="0" w:color="auto"/>
            </w:tcBorders>
            <w:shd w:val="clear" w:color="auto" w:fill="FFFFFF"/>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w:t>
            </w:r>
          </w:p>
        </w:tc>
        <w:tc>
          <w:tcPr>
            <w:tcW w:w="110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w:t>
            </w:r>
          </w:p>
        </w:tc>
        <w:tc>
          <w:tcPr>
            <w:tcW w:w="1417"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9</w:t>
            </w:r>
          </w:p>
        </w:tc>
        <w:tc>
          <w:tcPr>
            <w:tcW w:w="1427"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w:t>
            </w:r>
          </w:p>
        </w:tc>
      </w:tr>
      <w:tr w:rsidR="005F515B" w:rsidRPr="00023883" w:rsidTr="0012004C">
        <w:trPr>
          <w:trHeight w:val="192"/>
          <w:jc w:val="center"/>
        </w:trPr>
        <w:tc>
          <w:tcPr>
            <w:tcW w:w="3261" w:type="dxa"/>
            <w:tcBorders>
              <w:top w:val="nil"/>
              <w:left w:val="single" w:sz="4" w:space="0" w:color="auto"/>
              <w:bottom w:val="single" w:sz="4" w:space="0" w:color="auto"/>
              <w:right w:val="nil"/>
            </w:tcBorders>
            <w:shd w:val="clear" w:color="auto" w:fill="FFFFFF"/>
            <w:noWrap/>
            <w:vAlign w:val="bottom"/>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Marquesa SpA</w:t>
            </w:r>
          </w:p>
        </w:tc>
        <w:tc>
          <w:tcPr>
            <w:tcW w:w="979" w:type="dxa"/>
            <w:tcBorders>
              <w:top w:val="nil"/>
              <w:left w:val="single" w:sz="4" w:space="0" w:color="auto"/>
              <w:bottom w:val="single" w:sz="4" w:space="0" w:color="auto"/>
              <w:right w:val="single" w:sz="4" w:space="0" w:color="auto"/>
            </w:tcBorders>
            <w:shd w:val="clear" w:color="auto" w:fill="FFFFFF"/>
            <w:noWrap/>
            <w:vAlign w:val="bottom"/>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Chile</w:t>
            </w:r>
          </w:p>
        </w:tc>
        <w:tc>
          <w:tcPr>
            <w:tcW w:w="944" w:type="dxa"/>
            <w:tcBorders>
              <w:top w:val="nil"/>
              <w:left w:val="nil"/>
              <w:bottom w:val="single" w:sz="4" w:space="0" w:color="auto"/>
              <w:right w:val="single" w:sz="4" w:space="0" w:color="auto"/>
            </w:tcBorders>
            <w:shd w:val="clear" w:color="auto" w:fill="FFFFFF"/>
            <w:noWrap/>
            <w:vAlign w:val="center"/>
          </w:tcPr>
          <w:p w:rsidR="005F515B" w:rsidRPr="00023883" w:rsidRDefault="005F515B" w:rsidP="0012004C">
            <w:pPr>
              <w:jc w:val="center"/>
              <w:rPr>
                <w:rFonts w:ascii="Calibri" w:hAnsi="Calibri" w:cs="Arial"/>
                <w:sz w:val="18"/>
                <w:szCs w:val="18"/>
                <w:lang w:val="en-US" w:eastAsia="es-ES"/>
              </w:rPr>
            </w:pPr>
            <w:r w:rsidRPr="00023883">
              <w:rPr>
                <w:rFonts w:ascii="Calibri" w:hAnsi="Calibri" w:cs="Arial"/>
                <w:sz w:val="18"/>
                <w:szCs w:val="18"/>
                <w:lang w:val="en-US" w:eastAsia="es-ES"/>
              </w:rPr>
              <w:t>35,00%</w:t>
            </w:r>
          </w:p>
        </w:tc>
        <w:tc>
          <w:tcPr>
            <w:tcW w:w="944" w:type="dxa"/>
            <w:tcBorders>
              <w:top w:val="nil"/>
              <w:left w:val="nil"/>
              <w:bottom w:val="single" w:sz="4" w:space="0" w:color="auto"/>
              <w:right w:val="single" w:sz="4" w:space="0" w:color="auto"/>
            </w:tcBorders>
            <w:shd w:val="clear" w:color="auto" w:fill="FFFFFF"/>
            <w:noWrap/>
            <w:vAlign w:val="center"/>
          </w:tcPr>
          <w:p w:rsidR="005F515B" w:rsidRPr="00023883" w:rsidRDefault="005F515B" w:rsidP="0012004C">
            <w:pPr>
              <w:jc w:val="center"/>
              <w:rPr>
                <w:rFonts w:ascii="Calibri" w:hAnsi="Calibri" w:cs="Arial"/>
                <w:sz w:val="18"/>
                <w:szCs w:val="18"/>
                <w:lang w:val="en-US" w:eastAsia="es-ES"/>
              </w:rPr>
            </w:pPr>
            <w:r w:rsidRPr="00023883">
              <w:rPr>
                <w:rFonts w:ascii="Calibri" w:hAnsi="Calibri" w:cs="Arial"/>
                <w:sz w:val="18"/>
                <w:szCs w:val="18"/>
                <w:lang w:val="en-US" w:eastAsia="es-ES"/>
              </w:rPr>
              <w:t>0,00%</w:t>
            </w:r>
          </w:p>
        </w:tc>
        <w:tc>
          <w:tcPr>
            <w:tcW w:w="1100" w:type="dxa"/>
            <w:tcBorders>
              <w:top w:val="nil"/>
              <w:left w:val="nil"/>
              <w:bottom w:val="single" w:sz="4" w:space="0" w:color="auto"/>
              <w:right w:val="single" w:sz="4" w:space="0" w:color="auto"/>
            </w:tcBorders>
            <w:shd w:val="clear" w:color="auto" w:fill="FFFFFF"/>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758,100</w:t>
            </w:r>
          </w:p>
        </w:tc>
        <w:tc>
          <w:tcPr>
            <w:tcW w:w="1100"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(14,922)</w:t>
            </w:r>
          </w:p>
        </w:tc>
        <w:tc>
          <w:tcPr>
            <w:tcW w:w="1417"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w:t>
            </w:r>
          </w:p>
        </w:tc>
        <w:tc>
          <w:tcPr>
            <w:tcW w:w="1427" w:type="dxa"/>
            <w:tcBorders>
              <w:top w:val="nil"/>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w:t>
            </w:r>
          </w:p>
        </w:tc>
      </w:tr>
      <w:tr w:rsidR="005F515B" w:rsidRPr="00023883" w:rsidTr="0012004C">
        <w:trPr>
          <w:trHeight w:val="22"/>
          <w:jc w:val="center"/>
        </w:trPr>
        <w:tc>
          <w:tcPr>
            <w:tcW w:w="5184" w:type="dxa"/>
            <w:gridSpan w:val="3"/>
            <w:tcBorders>
              <w:top w:val="single" w:sz="4" w:space="0" w:color="auto"/>
              <w:left w:val="single" w:sz="4" w:space="0" w:color="auto"/>
              <w:bottom w:val="single" w:sz="4" w:space="0" w:color="auto"/>
              <w:right w:val="nil"/>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Total </w:t>
            </w:r>
          </w:p>
        </w:tc>
        <w:tc>
          <w:tcPr>
            <w:tcW w:w="944" w:type="dxa"/>
            <w:tcBorders>
              <w:top w:val="nil"/>
              <w:left w:val="nil"/>
              <w:bottom w:val="single" w:sz="4" w:space="0" w:color="auto"/>
              <w:right w:val="nil"/>
            </w:tcBorders>
            <w:shd w:val="clear" w:color="auto" w:fill="D8D8D8"/>
            <w:noWrap/>
            <w:vAlign w:val="bottom"/>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w:t>
            </w:r>
          </w:p>
        </w:tc>
        <w:tc>
          <w:tcPr>
            <w:tcW w:w="1100" w:type="dxa"/>
            <w:tcBorders>
              <w:top w:val="nil"/>
              <w:left w:val="single" w:sz="4" w:space="0" w:color="auto"/>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2,007,351</w:t>
            </w:r>
          </w:p>
        </w:tc>
        <w:tc>
          <w:tcPr>
            <w:tcW w:w="1100" w:type="dxa"/>
            <w:tcBorders>
              <w:top w:val="nil"/>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eastAsia="es-ES"/>
              </w:rPr>
              <w:t>75,815</w:t>
            </w:r>
          </w:p>
        </w:tc>
        <w:tc>
          <w:tcPr>
            <w:tcW w:w="1417" w:type="dxa"/>
            <w:tcBorders>
              <w:top w:val="nil"/>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1,331,697</w:t>
            </w:r>
          </w:p>
        </w:tc>
        <w:tc>
          <w:tcPr>
            <w:tcW w:w="1427" w:type="dxa"/>
            <w:tcBorders>
              <w:top w:val="nil"/>
              <w:left w:val="nil"/>
              <w:bottom w:val="single" w:sz="4" w:space="0" w:color="auto"/>
              <w:right w:val="single" w:sz="4" w:space="0" w:color="auto"/>
            </w:tcBorders>
            <w:shd w:val="clear" w:color="auto" w:fill="D8D8D8"/>
            <w:noWrap/>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103,231</w:t>
            </w:r>
          </w:p>
        </w:tc>
      </w:tr>
    </w:tbl>
    <w:p w:rsidR="005F515B" w:rsidRPr="00023883" w:rsidRDefault="005F515B" w:rsidP="005F515B">
      <w:pPr>
        <w:rPr>
          <w:rFonts w:asciiTheme="minorHAnsi" w:hAnsiTheme="minorHAnsi"/>
          <w:b/>
          <w:lang w:val="en-US"/>
        </w:rPr>
      </w:pPr>
      <w:bookmarkStart w:id="149" w:name="_Toc431764643"/>
    </w:p>
    <w:p w:rsidR="005F515B" w:rsidRPr="00023883" w:rsidRDefault="005F515B" w:rsidP="005F515B">
      <w:pPr>
        <w:spacing w:after="160" w:line="259" w:lineRule="auto"/>
        <w:rPr>
          <w:rFonts w:asciiTheme="minorHAnsi" w:hAnsiTheme="minorHAnsi"/>
          <w:b/>
          <w:lang w:val="en-US"/>
        </w:rPr>
      </w:pPr>
      <w:r w:rsidRPr="00023883">
        <w:rPr>
          <w:rFonts w:asciiTheme="minorHAnsi" w:hAnsiTheme="minorHAnsi"/>
          <w:b/>
          <w:lang w:val="en-US"/>
        </w:rPr>
        <w:br w:type="page"/>
      </w:r>
    </w:p>
    <w:p w:rsidR="005F515B" w:rsidRPr="00023883" w:rsidRDefault="005F515B" w:rsidP="005F515B">
      <w:pPr>
        <w:rPr>
          <w:rFonts w:asciiTheme="minorHAnsi" w:hAnsiTheme="minorHAnsi"/>
          <w:b/>
          <w:lang w:val="en-US"/>
        </w:rPr>
      </w:pPr>
      <w:r w:rsidRPr="00023883">
        <w:rPr>
          <w:rFonts w:asciiTheme="minorHAnsi" w:hAnsiTheme="minorHAnsi"/>
          <w:b/>
          <w:lang w:val="en-US"/>
        </w:rPr>
        <w:lastRenderedPageBreak/>
        <w:t>20.5 Reconciliation of the movement in other comprehensive income reserves</w:t>
      </w:r>
      <w:bookmarkEnd w:id="149"/>
    </w:p>
    <w:p w:rsidR="005F515B" w:rsidRPr="00023883" w:rsidRDefault="005F515B" w:rsidP="005F515B">
      <w:pPr>
        <w:autoSpaceDE w:val="0"/>
        <w:autoSpaceDN w:val="0"/>
        <w:adjustRightInd w:val="0"/>
        <w:ind w:firstLine="708"/>
        <w:jc w:val="both"/>
        <w:rPr>
          <w:rFonts w:asciiTheme="minorHAnsi" w:hAnsiTheme="minorHAnsi" w:cs="Calibri"/>
          <w:lang w:val="en-US"/>
        </w:rPr>
      </w:pPr>
    </w:p>
    <w:p w:rsidR="005F515B" w:rsidRPr="00023883" w:rsidRDefault="005F515B" w:rsidP="005F515B">
      <w:pPr>
        <w:autoSpaceDE w:val="0"/>
        <w:autoSpaceDN w:val="0"/>
        <w:adjustRightInd w:val="0"/>
        <w:jc w:val="both"/>
        <w:rPr>
          <w:rFonts w:asciiTheme="minorHAnsi" w:hAnsiTheme="minorHAnsi" w:cs="Calibri"/>
          <w:lang w:val="en-US"/>
        </w:rPr>
      </w:pPr>
      <w:r w:rsidRPr="00023883">
        <w:rPr>
          <w:rFonts w:asciiTheme="minorHAnsi" w:hAnsiTheme="minorHAnsi" w:cs="Calibri"/>
          <w:lang w:val="en-US"/>
        </w:rPr>
        <w:t>Movements as of September 30, 2018:</w:t>
      </w:r>
    </w:p>
    <w:p w:rsidR="005F515B" w:rsidRPr="00023883" w:rsidRDefault="005F515B" w:rsidP="005F515B">
      <w:pPr>
        <w:autoSpaceDE w:val="0"/>
        <w:autoSpaceDN w:val="0"/>
        <w:adjustRightInd w:val="0"/>
        <w:jc w:val="both"/>
        <w:rPr>
          <w:rFonts w:asciiTheme="minorHAnsi" w:hAnsiTheme="minorHAnsi" w:cs="Calibri"/>
          <w:lang w:val="en-US"/>
        </w:rPr>
      </w:pPr>
    </w:p>
    <w:tbl>
      <w:tblPr>
        <w:tblW w:w="5000" w:type="pct"/>
        <w:jc w:val="center"/>
        <w:tblLayout w:type="fixed"/>
        <w:tblCellMar>
          <w:left w:w="70" w:type="dxa"/>
          <w:right w:w="70" w:type="dxa"/>
        </w:tblCellMar>
        <w:tblLook w:val="04A0" w:firstRow="1" w:lastRow="0" w:firstColumn="1" w:lastColumn="0" w:noHBand="0" w:noVBand="1"/>
      </w:tblPr>
      <w:tblGrid>
        <w:gridCol w:w="4764"/>
        <w:gridCol w:w="179"/>
        <w:gridCol w:w="1289"/>
        <w:gridCol w:w="763"/>
        <w:gridCol w:w="1222"/>
        <w:gridCol w:w="828"/>
        <w:gridCol w:w="1025"/>
      </w:tblGrid>
      <w:tr w:rsidR="005F515B" w:rsidRPr="00023883" w:rsidTr="0012004C">
        <w:trPr>
          <w:trHeight w:val="20"/>
          <w:jc w:val="center"/>
        </w:trPr>
        <w:tc>
          <w:tcPr>
            <w:tcW w:w="2365"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Movement in other comprehensive income as of 09.30.2018</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Equity attributable to owners of the controller</w:t>
            </w:r>
          </w:p>
        </w:tc>
        <w:tc>
          <w:tcPr>
            <w:tcW w:w="37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07"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Portion attributable to the non-controlling interests</w:t>
            </w:r>
          </w:p>
        </w:tc>
        <w:tc>
          <w:tcPr>
            <w:tcW w:w="411"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509"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w:t>
            </w:r>
          </w:p>
        </w:tc>
      </w:tr>
      <w:tr w:rsidR="005F515B" w:rsidRPr="00023883" w:rsidTr="0012004C">
        <w:trPr>
          <w:trHeight w:val="20"/>
          <w:jc w:val="center"/>
        </w:trPr>
        <w:tc>
          <w:tcPr>
            <w:tcW w:w="2365"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37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07"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411"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50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r>
      <w:tr w:rsidR="005F515B" w:rsidRPr="00023883" w:rsidTr="0012004C">
        <w:trPr>
          <w:trHeight w:val="20"/>
          <w:jc w:val="center"/>
        </w:trPr>
        <w:tc>
          <w:tcPr>
            <w:tcW w:w="2365"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Net Amount</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37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07"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Net Amount</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411"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509"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Net Amount</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2365"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37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07"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411"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50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r>
      <w:tr w:rsidR="005F515B" w:rsidRPr="00023883" w:rsidTr="0012004C">
        <w:trPr>
          <w:trHeight w:val="20"/>
          <w:jc w:val="center"/>
        </w:trPr>
        <w:tc>
          <w:tcPr>
            <w:tcW w:w="2365"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After-tax gain (loss)</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30,445,099</w:t>
            </w: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75,815</w:t>
            </w: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30,520,914</w:t>
            </w:r>
          </w:p>
        </w:tc>
      </w:tr>
      <w:tr w:rsidR="005F515B" w:rsidRPr="00023883" w:rsidTr="0012004C">
        <w:trPr>
          <w:trHeight w:val="20"/>
          <w:jc w:val="center"/>
        </w:trPr>
        <w:tc>
          <w:tcPr>
            <w:tcW w:w="2365"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shd w:val="clear" w:color="auto" w:fill="FFFFFF"/>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w:t>
            </w: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shd w:val="clear" w:color="auto" w:fill="FFFFFF"/>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w:t>
            </w: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shd w:val="clear" w:color="auto" w:fill="FFFFFF"/>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w:t>
            </w:r>
          </w:p>
        </w:tc>
      </w:tr>
      <w:tr w:rsidR="005F515B" w:rsidRPr="00023883" w:rsidTr="0012004C">
        <w:trPr>
          <w:trHeight w:val="20"/>
          <w:jc w:val="center"/>
        </w:trPr>
        <w:tc>
          <w:tcPr>
            <w:tcW w:w="2365" w:type="pct"/>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Gains (losses) from translation differentials, before taxes</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3,716,541</w:t>
            </w: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xml:space="preserve">                                                                  -   </w:t>
            </w: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3,716,541</w:t>
            </w:r>
          </w:p>
        </w:tc>
      </w:tr>
      <w:tr w:rsidR="005F515B" w:rsidRPr="00023883" w:rsidTr="0012004C">
        <w:trPr>
          <w:trHeight w:val="20"/>
          <w:jc w:val="center"/>
        </w:trPr>
        <w:tc>
          <w:tcPr>
            <w:tcW w:w="2365" w:type="pct"/>
            <w:shd w:val="clear" w:color="auto" w:fill="FFFFFF"/>
            <w:noWrap/>
            <w:vAlign w:val="bottom"/>
          </w:tcPr>
          <w:p w:rsidR="005F515B" w:rsidRPr="00023883" w:rsidRDefault="005F515B" w:rsidP="0012004C">
            <w:pPr>
              <w:spacing w:line="276" w:lineRule="auto"/>
              <w:rPr>
                <w:rFonts w:asciiTheme="minorHAnsi" w:hAnsiTheme="minorHAnsi" w:cs="Arial"/>
                <w:sz w:val="18"/>
                <w:szCs w:val="18"/>
                <w:lang w:val="en-US" w:eastAsia="es-CL"/>
              </w:rPr>
            </w:pP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shd w:val="clear" w:color="auto" w:fill="FFFFFF"/>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w:t>
            </w: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shd w:val="clear" w:color="auto" w:fill="FFFFFF"/>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w:t>
            </w: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shd w:val="clear" w:color="auto" w:fill="FFFFFF"/>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w:t>
            </w:r>
          </w:p>
        </w:tc>
      </w:tr>
      <w:tr w:rsidR="005F515B" w:rsidRPr="00023883" w:rsidTr="0012004C">
        <w:trPr>
          <w:trHeight w:val="20"/>
          <w:jc w:val="center"/>
        </w:trPr>
        <w:tc>
          <w:tcPr>
            <w:tcW w:w="2365" w:type="pct"/>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comprehensive income, actuarial gains (losses) from defined benefits plans, before taxes</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(60,311)</w:t>
            </w: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xml:space="preserve">                                                                  -   </w:t>
            </w: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(60,311)</w:t>
            </w:r>
          </w:p>
        </w:tc>
      </w:tr>
      <w:tr w:rsidR="005F515B" w:rsidRPr="00023883" w:rsidTr="0012004C">
        <w:trPr>
          <w:trHeight w:val="20"/>
          <w:jc w:val="center"/>
        </w:trPr>
        <w:tc>
          <w:tcPr>
            <w:tcW w:w="2365" w:type="pct"/>
            <w:vAlign w:val="bottom"/>
          </w:tcPr>
          <w:p w:rsidR="005F515B" w:rsidRPr="00023883" w:rsidRDefault="005F515B" w:rsidP="0012004C">
            <w:pPr>
              <w:spacing w:line="276" w:lineRule="auto"/>
              <w:rPr>
                <w:rFonts w:asciiTheme="minorHAnsi" w:hAnsiTheme="minorHAnsi" w:cs="Arial"/>
                <w:sz w:val="18"/>
                <w:szCs w:val="18"/>
                <w:lang w:val="en-US" w:eastAsia="es-CL"/>
              </w:rPr>
            </w:pP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noWrap/>
            <w:vAlign w:val="center"/>
            <w:hideMark/>
          </w:tcPr>
          <w:p w:rsidR="005F515B" w:rsidRPr="00023883" w:rsidRDefault="005F515B" w:rsidP="0012004C">
            <w:pPr>
              <w:jc w:val="right"/>
              <w:rPr>
                <w:rFonts w:ascii="Calibri" w:hAnsi="Calibri" w:cs="Arial"/>
                <w:sz w:val="18"/>
                <w:szCs w:val="18"/>
                <w:lang w:val="en-US"/>
              </w:rPr>
            </w:pP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noWrap/>
            <w:vAlign w:val="bottom"/>
            <w:hideMark/>
          </w:tcPr>
          <w:p w:rsidR="005F515B" w:rsidRPr="00023883" w:rsidRDefault="005F515B" w:rsidP="0012004C">
            <w:pPr>
              <w:jc w:val="right"/>
              <w:rPr>
                <w:rFonts w:ascii="Calibri" w:hAnsi="Calibri" w:cs="Arial"/>
                <w:sz w:val="18"/>
                <w:szCs w:val="18"/>
                <w:lang w:val="en-US"/>
              </w:rPr>
            </w:pP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noWrap/>
            <w:vAlign w:val="center"/>
            <w:hideMark/>
          </w:tcPr>
          <w:p w:rsidR="005F515B" w:rsidRPr="00023883" w:rsidRDefault="005F515B" w:rsidP="0012004C">
            <w:pPr>
              <w:jc w:val="right"/>
              <w:rPr>
                <w:rFonts w:ascii="Calibri" w:hAnsi="Calibri" w:cs="Arial"/>
                <w:sz w:val="18"/>
                <w:szCs w:val="18"/>
                <w:lang w:val="en-US"/>
              </w:rPr>
            </w:pPr>
          </w:p>
        </w:tc>
      </w:tr>
      <w:tr w:rsidR="005F515B" w:rsidRPr="00023883" w:rsidTr="0012004C">
        <w:trPr>
          <w:trHeight w:val="20"/>
          <w:jc w:val="center"/>
        </w:trPr>
        <w:tc>
          <w:tcPr>
            <w:tcW w:w="2365" w:type="pct"/>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Gains (losses) on cash flow hedges, before taxes</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76,153</w:t>
            </w: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 xml:space="preserve">                                                                  -   </w:t>
            </w: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76,153</w:t>
            </w:r>
          </w:p>
        </w:tc>
      </w:tr>
      <w:tr w:rsidR="005F515B" w:rsidRPr="00023883" w:rsidTr="0012004C">
        <w:trPr>
          <w:trHeight w:val="20"/>
          <w:jc w:val="center"/>
        </w:trPr>
        <w:tc>
          <w:tcPr>
            <w:tcW w:w="2365" w:type="pct"/>
            <w:vAlign w:val="bottom"/>
            <w:hideMark/>
          </w:tcPr>
          <w:p w:rsidR="005F515B" w:rsidRPr="00023883" w:rsidRDefault="005F515B" w:rsidP="0012004C">
            <w:pPr>
              <w:rPr>
                <w:rFonts w:ascii="Calibri" w:hAnsi="Calibri" w:cs="Arial"/>
                <w:sz w:val="18"/>
                <w:szCs w:val="18"/>
                <w:lang w:val="en-US"/>
              </w:rPr>
            </w:pP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noWrap/>
            <w:vAlign w:val="center"/>
            <w:hideMark/>
          </w:tcPr>
          <w:p w:rsidR="005F515B" w:rsidRPr="00023883" w:rsidRDefault="005F515B" w:rsidP="0012004C">
            <w:pPr>
              <w:jc w:val="right"/>
              <w:rPr>
                <w:rFonts w:ascii="Calibri" w:hAnsi="Calibri" w:cs="Arial"/>
                <w:sz w:val="18"/>
                <w:szCs w:val="18"/>
                <w:lang w:val="en-US"/>
              </w:rPr>
            </w:pP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noWrap/>
            <w:vAlign w:val="bottom"/>
            <w:hideMark/>
          </w:tcPr>
          <w:p w:rsidR="005F515B" w:rsidRPr="00023883" w:rsidRDefault="005F515B" w:rsidP="0012004C">
            <w:pPr>
              <w:jc w:val="right"/>
              <w:rPr>
                <w:rFonts w:ascii="Calibri" w:hAnsi="Calibri" w:cs="Arial"/>
                <w:sz w:val="18"/>
                <w:szCs w:val="18"/>
                <w:lang w:val="en-US"/>
              </w:rPr>
            </w:pP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noWrap/>
            <w:vAlign w:val="center"/>
            <w:hideMark/>
          </w:tcPr>
          <w:p w:rsidR="005F515B" w:rsidRPr="00023883" w:rsidRDefault="005F515B" w:rsidP="0012004C">
            <w:pPr>
              <w:jc w:val="right"/>
              <w:rPr>
                <w:rFonts w:ascii="Calibri" w:hAnsi="Calibri" w:cs="Arial"/>
                <w:sz w:val="18"/>
                <w:szCs w:val="18"/>
                <w:lang w:val="en-US"/>
              </w:rPr>
            </w:pPr>
          </w:p>
        </w:tc>
      </w:tr>
      <w:tr w:rsidR="005F515B" w:rsidRPr="00023883" w:rsidTr="0012004C">
        <w:trPr>
          <w:trHeight w:val="20"/>
          <w:jc w:val="center"/>
        </w:trPr>
        <w:tc>
          <w:tcPr>
            <w:tcW w:w="2365"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movement in the fiscal year</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w:t>
            </w:r>
          </w:p>
        </w:tc>
        <w:tc>
          <w:tcPr>
            <w:tcW w:w="64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3,732,383</w:t>
            </w: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 xml:space="preserve">                                                                  -   </w:t>
            </w: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3,732,383</w:t>
            </w:r>
          </w:p>
        </w:tc>
      </w:tr>
      <w:tr w:rsidR="005F515B" w:rsidRPr="00023883" w:rsidTr="0012004C">
        <w:trPr>
          <w:trHeight w:val="20"/>
          <w:jc w:val="center"/>
        </w:trPr>
        <w:tc>
          <w:tcPr>
            <w:tcW w:w="2365" w:type="pct"/>
            <w:noWrap/>
            <w:vAlign w:val="bottom"/>
            <w:hideMark/>
          </w:tcPr>
          <w:p w:rsidR="005F515B" w:rsidRPr="00023883" w:rsidRDefault="005F515B" w:rsidP="0012004C">
            <w:pPr>
              <w:rPr>
                <w:rFonts w:ascii="Calibri" w:hAnsi="Calibri" w:cs="Arial"/>
                <w:b/>
                <w:bCs/>
                <w:sz w:val="18"/>
                <w:szCs w:val="18"/>
                <w:lang w:val="en-US"/>
              </w:rPr>
            </w:pP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w:t>
            </w:r>
          </w:p>
        </w:tc>
        <w:tc>
          <w:tcPr>
            <w:tcW w:w="640" w:type="pct"/>
            <w:noWrap/>
            <w:vAlign w:val="center"/>
            <w:hideMark/>
          </w:tcPr>
          <w:p w:rsidR="005F515B" w:rsidRPr="00023883" w:rsidRDefault="005F515B" w:rsidP="0012004C">
            <w:pPr>
              <w:jc w:val="right"/>
              <w:rPr>
                <w:rFonts w:ascii="Calibri" w:hAnsi="Calibri" w:cs="Arial"/>
                <w:b/>
                <w:bCs/>
                <w:sz w:val="18"/>
                <w:szCs w:val="18"/>
                <w:lang w:val="en-US"/>
              </w:rPr>
            </w:pP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noWrap/>
            <w:vAlign w:val="center"/>
            <w:hideMark/>
          </w:tcPr>
          <w:p w:rsidR="005F515B" w:rsidRPr="00023883" w:rsidRDefault="005F515B" w:rsidP="0012004C">
            <w:pPr>
              <w:jc w:val="right"/>
              <w:rPr>
                <w:rFonts w:ascii="Calibri" w:hAnsi="Calibri" w:cs="Arial"/>
                <w:sz w:val="18"/>
                <w:szCs w:val="18"/>
                <w:lang w:val="en-US"/>
              </w:rPr>
            </w:pP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noWrap/>
            <w:vAlign w:val="center"/>
            <w:hideMark/>
          </w:tcPr>
          <w:p w:rsidR="005F515B" w:rsidRPr="00023883" w:rsidRDefault="005F515B" w:rsidP="0012004C">
            <w:pPr>
              <w:jc w:val="right"/>
              <w:rPr>
                <w:rFonts w:ascii="Calibri" w:hAnsi="Calibri" w:cs="Arial"/>
                <w:sz w:val="18"/>
                <w:szCs w:val="18"/>
                <w:lang w:val="en-US"/>
              </w:rPr>
            </w:pPr>
          </w:p>
        </w:tc>
      </w:tr>
      <w:tr w:rsidR="005F515B" w:rsidRPr="00023883" w:rsidTr="0012004C">
        <w:trPr>
          <w:trHeight w:val="20"/>
          <w:jc w:val="center"/>
        </w:trPr>
        <w:tc>
          <w:tcPr>
            <w:tcW w:w="2365"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Income tax on the components of other comprehensive income</w:t>
            </w: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(4,277)</w:t>
            </w: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 xml:space="preserve">                                                                  -   </w:t>
            </w: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(4,277)</w:t>
            </w:r>
          </w:p>
        </w:tc>
      </w:tr>
      <w:tr w:rsidR="005F515B" w:rsidRPr="00023883" w:rsidTr="0012004C">
        <w:trPr>
          <w:trHeight w:val="20"/>
          <w:jc w:val="center"/>
        </w:trPr>
        <w:tc>
          <w:tcPr>
            <w:tcW w:w="2365" w:type="pct"/>
            <w:vAlign w:val="bottom"/>
            <w:hideMark/>
          </w:tcPr>
          <w:p w:rsidR="005F515B" w:rsidRPr="00023883" w:rsidRDefault="005F515B" w:rsidP="0012004C">
            <w:pPr>
              <w:rPr>
                <w:rFonts w:ascii="Calibri" w:hAnsi="Calibri" w:cs="Arial"/>
                <w:b/>
                <w:bCs/>
                <w:sz w:val="18"/>
                <w:szCs w:val="18"/>
                <w:lang w:val="en-US"/>
              </w:rPr>
            </w:pPr>
          </w:p>
        </w:tc>
        <w:tc>
          <w:tcPr>
            <w:tcW w:w="89"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0" w:type="pct"/>
            <w:noWrap/>
            <w:vAlign w:val="center"/>
            <w:hideMark/>
          </w:tcPr>
          <w:p w:rsidR="005F515B" w:rsidRPr="00023883" w:rsidRDefault="005F515B" w:rsidP="0012004C">
            <w:pPr>
              <w:jc w:val="right"/>
              <w:rPr>
                <w:rFonts w:ascii="Calibri" w:hAnsi="Calibri" w:cs="Arial"/>
                <w:b/>
                <w:bCs/>
                <w:sz w:val="18"/>
                <w:szCs w:val="18"/>
                <w:lang w:val="en-US"/>
              </w:rPr>
            </w:pPr>
          </w:p>
        </w:tc>
        <w:tc>
          <w:tcPr>
            <w:tcW w:w="3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607" w:type="pct"/>
            <w:noWrap/>
            <w:vAlign w:val="bottom"/>
            <w:hideMark/>
          </w:tcPr>
          <w:p w:rsidR="005F515B" w:rsidRPr="00023883" w:rsidRDefault="005F515B" w:rsidP="0012004C">
            <w:pPr>
              <w:jc w:val="right"/>
              <w:rPr>
                <w:rFonts w:ascii="Calibri" w:hAnsi="Calibri" w:cs="Arial"/>
                <w:sz w:val="18"/>
                <w:szCs w:val="18"/>
                <w:lang w:val="en-US"/>
              </w:rPr>
            </w:pPr>
          </w:p>
        </w:tc>
        <w:tc>
          <w:tcPr>
            <w:tcW w:w="41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09" w:type="pct"/>
            <w:noWrap/>
            <w:vAlign w:val="center"/>
            <w:hideMark/>
          </w:tcPr>
          <w:p w:rsidR="005F515B" w:rsidRPr="00023883" w:rsidRDefault="005F515B" w:rsidP="0012004C">
            <w:pPr>
              <w:jc w:val="right"/>
              <w:rPr>
                <w:rFonts w:ascii="Calibri" w:hAnsi="Calibri" w:cs="Arial"/>
                <w:sz w:val="18"/>
                <w:szCs w:val="18"/>
                <w:lang w:val="en-US"/>
              </w:rPr>
            </w:pPr>
          </w:p>
        </w:tc>
      </w:tr>
      <w:tr w:rsidR="005F515B" w:rsidRPr="00023883" w:rsidTr="0012004C">
        <w:trPr>
          <w:trHeight w:val="20"/>
          <w:jc w:val="center"/>
        </w:trPr>
        <w:tc>
          <w:tcPr>
            <w:tcW w:w="2365"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comprehensive income</w:t>
            </w:r>
          </w:p>
        </w:tc>
        <w:tc>
          <w:tcPr>
            <w:tcW w:w="89" w:type="pct"/>
            <w:shd w:val="clear" w:color="auto" w:fill="FFFFFF"/>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w:t>
            </w:r>
          </w:p>
        </w:tc>
        <w:tc>
          <w:tcPr>
            <w:tcW w:w="640"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34,173,205</w:t>
            </w:r>
          </w:p>
        </w:tc>
        <w:tc>
          <w:tcPr>
            <w:tcW w:w="379" w:type="pct"/>
            <w:shd w:val="clear" w:color="auto" w:fill="FFFFFF"/>
            <w:vAlign w:val="center"/>
            <w:hideMark/>
          </w:tcPr>
          <w:p w:rsidR="005F515B" w:rsidRPr="00023883" w:rsidRDefault="005F515B" w:rsidP="0012004C">
            <w:pPr>
              <w:rPr>
                <w:rFonts w:ascii="Calibri" w:hAnsi="Calibri" w:cs="Arial"/>
                <w:b/>
                <w:bCs/>
                <w:sz w:val="18"/>
                <w:szCs w:val="18"/>
                <w:lang w:val="en-US"/>
              </w:rPr>
            </w:pPr>
            <w:r w:rsidRPr="00023883">
              <w:rPr>
                <w:rFonts w:ascii="Calibri" w:hAnsi="Calibri" w:cs="Arial"/>
                <w:b/>
                <w:bCs/>
                <w:sz w:val="18"/>
                <w:szCs w:val="18"/>
                <w:lang w:val="en-US"/>
              </w:rPr>
              <w:t> </w:t>
            </w:r>
          </w:p>
        </w:tc>
        <w:tc>
          <w:tcPr>
            <w:tcW w:w="607"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75,815</w:t>
            </w:r>
          </w:p>
        </w:tc>
        <w:tc>
          <w:tcPr>
            <w:tcW w:w="411" w:type="pct"/>
            <w:shd w:val="clear" w:color="auto" w:fill="FFFFFF"/>
            <w:vAlign w:val="center"/>
            <w:hideMark/>
          </w:tcPr>
          <w:p w:rsidR="005F515B" w:rsidRPr="00023883" w:rsidRDefault="005F515B" w:rsidP="0012004C">
            <w:pPr>
              <w:rPr>
                <w:rFonts w:ascii="Calibri" w:hAnsi="Calibri" w:cs="Arial"/>
                <w:b/>
                <w:bCs/>
                <w:sz w:val="18"/>
                <w:szCs w:val="18"/>
                <w:lang w:val="en-US"/>
              </w:rPr>
            </w:pPr>
            <w:r w:rsidRPr="00023883">
              <w:rPr>
                <w:rFonts w:ascii="Calibri" w:hAnsi="Calibri" w:cs="Arial"/>
                <w:b/>
                <w:bCs/>
                <w:sz w:val="18"/>
                <w:szCs w:val="18"/>
                <w:lang w:val="en-US"/>
              </w:rPr>
              <w:t> </w:t>
            </w:r>
          </w:p>
        </w:tc>
        <w:tc>
          <w:tcPr>
            <w:tcW w:w="509"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34,249,020</w:t>
            </w:r>
          </w:p>
        </w:tc>
      </w:tr>
    </w:tbl>
    <w:p w:rsidR="005F515B" w:rsidRPr="00023883" w:rsidRDefault="005F515B" w:rsidP="005F515B">
      <w:pPr>
        <w:autoSpaceDE w:val="0"/>
        <w:autoSpaceDN w:val="0"/>
        <w:adjustRightInd w:val="0"/>
        <w:jc w:val="both"/>
        <w:rPr>
          <w:rFonts w:asciiTheme="minorHAnsi" w:hAnsiTheme="minorHAnsi" w:cs="Calibri"/>
          <w:lang w:val="en-US"/>
        </w:rPr>
      </w:pPr>
    </w:p>
    <w:p w:rsidR="005F515B" w:rsidRPr="00023883" w:rsidRDefault="005F515B" w:rsidP="005F515B">
      <w:pPr>
        <w:spacing w:after="200" w:line="276" w:lineRule="auto"/>
        <w:rPr>
          <w:rFonts w:asciiTheme="minorHAnsi" w:hAnsiTheme="minorHAnsi" w:cs="Calibri"/>
          <w:lang w:val="en-US"/>
        </w:rPr>
      </w:pPr>
      <w:r w:rsidRPr="00023883">
        <w:rPr>
          <w:rFonts w:asciiTheme="minorHAnsi" w:hAnsiTheme="minorHAnsi" w:cs="Calibri"/>
          <w:lang w:val="en-US"/>
        </w:rPr>
        <w:br w:type="page"/>
      </w:r>
    </w:p>
    <w:p w:rsidR="005F515B" w:rsidRPr="00023883" w:rsidRDefault="005F515B" w:rsidP="005F515B">
      <w:pPr>
        <w:autoSpaceDE w:val="0"/>
        <w:autoSpaceDN w:val="0"/>
        <w:adjustRightInd w:val="0"/>
        <w:jc w:val="both"/>
        <w:rPr>
          <w:rFonts w:asciiTheme="minorHAnsi" w:hAnsiTheme="minorHAnsi" w:cs="Calibri"/>
          <w:lang w:val="en-US"/>
        </w:rPr>
      </w:pPr>
      <w:r w:rsidRPr="00023883">
        <w:rPr>
          <w:rFonts w:asciiTheme="minorHAnsi" w:hAnsiTheme="minorHAnsi" w:cs="Calibri"/>
          <w:lang w:val="en-US"/>
        </w:rPr>
        <w:lastRenderedPageBreak/>
        <w:t>Movements as of September 30, 2017:</w:t>
      </w:r>
    </w:p>
    <w:p w:rsidR="005F515B" w:rsidRPr="00023883" w:rsidRDefault="005F515B" w:rsidP="005F515B">
      <w:pPr>
        <w:autoSpaceDE w:val="0"/>
        <w:autoSpaceDN w:val="0"/>
        <w:adjustRightInd w:val="0"/>
        <w:jc w:val="both"/>
        <w:rPr>
          <w:rFonts w:asciiTheme="minorHAnsi" w:hAnsiTheme="minorHAnsi" w:cs="Calibri"/>
          <w:lang w:val="en-US"/>
        </w:rPr>
      </w:pPr>
    </w:p>
    <w:tbl>
      <w:tblPr>
        <w:tblW w:w="5162" w:type="pct"/>
        <w:jc w:val="center"/>
        <w:tblLayout w:type="fixed"/>
        <w:tblCellMar>
          <w:left w:w="70" w:type="dxa"/>
          <w:right w:w="70" w:type="dxa"/>
        </w:tblCellMar>
        <w:tblLook w:val="04A0" w:firstRow="1" w:lastRow="0" w:firstColumn="1" w:lastColumn="0" w:noHBand="0" w:noVBand="1"/>
      </w:tblPr>
      <w:tblGrid>
        <w:gridCol w:w="5254"/>
        <w:gridCol w:w="214"/>
        <w:gridCol w:w="1333"/>
        <w:gridCol w:w="638"/>
        <w:gridCol w:w="1204"/>
        <w:gridCol w:w="767"/>
        <w:gridCol w:w="986"/>
      </w:tblGrid>
      <w:tr w:rsidR="005F515B" w:rsidRPr="00023883" w:rsidTr="0012004C">
        <w:trPr>
          <w:trHeight w:val="20"/>
          <w:jc w:val="center"/>
        </w:trPr>
        <w:tc>
          <w:tcPr>
            <w:tcW w:w="2526"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Movement in other comprehensive income as of  09.30.2017</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Equity attributable to owners of the controller</w:t>
            </w:r>
          </w:p>
        </w:tc>
        <w:tc>
          <w:tcPr>
            <w:tcW w:w="307"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579"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Portion attributable to the non-controlling interests</w:t>
            </w:r>
          </w:p>
        </w:tc>
        <w:tc>
          <w:tcPr>
            <w:tcW w:w="36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474"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w:t>
            </w:r>
          </w:p>
        </w:tc>
      </w:tr>
      <w:tr w:rsidR="005F515B" w:rsidRPr="00023883" w:rsidTr="0012004C">
        <w:trPr>
          <w:trHeight w:val="20"/>
          <w:jc w:val="center"/>
        </w:trPr>
        <w:tc>
          <w:tcPr>
            <w:tcW w:w="2526"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307"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57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36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474"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r>
      <w:tr w:rsidR="005F515B" w:rsidRPr="00023883" w:rsidTr="0012004C">
        <w:trPr>
          <w:trHeight w:val="20"/>
          <w:jc w:val="center"/>
        </w:trPr>
        <w:tc>
          <w:tcPr>
            <w:tcW w:w="2526"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Net Amount</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307"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579"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Net Amount</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36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474" w:type="pct"/>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Net Amount</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2526"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307"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57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369"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474" w:type="pct"/>
            <w:shd w:val="clear" w:color="auto" w:fill="FFFFFF"/>
            <w:noWrap/>
            <w:vAlign w:val="bottom"/>
            <w:hideMark/>
          </w:tcPr>
          <w:p w:rsidR="005F515B" w:rsidRPr="00023883" w:rsidRDefault="005F515B" w:rsidP="0012004C">
            <w:pPr>
              <w:spacing w:line="276" w:lineRule="auto"/>
              <w:jc w:val="center"/>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r>
      <w:tr w:rsidR="005F515B" w:rsidRPr="00023883" w:rsidTr="0012004C">
        <w:trPr>
          <w:trHeight w:val="20"/>
          <w:jc w:val="center"/>
        </w:trPr>
        <w:tc>
          <w:tcPr>
            <w:tcW w:w="252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After-tax gain (loss)</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35,232,805</w:t>
            </w: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73,355</w:t>
            </w: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35,306,160</w:t>
            </w:r>
          </w:p>
        </w:tc>
      </w:tr>
      <w:tr w:rsidR="005F515B" w:rsidRPr="00023883" w:rsidTr="0012004C">
        <w:trPr>
          <w:trHeight w:val="20"/>
          <w:jc w:val="center"/>
        </w:trPr>
        <w:tc>
          <w:tcPr>
            <w:tcW w:w="2526"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r>
      <w:tr w:rsidR="005F515B" w:rsidRPr="00023883" w:rsidTr="0012004C">
        <w:trPr>
          <w:trHeight w:val="20"/>
          <w:jc w:val="center"/>
        </w:trPr>
        <w:tc>
          <w:tcPr>
            <w:tcW w:w="2526" w:type="pct"/>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Gains (losses) from translation differentials, before taxes</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(135,756)</w:t>
            </w: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w:t>
            </w: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(135,756)</w:t>
            </w:r>
          </w:p>
        </w:tc>
      </w:tr>
      <w:tr w:rsidR="005F515B" w:rsidRPr="00023883" w:rsidTr="0012004C">
        <w:trPr>
          <w:trHeight w:val="20"/>
          <w:jc w:val="center"/>
        </w:trPr>
        <w:tc>
          <w:tcPr>
            <w:tcW w:w="2526" w:type="pct"/>
            <w:shd w:val="clear" w:color="auto" w:fill="FFFFFF"/>
            <w:noWrap/>
            <w:vAlign w:val="bottom"/>
          </w:tcPr>
          <w:p w:rsidR="005F515B" w:rsidRPr="00023883" w:rsidRDefault="005F515B" w:rsidP="0012004C">
            <w:pPr>
              <w:spacing w:line="276" w:lineRule="auto"/>
              <w:rPr>
                <w:rFonts w:asciiTheme="minorHAnsi" w:hAnsiTheme="minorHAnsi" w:cs="Arial"/>
                <w:sz w:val="18"/>
                <w:szCs w:val="18"/>
                <w:lang w:val="en-US" w:eastAsia="es-CL"/>
              </w:rPr>
            </w:pP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r>
      <w:tr w:rsidR="005F515B" w:rsidRPr="00023883" w:rsidTr="0012004C">
        <w:trPr>
          <w:trHeight w:val="20"/>
          <w:jc w:val="center"/>
        </w:trPr>
        <w:tc>
          <w:tcPr>
            <w:tcW w:w="2526" w:type="pct"/>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comprehensive income, actuarial gains (losses) from defined benefits plans, before taxes</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(290,253)</w:t>
            </w: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w:t>
            </w: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(290,253)</w:t>
            </w:r>
          </w:p>
        </w:tc>
      </w:tr>
      <w:tr w:rsidR="005F515B" w:rsidRPr="00023883" w:rsidTr="0012004C">
        <w:trPr>
          <w:trHeight w:val="20"/>
          <w:jc w:val="center"/>
        </w:trPr>
        <w:tc>
          <w:tcPr>
            <w:tcW w:w="2526" w:type="pct"/>
            <w:vAlign w:val="bottom"/>
          </w:tcPr>
          <w:p w:rsidR="005F515B" w:rsidRPr="00023883" w:rsidRDefault="005F515B" w:rsidP="0012004C">
            <w:pPr>
              <w:spacing w:line="276" w:lineRule="auto"/>
              <w:rPr>
                <w:rFonts w:asciiTheme="minorHAnsi" w:hAnsiTheme="minorHAnsi" w:cs="Arial"/>
                <w:sz w:val="18"/>
                <w:szCs w:val="18"/>
                <w:lang w:val="en-US" w:eastAsia="es-CL"/>
              </w:rPr>
            </w:pP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noWrap/>
            <w:vAlign w:val="center"/>
            <w:hideMark/>
          </w:tcPr>
          <w:p w:rsidR="005F515B" w:rsidRPr="00023883" w:rsidRDefault="005F515B" w:rsidP="0012004C">
            <w:pPr>
              <w:rPr>
                <w:rFonts w:ascii="Calibri" w:hAnsi="Calibri" w:cs="Arial"/>
                <w:sz w:val="18"/>
                <w:szCs w:val="18"/>
                <w:lang w:val="en-US"/>
              </w:rPr>
            </w:pP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noWrap/>
            <w:vAlign w:val="bottom"/>
            <w:hideMark/>
          </w:tcPr>
          <w:p w:rsidR="005F515B" w:rsidRPr="00023883" w:rsidRDefault="005F515B" w:rsidP="0012004C">
            <w:pPr>
              <w:rPr>
                <w:rFonts w:ascii="Calibri" w:hAnsi="Calibri" w:cs="Arial"/>
                <w:sz w:val="18"/>
                <w:szCs w:val="18"/>
                <w:lang w:val="en-US"/>
              </w:rPr>
            </w:pP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noWrap/>
            <w:vAlign w:val="center"/>
            <w:hideMark/>
          </w:tcPr>
          <w:p w:rsidR="005F515B" w:rsidRPr="00023883" w:rsidRDefault="005F515B" w:rsidP="0012004C">
            <w:pPr>
              <w:rPr>
                <w:rFonts w:ascii="Calibri" w:hAnsi="Calibri" w:cs="Arial"/>
                <w:sz w:val="18"/>
                <w:szCs w:val="18"/>
                <w:lang w:val="en-US"/>
              </w:rPr>
            </w:pPr>
          </w:p>
        </w:tc>
      </w:tr>
      <w:tr w:rsidR="005F515B" w:rsidRPr="00023883" w:rsidTr="0012004C">
        <w:trPr>
          <w:trHeight w:val="20"/>
          <w:jc w:val="center"/>
        </w:trPr>
        <w:tc>
          <w:tcPr>
            <w:tcW w:w="2526" w:type="pct"/>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Gains (losses) on cash flow hedges, before taxes</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210,637</w:t>
            </w: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w:t>
            </w: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210,637</w:t>
            </w:r>
          </w:p>
        </w:tc>
      </w:tr>
      <w:tr w:rsidR="005F515B" w:rsidRPr="00023883" w:rsidTr="0012004C">
        <w:trPr>
          <w:trHeight w:val="20"/>
          <w:jc w:val="center"/>
        </w:trPr>
        <w:tc>
          <w:tcPr>
            <w:tcW w:w="2526" w:type="pct"/>
            <w:vAlign w:val="bottom"/>
            <w:hideMark/>
          </w:tcPr>
          <w:p w:rsidR="005F515B" w:rsidRPr="00023883" w:rsidRDefault="005F515B" w:rsidP="0012004C">
            <w:pPr>
              <w:rPr>
                <w:rFonts w:ascii="Calibri" w:hAnsi="Calibri" w:cs="Arial"/>
                <w:sz w:val="18"/>
                <w:szCs w:val="18"/>
                <w:lang w:val="en-US"/>
              </w:rPr>
            </w:pP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noWrap/>
            <w:vAlign w:val="center"/>
            <w:hideMark/>
          </w:tcPr>
          <w:p w:rsidR="005F515B" w:rsidRPr="00023883" w:rsidRDefault="005F515B" w:rsidP="0012004C">
            <w:pPr>
              <w:rPr>
                <w:rFonts w:ascii="Calibri" w:hAnsi="Calibri" w:cs="Arial"/>
                <w:sz w:val="18"/>
                <w:szCs w:val="18"/>
                <w:lang w:val="en-US"/>
              </w:rPr>
            </w:pP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noWrap/>
            <w:vAlign w:val="bottom"/>
            <w:hideMark/>
          </w:tcPr>
          <w:p w:rsidR="005F515B" w:rsidRPr="00023883" w:rsidRDefault="005F515B" w:rsidP="0012004C">
            <w:pPr>
              <w:rPr>
                <w:rFonts w:ascii="Calibri" w:hAnsi="Calibri" w:cs="Arial"/>
                <w:sz w:val="18"/>
                <w:szCs w:val="18"/>
                <w:lang w:val="en-US"/>
              </w:rPr>
            </w:pP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noWrap/>
            <w:vAlign w:val="center"/>
            <w:hideMark/>
          </w:tcPr>
          <w:p w:rsidR="005F515B" w:rsidRPr="00023883" w:rsidRDefault="005F515B" w:rsidP="0012004C">
            <w:pPr>
              <w:rPr>
                <w:rFonts w:ascii="Calibri" w:hAnsi="Calibri" w:cs="Arial"/>
                <w:sz w:val="18"/>
                <w:szCs w:val="18"/>
                <w:lang w:val="en-US"/>
              </w:rPr>
            </w:pPr>
          </w:p>
        </w:tc>
      </w:tr>
      <w:tr w:rsidR="005F515B" w:rsidRPr="00023883" w:rsidTr="0012004C">
        <w:trPr>
          <w:trHeight w:val="20"/>
          <w:jc w:val="center"/>
        </w:trPr>
        <w:tc>
          <w:tcPr>
            <w:tcW w:w="252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movement in the fiscal year</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w:t>
            </w:r>
          </w:p>
        </w:tc>
        <w:tc>
          <w:tcPr>
            <w:tcW w:w="641"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(215,372)</w:t>
            </w: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w:t>
            </w: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(215,372)</w:t>
            </w:r>
          </w:p>
        </w:tc>
      </w:tr>
      <w:tr w:rsidR="005F515B" w:rsidRPr="00023883" w:rsidTr="0012004C">
        <w:trPr>
          <w:trHeight w:val="20"/>
          <w:jc w:val="center"/>
        </w:trPr>
        <w:tc>
          <w:tcPr>
            <w:tcW w:w="2526" w:type="pct"/>
            <w:noWrap/>
            <w:vAlign w:val="bottom"/>
            <w:hideMark/>
          </w:tcPr>
          <w:p w:rsidR="005F515B" w:rsidRPr="00023883" w:rsidRDefault="005F515B" w:rsidP="0012004C">
            <w:pPr>
              <w:rPr>
                <w:rFonts w:ascii="Calibri" w:hAnsi="Calibri" w:cs="Arial"/>
                <w:b/>
                <w:bCs/>
                <w:sz w:val="18"/>
                <w:szCs w:val="18"/>
                <w:lang w:val="en-US"/>
              </w:rPr>
            </w:pP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w:t>
            </w:r>
          </w:p>
        </w:tc>
        <w:tc>
          <w:tcPr>
            <w:tcW w:w="641" w:type="pct"/>
            <w:noWrap/>
            <w:vAlign w:val="center"/>
            <w:hideMark/>
          </w:tcPr>
          <w:p w:rsidR="005F515B" w:rsidRPr="00023883" w:rsidRDefault="005F515B" w:rsidP="0012004C">
            <w:pPr>
              <w:rPr>
                <w:rFonts w:ascii="Calibri" w:hAnsi="Calibri" w:cs="Arial"/>
                <w:b/>
                <w:bCs/>
                <w:sz w:val="18"/>
                <w:szCs w:val="18"/>
                <w:lang w:val="en-US"/>
              </w:rPr>
            </w:pP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noWrap/>
            <w:vAlign w:val="center"/>
            <w:hideMark/>
          </w:tcPr>
          <w:p w:rsidR="005F515B" w:rsidRPr="00023883" w:rsidRDefault="005F515B" w:rsidP="0012004C">
            <w:pPr>
              <w:rPr>
                <w:rFonts w:ascii="Calibri" w:hAnsi="Calibri" w:cs="Arial"/>
                <w:b/>
                <w:bCs/>
                <w:sz w:val="18"/>
                <w:szCs w:val="18"/>
                <w:lang w:val="en-US"/>
              </w:rPr>
            </w:pP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noWrap/>
            <w:vAlign w:val="center"/>
            <w:hideMark/>
          </w:tcPr>
          <w:p w:rsidR="005F515B" w:rsidRPr="00023883" w:rsidRDefault="005F515B" w:rsidP="0012004C">
            <w:pPr>
              <w:rPr>
                <w:rFonts w:ascii="Calibri" w:hAnsi="Calibri" w:cs="Arial"/>
                <w:b/>
                <w:bCs/>
                <w:sz w:val="18"/>
                <w:szCs w:val="18"/>
                <w:lang w:val="en-US"/>
              </w:rPr>
            </w:pPr>
          </w:p>
        </w:tc>
      </w:tr>
      <w:tr w:rsidR="005F515B" w:rsidRPr="00023883" w:rsidTr="0012004C">
        <w:trPr>
          <w:trHeight w:val="20"/>
          <w:jc w:val="center"/>
        </w:trPr>
        <w:tc>
          <w:tcPr>
            <w:tcW w:w="252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Income tax on the components of other comprehensive income</w:t>
            </w: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30,975</w:t>
            </w: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w:t>
            </w: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30,975</w:t>
            </w:r>
          </w:p>
        </w:tc>
      </w:tr>
      <w:tr w:rsidR="005F515B" w:rsidRPr="00023883" w:rsidTr="0012004C">
        <w:trPr>
          <w:trHeight w:val="20"/>
          <w:jc w:val="center"/>
        </w:trPr>
        <w:tc>
          <w:tcPr>
            <w:tcW w:w="2526" w:type="pct"/>
            <w:vAlign w:val="bottom"/>
            <w:hideMark/>
          </w:tcPr>
          <w:p w:rsidR="005F515B" w:rsidRPr="00023883" w:rsidRDefault="005F515B" w:rsidP="0012004C">
            <w:pPr>
              <w:rPr>
                <w:rFonts w:ascii="Calibri" w:hAnsi="Calibri" w:cs="Arial"/>
                <w:b/>
                <w:bCs/>
                <w:sz w:val="18"/>
                <w:szCs w:val="18"/>
                <w:lang w:val="en-US"/>
              </w:rPr>
            </w:pPr>
          </w:p>
        </w:tc>
        <w:tc>
          <w:tcPr>
            <w:tcW w:w="103" w:type="pct"/>
            <w:shd w:val="clear" w:color="auto" w:fill="FFFFFF"/>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w:t>
            </w:r>
          </w:p>
        </w:tc>
        <w:tc>
          <w:tcPr>
            <w:tcW w:w="641" w:type="pct"/>
            <w:noWrap/>
            <w:vAlign w:val="center"/>
            <w:hideMark/>
          </w:tcPr>
          <w:p w:rsidR="005F515B" w:rsidRPr="00023883" w:rsidRDefault="005F515B" w:rsidP="0012004C">
            <w:pPr>
              <w:rPr>
                <w:rFonts w:ascii="Calibri" w:hAnsi="Calibri" w:cs="Arial"/>
                <w:sz w:val="18"/>
                <w:szCs w:val="18"/>
                <w:lang w:val="en-US"/>
              </w:rPr>
            </w:pPr>
          </w:p>
        </w:tc>
        <w:tc>
          <w:tcPr>
            <w:tcW w:w="307"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579" w:type="pct"/>
            <w:noWrap/>
            <w:vAlign w:val="bottom"/>
            <w:hideMark/>
          </w:tcPr>
          <w:p w:rsidR="005F515B" w:rsidRPr="00023883" w:rsidRDefault="005F515B" w:rsidP="0012004C">
            <w:pPr>
              <w:rPr>
                <w:rFonts w:ascii="Calibri" w:hAnsi="Calibri" w:cs="Arial"/>
                <w:sz w:val="18"/>
                <w:szCs w:val="18"/>
                <w:lang w:val="en-US"/>
              </w:rPr>
            </w:pPr>
          </w:p>
        </w:tc>
        <w:tc>
          <w:tcPr>
            <w:tcW w:w="369" w:type="pct"/>
            <w:shd w:val="clear" w:color="auto" w:fill="FFFFFF"/>
            <w:noWrap/>
            <w:vAlign w:val="bottom"/>
            <w:hideMark/>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 </w:t>
            </w:r>
          </w:p>
        </w:tc>
        <w:tc>
          <w:tcPr>
            <w:tcW w:w="474" w:type="pct"/>
            <w:noWrap/>
            <w:vAlign w:val="center"/>
            <w:hideMark/>
          </w:tcPr>
          <w:p w:rsidR="005F515B" w:rsidRPr="00023883" w:rsidRDefault="005F515B" w:rsidP="0012004C">
            <w:pPr>
              <w:rPr>
                <w:rFonts w:ascii="Calibri" w:hAnsi="Calibri" w:cs="Arial"/>
                <w:sz w:val="18"/>
                <w:szCs w:val="18"/>
                <w:lang w:val="en-US"/>
              </w:rPr>
            </w:pPr>
          </w:p>
        </w:tc>
      </w:tr>
      <w:tr w:rsidR="005F515B" w:rsidRPr="00023883" w:rsidTr="0012004C">
        <w:trPr>
          <w:trHeight w:val="20"/>
          <w:jc w:val="center"/>
        </w:trPr>
        <w:tc>
          <w:tcPr>
            <w:tcW w:w="2526"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comprehensive income</w:t>
            </w:r>
          </w:p>
        </w:tc>
        <w:tc>
          <w:tcPr>
            <w:tcW w:w="103" w:type="pct"/>
            <w:shd w:val="clear" w:color="auto" w:fill="FFFFFF"/>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w:t>
            </w:r>
          </w:p>
        </w:tc>
        <w:tc>
          <w:tcPr>
            <w:tcW w:w="641"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35,048,408</w:t>
            </w:r>
          </w:p>
        </w:tc>
        <w:tc>
          <w:tcPr>
            <w:tcW w:w="307" w:type="pct"/>
            <w:shd w:val="clear" w:color="auto" w:fill="FFFFFF"/>
            <w:vAlign w:val="center"/>
            <w:hideMark/>
          </w:tcPr>
          <w:p w:rsidR="005F515B" w:rsidRPr="00023883" w:rsidRDefault="005F515B" w:rsidP="0012004C">
            <w:pPr>
              <w:rPr>
                <w:rFonts w:ascii="Calibri" w:hAnsi="Calibri" w:cs="Arial"/>
                <w:b/>
                <w:bCs/>
                <w:sz w:val="18"/>
                <w:szCs w:val="18"/>
                <w:lang w:val="en-US"/>
              </w:rPr>
            </w:pPr>
            <w:r w:rsidRPr="00023883">
              <w:rPr>
                <w:rFonts w:ascii="Calibri" w:hAnsi="Calibri" w:cs="Arial"/>
                <w:b/>
                <w:bCs/>
                <w:sz w:val="18"/>
                <w:szCs w:val="18"/>
                <w:lang w:val="en-US"/>
              </w:rPr>
              <w:t> </w:t>
            </w:r>
          </w:p>
        </w:tc>
        <w:tc>
          <w:tcPr>
            <w:tcW w:w="579"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73,355</w:t>
            </w:r>
          </w:p>
        </w:tc>
        <w:tc>
          <w:tcPr>
            <w:tcW w:w="369" w:type="pct"/>
            <w:shd w:val="clear" w:color="auto" w:fill="FFFFFF"/>
            <w:vAlign w:val="center"/>
            <w:hideMark/>
          </w:tcPr>
          <w:p w:rsidR="005F515B" w:rsidRPr="00023883" w:rsidRDefault="005F515B" w:rsidP="0012004C">
            <w:pPr>
              <w:rPr>
                <w:rFonts w:ascii="Calibri" w:hAnsi="Calibri" w:cs="Arial"/>
                <w:b/>
                <w:bCs/>
                <w:sz w:val="18"/>
                <w:szCs w:val="18"/>
                <w:lang w:val="en-US"/>
              </w:rPr>
            </w:pPr>
            <w:r w:rsidRPr="00023883">
              <w:rPr>
                <w:rFonts w:ascii="Calibri" w:hAnsi="Calibri" w:cs="Arial"/>
                <w:b/>
                <w:bCs/>
                <w:sz w:val="18"/>
                <w:szCs w:val="18"/>
                <w:lang w:val="en-US"/>
              </w:rPr>
              <w:t> </w:t>
            </w:r>
          </w:p>
        </w:tc>
        <w:tc>
          <w:tcPr>
            <w:tcW w:w="474"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35,121,763</w:t>
            </w:r>
          </w:p>
        </w:tc>
      </w:tr>
    </w:tbl>
    <w:p w:rsidR="005F515B" w:rsidRPr="00023883" w:rsidRDefault="005F515B" w:rsidP="005F515B">
      <w:pPr>
        <w:autoSpaceDE w:val="0"/>
        <w:autoSpaceDN w:val="0"/>
        <w:adjustRightInd w:val="0"/>
        <w:jc w:val="both"/>
        <w:rPr>
          <w:rFonts w:asciiTheme="minorHAnsi" w:hAnsiTheme="minorHAnsi" w:cs="Calibri"/>
          <w:lang w:val="en-US"/>
        </w:rPr>
      </w:pPr>
    </w:p>
    <w:p w:rsidR="005F515B" w:rsidRPr="00023883" w:rsidRDefault="005F515B" w:rsidP="005F515B">
      <w:pPr>
        <w:autoSpaceDE w:val="0"/>
        <w:autoSpaceDN w:val="0"/>
        <w:adjustRightInd w:val="0"/>
        <w:jc w:val="both"/>
        <w:rPr>
          <w:rFonts w:asciiTheme="minorHAnsi" w:hAnsiTheme="minorHAnsi" w:cs="Calibri"/>
          <w:sz w:val="20"/>
          <w:lang w:val="en-US"/>
        </w:rPr>
      </w:pPr>
    </w:p>
    <w:p w:rsidR="005F515B" w:rsidRPr="00023883" w:rsidRDefault="005F515B" w:rsidP="005F515B">
      <w:pPr>
        <w:pStyle w:val="Ttulo1"/>
        <w:numPr>
          <w:ilvl w:val="0"/>
          <w:numId w:val="0"/>
        </w:numPr>
        <w:rPr>
          <w:rFonts w:asciiTheme="minorHAnsi" w:hAnsiTheme="minorHAnsi"/>
          <w:b/>
          <w:color w:val="auto"/>
          <w:sz w:val="22"/>
          <w:lang w:val="en-US"/>
        </w:rPr>
      </w:pPr>
      <w:bookmarkStart w:id="150" w:name="_Toc431764644"/>
      <w:r w:rsidRPr="00023883">
        <w:rPr>
          <w:rFonts w:asciiTheme="minorHAnsi" w:hAnsiTheme="minorHAnsi"/>
          <w:b/>
          <w:color w:val="auto"/>
          <w:sz w:val="22"/>
          <w:lang w:val="en-US"/>
        </w:rPr>
        <w:t>20.6</w:t>
      </w:r>
      <w:r w:rsidRPr="00023883">
        <w:rPr>
          <w:rFonts w:asciiTheme="minorHAnsi" w:hAnsiTheme="minorHAnsi"/>
          <w:b/>
          <w:color w:val="auto"/>
          <w:sz w:val="22"/>
          <w:lang w:val="en-US"/>
        </w:rPr>
        <w:tab/>
        <w:t>Earnings per share</w:t>
      </w:r>
      <w:bookmarkEnd w:id="150"/>
    </w:p>
    <w:p w:rsidR="005F515B" w:rsidRPr="00023883" w:rsidRDefault="005F515B" w:rsidP="005F515B">
      <w:pPr>
        <w:rPr>
          <w:rFonts w:asciiTheme="minorHAnsi" w:hAnsiTheme="minorHAnsi"/>
          <w:lang w:val="en-US"/>
        </w:rPr>
      </w:pPr>
    </w:p>
    <w:p w:rsidR="005F515B" w:rsidRPr="00023883" w:rsidRDefault="005F515B" w:rsidP="005F515B">
      <w:pPr>
        <w:jc w:val="both"/>
        <w:rPr>
          <w:rFonts w:asciiTheme="minorHAnsi" w:hAnsiTheme="minorHAnsi"/>
          <w:lang w:val="en-US"/>
        </w:rPr>
      </w:pPr>
      <w:r w:rsidRPr="00023883">
        <w:rPr>
          <w:rFonts w:asciiTheme="minorHAnsi" w:hAnsiTheme="minorHAnsi"/>
          <w:lang w:val="en-US"/>
        </w:rPr>
        <w:t>The earnings per basic share shown in the consolidated statement of income by function are calculated as the quotient between the profit (loss) for the fiscal year or period and the average number of shares outstanding the same period.</w:t>
      </w:r>
    </w:p>
    <w:p w:rsidR="005F515B" w:rsidRPr="00023883" w:rsidRDefault="005F515B" w:rsidP="005F515B">
      <w:pPr>
        <w:rPr>
          <w:rFonts w:asciiTheme="minorHAnsi" w:hAnsiTheme="minorHAnsi"/>
          <w:lang w:val="en-US"/>
        </w:rPr>
      </w:pPr>
    </w:p>
    <w:p w:rsidR="005F515B" w:rsidRPr="00023883" w:rsidRDefault="005F515B" w:rsidP="005F515B">
      <w:pPr>
        <w:rPr>
          <w:rFonts w:asciiTheme="minorHAnsi" w:hAnsiTheme="minorHAnsi"/>
          <w:lang w:val="en-US"/>
        </w:rPr>
      </w:pPr>
      <w:r w:rsidRPr="00023883">
        <w:rPr>
          <w:rFonts w:asciiTheme="minorHAnsi" w:hAnsiTheme="minorHAnsi"/>
          <w:lang w:val="en-US"/>
        </w:rPr>
        <w:t>Earnings per share used to calculate the basic share and diluted share as of September 30, 2018 and 2017 is the following:</w:t>
      </w:r>
    </w:p>
    <w:p w:rsidR="005F515B" w:rsidRPr="00023883" w:rsidRDefault="005F515B" w:rsidP="005F515B">
      <w:pPr>
        <w:autoSpaceDE w:val="0"/>
        <w:autoSpaceDN w:val="0"/>
        <w:adjustRightInd w:val="0"/>
        <w:rPr>
          <w:rFonts w:asciiTheme="minorHAnsi" w:hAnsiTheme="minorHAnsi" w:cs="Calibri"/>
          <w:b/>
          <w:color w:val="000000"/>
          <w:lang w:val="en-US"/>
        </w:rPr>
      </w:pPr>
    </w:p>
    <w:tbl>
      <w:tblPr>
        <w:tblW w:w="0" w:type="auto"/>
        <w:jc w:val="center"/>
        <w:tblCellMar>
          <w:left w:w="70" w:type="dxa"/>
          <w:right w:w="70" w:type="dxa"/>
        </w:tblCellMar>
        <w:tblLook w:val="04A0" w:firstRow="1" w:lastRow="0" w:firstColumn="1" w:lastColumn="0" w:noHBand="0" w:noVBand="1"/>
      </w:tblPr>
      <w:tblGrid>
        <w:gridCol w:w="3210"/>
        <w:gridCol w:w="950"/>
        <w:gridCol w:w="950"/>
        <w:gridCol w:w="950"/>
        <w:gridCol w:w="950"/>
      </w:tblGrid>
      <w:tr w:rsidR="005F515B" w:rsidRPr="00023883" w:rsidTr="0012004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Per-share profit</w:t>
            </w:r>
          </w:p>
        </w:tc>
        <w:tc>
          <w:tcPr>
            <w:tcW w:w="0" w:type="auto"/>
            <w:tcBorders>
              <w:top w:val="single" w:sz="4" w:space="0" w:color="auto"/>
              <w:left w:val="nil"/>
              <w:bottom w:val="single" w:sz="4" w:space="0" w:color="auto"/>
              <w:right w:val="single" w:sz="4" w:space="0" w:color="auto"/>
            </w:tcBorders>
            <w:shd w:val="clear" w:color="auto" w:fill="D8D8D8"/>
            <w:vAlign w:val="bottom"/>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01.01.2018</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 xml:space="preserve">through </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09.30.2018</w:t>
            </w:r>
          </w:p>
        </w:tc>
        <w:tc>
          <w:tcPr>
            <w:tcW w:w="0" w:type="auto"/>
            <w:tcBorders>
              <w:top w:val="single" w:sz="4" w:space="0" w:color="auto"/>
              <w:left w:val="nil"/>
              <w:bottom w:val="single" w:sz="4" w:space="0" w:color="auto"/>
              <w:right w:val="single" w:sz="4" w:space="0" w:color="auto"/>
            </w:tcBorders>
            <w:shd w:val="clear" w:color="auto" w:fill="D8D8D8"/>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01.01.2017</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through</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09.30.2017</w:t>
            </w:r>
          </w:p>
        </w:tc>
        <w:tc>
          <w:tcPr>
            <w:tcW w:w="0" w:type="auto"/>
            <w:tcBorders>
              <w:top w:val="single" w:sz="4" w:space="0" w:color="auto"/>
              <w:left w:val="single" w:sz="4" w:space="0" w:color="auto"/>
              <w:bottom w:val="single" w:sz="4" w:space="0" w:color="auto"/>
              <w:right w:val="single" w:sz="4" w:space="0" w:color="auto"/>
            </w:tcBorders>
            <w:shd w:val="clear" w:color="auto" w:fill="D8D8D8"/>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07.01.2018</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through</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09.30.2018</w:t>
            </w:r>
          </w:p>
        </w:tc>
        <w:tc>
          <w:tcPr>
            <w:tcW w:w="0" w:type="auto"/>
            <w:tcBorders>
              <w:top w:val="single" w:sz="4" w:space="0" w:color="auto"/>
              <w:left w:val="single" w:sz="4" w:space="0" w:color="auto"/>
              <w:bottom w:val="single" w:sz="4" w:space="0" w:color="auto"/>
              <w:right w:val="single" w:sz="4" w:space="0" w:color="auto"/>
            </w:tcBorders>
            <w:shd w:val="clear" w:color="auto" w:fill="D8D8D8"/>
            <w:vAlign w:val="bottom"/>
            <w:hideMark/>
          </w:tcPr>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07.01.2017</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 xml:space="preserve">through </w:t>
            </w:r>
          </w:p>
          <w:p w:rsidR="005F515B" w:rsidRPr="00023883" w:rsidRDefault="005F515B" w:rsidP="0012004C">
            <w:pPr>
              <w:spacing w:line="276" w:lineRule="auto"/>
              <w:jc w:val="center"/>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09.30.2017</w:t>
            </w:r>
          </w:p>
        </w:tc>
      </w:tr>
      <w:tr w:rsidR="005F515B" w:rsidRPr="00023883" w:rsidTr="0012004C">
        <w:trPr>
          <w:trHeight w:val="20"/>
          <w:jc w:val="center"/>
        </w:trPr>
        <w:tc>
          <w:tcPr>
            <w:tcW w:w="0" w:type="auto"/>
            <w:noWrap/>
            <w:vAlign w:val="bottom"/>
            <w:hideMark/>
          </w:tcPr>
          <w:p w:rsidR="005F515B" w:rsidRPr="00023883" w:rsidRDefault="005F515B" w:rsidP="0012004C">
            <w:pPr>
              <w:rPr>
                <w:rFonts w:asciiTheme="minorHAnsi" w:hAnsiTheme="minorHAnsi" w:cs="Arial"/>
                <w:b/>
                <w:bCs/>
                <w:sz w:val="16"/>
                <w:szCs w:val="16"/>
                <w:lang w:val="en-US" w:eastAsia="es-CL"/>
              </w:rPr>
            </w:pPr>
          </w:p>
        </w:tc>
        <w:tc>
          <w:tcPr>
            <w:tcW w:w="0" w:type="auto"/>
            <w:noWrap/>
            <w:vAlign w:val="bottom"/>
            <w:hideMark/>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tcBorders>
              <w:bottom w:val="single" w:sz="4" w:space="0" w:color="auto"/>
            </w:tcBorders>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tcBorders>
              <w:bottom w:val="single" w:sz="4" w:space="0" w:color="auto"/>
            </w:tcBorders>
          </w:tcPr>
          <w:p w:rsidR="005F515B" w:rsidRPr="00023883" w:rsidRDefault="005F515B" w:rsidP="0012004C">
            <w:pPr>
              <w:spacing w:line="276" w:lineRule="auto"/>
              <w:rPr>
                <w:rFonts w:asciiTheme="minorHAnsi" w:eastAsia="Batang" w:hAnsiTheme="minorHAnsi" w:cstheme="minorBidi"/>
                <w:sz w:val="16"/>
                <w:szCs w:val="16"/>
                <w:lang w:val="en-US"/>
              </w:rPr>
            </w:pPr>
          </w:p>
        </w:tc>
        <w:tc>
          <w:tcPr>
            <w:tcW w:w="0" w:type="auto"/>
            <w:tcBorders>
              <w:bottom w:val="single" w:sz="4" w:space="0" w:color="auto"/>
            </w:tcBorders>
            <w:noWrap/>
            <w:vAlign w:val="bottom"/>
            <w:hideMark/>
          </w:tcPr>
          <w:p w:rsidR="005F515B" w:rsidRPr="00023883" w:rsidRDefault="005F515B" w:rsidP="0012004C">
            <w:pPr>
              <w:spacing w:line="276" w:lineRule="auto"/>
              <w:rPr>
                <w:rFonts w:asciiTheme="minorHAnsi" w:eastAsia="Batang" w:hAnsiTheme="minorHAnsi" w:cstheme="minorBidi"/>
                <w:sz w:val="16"/>
                <w:szCs w:val="16"/>
                <w:lang w:val="en-US"/>
              </w:rPr>
            </w:pPr>
          </w:p>
        </w:tc>
      </w:tr>
      <w:tr w:rsidR="005F515B" w:rsidRPr="00023883" w:rsidTr="0012004C">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6"/>
                <w:szCs w:val="16"/>
                <w:lang w:val="en-US" w:eastAsia="es-CL"/>
              </w:rPr>
            </w:pPr>
            <w:r w:rsidRPr="00023883">
              <w:rPr>
                <w:rFonts w:asciiTheme="minorHAnsi" w:hAnsiTheme="minorHAnsi" w:cs="Arial"/>
                <w:sz w:val="16"/>
                <w:szCs w:val="16"/>
                <w:lang w:val="en-US" w:eastAsia="es-CL"/>
              </w:rPr>
              <w:t>Profit attributable to shareholders (Th$)</w:t>
            </w:r>
          </w:p>
        </w:tc>
        <w:tc>
          <w:tcPr>
            <w:tcW w:w="0" w:type="auto"/>
            <w:tcBorders>
              <w:top w:val="single" w:sz="4" w:space="0" w:color="auto"/>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30,445,099</w:t>
            </w:r>
          </w:p>
        </w:tc>
        <w:tc>
          <w:tcPr>
            <w:tcW w:w="0" w:type="auto"/>
            <w:tcBorders>
              <w:top w:val="single" w:sz="4" w:space="0" w:color="auto"/>
              <w:left w:val="nil"/>
              <w:bottom w:val="single" w:sz="4" w:space="0" w:color="auto"/>
              <w:right w:val="single" w:sz="4" w:space="0" w:color="auto"/>
            </w:tcBorders>
            <w:vAlign w:val="bottom"/>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35,232,805</w:t>
            </w:r>
          </w:p>
        </w:tc>
        <w:tc>
          <w:tcPr>
            <w:tcW w:w="0" w:type="auto"/>
            <w:tcBorders>
              <w:top w:val="single" w:sz="4" w:space="0" w:color="auto"/>
              <w:left w:val="single" w:sz="4" w:space="0" w:color="auto"/>
              <w:bottom w:val="single" w:sz="4" w:space="0" w:color="auto"/>
              <w:right w:val="single" w:sz="4" w:space="0" w:color="auto"/>
            </w:tcBorders>
            <w:vAlign w:val="bottom"/>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12,251,270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15,216,519</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6"/>
                <w:szCs w:val="16"/>
                <w:lang w:val="en-US" w:eastAsia="es-CL"/>
              </w:rPr>
            </w:pPr>
            <w:r w:rsidRPr="00023883">
              <w:rPr>
                <w:rFonts w:asciiTheme="minorHAnsi" w:hAnsiTheme="minorHAnsi" w:cs="Arial"/>
                <w:sz w:val="16"/>
                <w:szCs w:val="16"/>
                <w:lang w:val="en-US" w:eastAsia="es-CL"/>
              </w:rPr>
              <w:t>Weighted average number of shares</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113,574,515</w:t>
            </w:r>
          </w:p>
        </w:tc>
        <w:tc>
          <w:tcPr>
            <w:tcW w:w="0" w:type="auto"/>
            <w:tcBorders>
              <w:top w:val="single" w:sz="4" w:space="0" w:color="auto"/>
              <w:left w:val="nil"/>
              <w:bottom w:val="single" w:sz="4" w:space="0" w:color="auto"/>
              <w:right w:val="single" w:sz="4" w:space="0" w:color="auto"/>
            </w:tcBorders>
            <w:vAlign w:val="bottom"/>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113,574,515</w:t>
            </w:r>
          </w:p>
        </w:tc>
        <w:tc>
          <w:tcPr>
            <w:tcW w:w="0" w:type="auto"/>
            <w:tcBorders>
              <w:top w:val="single" w:sz="4" w:space="0" w:color="auto"/>
              <w:left w:val="single" w:sz="4" w:space="0" w:color="auto"/>
              <w:bottom w:val="single" w:sz="4" w:space="0" w:color="auto"/>
              <w:right w:val="single" w:sz="4" w:space="0" w:color="auto"/>
            </w:tcBorders>
            <w:vAlign w:val="bottom"/>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113,574,515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113,574,515</w:t>
            </w:r>
          </w:p>
        </w:tc>
      </w:tr>
      <w:tr w:rsidR="005F515B" w:rsidRPr="00023883" w:rsidTr="0012004C">
        <w:trPr>
          <w:trHeight w:val="20"/>
          <w:jc w:val="center"/>
        </w:trPr>
        <w:tc>
          <w:tcPr>
            <w:tcW w:w="0" w:type="auto"/>
            <w:noWrap/>
            <w:vAlign w:val="bottom"/>
            <w:hideMark/>
          </w:tcPr>
          <w:p w:rsidR="005F515B" w:rsidRPr="00023883" w:rsidRDefault="005F515B" w:rsidP="0012004C">
            <w:pPr>
              <w:rPr>
                <w:rFonts w:ascii="Calibri" w:hAnsi="Calibri" w:cs="Arial"/>
                <w:sz w:val="16"/>
                <w:szCs w:val="16"/>
                <w:lang w:val="en-US"/>
              </w:rPr>
            </w:pPr>
          </w:p>
        </w:tc>
        <w:tc>
          <w:tcPr>
            <w:tcW w:w="0" w:type="auto"/>
            <w:noWrap/>
            <w:vAlign w:val="bottom"/>
            <w:hideMark/>
          </w:tcPr>
          <w:p w:rsidR="005F515B" w:rsidRPr="00023883" w:rsidRDefault="005F515B" w:rsidP="0012004C">
            <w:pPr>
              <w:rPr>
                <w:rFonts w:ascii="Arial" w:hAnsi="Arial" w:cs="Arial"/>
                <w:sz w:val="16"/>
                <w:szCs w:val="16"/>
                <w:lang w:val="en-US" w:eastAsia="es-ES"/>
              </w:rPr>
            </w:pPr>
          </w:p>
        </w:tc>
        <w:tc>
          <w:tcPr>
            <w:tcW w:w="0" w:type="auto"/>
            <w:tcBorders>
              <w:bottom w:val="single" w:sz="4" w:space="0" w:color="auto"/>
            </w:tcBorders>
            <w:vAlign w:val="bottom"/>
          </w:tcPr>
          <w:p w:rsidR="005F515B" w:rsidRPr="00023883" w:rsidRDefault="005F515B" w:rsidP="0012004C">
            <w:pPr>
              <w:rPr>
                <w:rFonts w:ascii="Arial" w:hAnsi="Arial" w:cs="Arial"/>
                <w:sz w:val="16"/>
                <w:szCs w:val="16"/>
                <w:lang w:val="en-US" w:eastAsia="es-ES"/>
              </w:rPr>
            </w:pPr>
          </w:p>
        </w:tc>
        <w:tc>
          <w:tcPr>
            <w:tcW w:w="0" w:type="auto"/>
            <w:tcBorders>
              <w:bottom w:val="single" w:sz="4" w:space="0" w:color="auto"/>
            </w:tcBorders>
            <w:vAlign w:val="bottom"/>
          </w:tcPr>
          <w:p w:rsidR="005F515B" w:rsidRPr="00023883" w:rsidRDefault="005F515B" w:rsidP="0012004C">
            <w:pPr>
              <w:rPr>
                <w:rFonts w:ascii="Arial" w:hAnsi="Arial" w:cs="Arial"/>
                <w:sz w:val="16"/>
                <w:szCs w:val="16"/>
                <w:lang w:val="en-US" w:eastAsia="es-ES"/>
              </w:rPr>
            </w:pPr>
          </w:p>
        </w:tc>
        <w:tc>
          <w:tcPr>
            <w:tcW w:w="0" w:type="auto"/>
            <w:tcBorders>
              <w:bottom w:val="single" w:sz="4" w:space="0" w:color="auto"/>
            </w:tcBorders>
            <w:noWrap/>
            <w:vAlign w:val="bottom"/>
            <w:hideMark/>
          </w:tcPr>
          <w:p w:rsidR="005F515B" w:rsidRPr="00023883" w:rsidRDefault="005F515B" w:rsidP="0012004C">
            <w:pPr>
              <w:rPr>
                <w:rFonts w:ascii="Arial" w:hAnsi="Arial" w:cs="Arial"/>
                <w:sz w:val="16"/>
                <w:szCs w:val="16"/>
                <w:lang w:val="en-US" w:eastAsia="es-ES"/>
              </w:rPr>
            </w:pPr>
          </w:p>
        </w:tc>
      </w:tr>
      <w:tr w:rsidR="005F515B" w:rsidRPr="00023883" w:rsidTr="0012004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cs="Arial"/>
                <w:b/>
                <w:bCs/>
                <w:sz w:val="16"/>
                <w:szCs w:val="16"/>
                <w:lang w:val="en-US" w:eastAsia="es-CL"/>
              </w:rPr>
            </w:pPr>
            <w:r w:rsidRPr="00023883">
              <w:rPr>
                <w:rFonts w:asciiTheme="minorHAnsi" w:hAnsiTheme="minorHAnsi" w:cs="Arial"/>
                <w:b/>
                <w:bCs/>
                <w:sz w:val="16"/>
                <w:szCs w:val="16"/>
                <w:lang w:val="en-US" w:eastAsia="es-CL"/>
              </w:rPr>
              <w:t>Earnings per basic and diluted share (in pesos)</w:t>
            </w:r>
          </w:p>
        </w:tc>
        <w:tc>
          <w:tcPr>
            <w:tcW w:w="0" w:type="auto"/>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268.06</w:t>
            </w:r>
          </w:p>
        </w:tc>
        <w:tc>
          <w:tcPr>
            <w:tcW w:w="0" w:type="auto"/>
            <w:tcBorders>
              <w:top w:val="single" w:sz="4" w:space="0" w:color="auto"/>
              <w:left w:val="nil"/>
              <w:bottom w:val="single" w:sz="4" w:space="0" w:color="auto"/>
              <w:right w:val="single" w:sz="4" w:space="0" w:color="auto"/>
            </w:tcBorders>
            <w:shd w:val="clear" w:color="auto" w:fill="D8D8D8"/>
            <w:vAlign w:val="center"/>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310.22</w:t>
            </w:r>
          </w:p>
        </w:tc>
        <w:tc>
          <w:tcPr>
            <w:tcW w:w="0" w:type="auto"/>
            <w:tcBorders>
              <w:top w:val="single" w:sz="4" w:space="0" w:color="auto"/>
              <w:left w:val="single" w:sz="4" w:space="0" w:color="auto"/>
              <w:bottom w:val="single" w:sz="4" w:space="0" w:color="auto"/>
              <w:right w:val="single" w:sz="4" w:space="0" w:color="auto"/>
            </w:tcBorders>
            <w:shd w:val="clear" w:color="auto" w:fill="D8D8D8"/>
            <w:vAlign w:val="center"/>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107.87</w:t>
            </w:r>
          </w:p>
        </w:tc>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133.98</w:t>
            </w:r>
          </w:p>
        </w:tc>
      </w:tr>
    </w:tbl>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spacing w:after="200" w:line="276" w:lineRule="auto"/>
        <w:rPr>
          <w:rFonts w:asciiTheme="minorHAnsi" w:hAnsiTheme="minorHAnsi" w:cs="Calibri"/>
          <w:b/>
          <w:color w:val="000000"/>
          <w:lang w:val="en-US"/>
        </w:rPr>
      </w:pPr>
      <w:r w:rsidRPr="00023883">
        <w:rPr>
          <w:rFonts w:asciiTheme="minorHAnsi" w:hAnsiTheme="minorHAnsi" w:cs="Calibri"/>
          <w:b/>
          <w:color w:val="000000"/>
          <w:lang w:val="en-US"/>
        </w:rPr>
        <w:br w:type="page"/>
      </w:r>
    </w:p>
    <w:p w:rsidR="005F515B" w:rsidRPr="00023883" w:rsidRDefault="005F515B" w:rsidP="005F515B">
      <w:pPr>
        <w:pStyle w:val="Ttulo1"/>
        <w:numPr>
          <w:ilvl w:val="0"/>
          <w:numId w:val="0"/>
        </w:numPr>
        <w:rPr>
          <w:rFonts w:asciiTheme="minorHAnsi" w:hAnsiTheme="minorHAnsi"/>
          <w:b/>
          <w:lang w:val="en-US"/>
        </w:rPr>
      </w:pPr>
      <w:bookmarkStart w:id="151" w:name="_Toc431764645"/>
      <w:r w:rsidRPr="00023883">
        <w:rPr>
          <w:rFonts w:asciiTheme="minorHAnsi" w:hAnsiTheme="minorHAnsi"/>
          <w:b/>
          <w:lang w:val="en-US"/>
        </w:rPr>
        <w:lastRenderedPageBreak/>
        <w:t>21.</w:t>
      </w:r>
      <w:r w:rsidRPr="00023883">
        <w:rPr>
          <w:rFonts w:asciiTheme="minorHAnsi" w:hAnsiTheme="minorHAnsi"/>
          <w:b/>
          <w:lang w:val="en-US"/>
        </w:rPr>
        <w:tab/>
        <w:t>Revenue and other income by function</w:t>
      </w:r>
      <w:bookmarkEnd w:id="151"/>
    </w:p>
    <w:p w:rsidR="005F515B" w:rsidRPr="00023883" w:rsidRDefault="005F515B" w:rsidP="005F515B">
      <w:pPr>
        <w:rPr>
          <w:lang w:val="en-US"/>
        </w:rPr>
      </w:pPr>
    </w:p>
    <w:p w:rsidR="005F515B" w:rsidRPr="00023883" w:rsidRDefault="005F515B" w:rsidP="005F515B">
      <w:pPr>
        <w:rPr>
          <w:rFonts w:asciiTheme="minorHAnsi" w:hAnsiTheme="minorHAnsi"/>
          <w:b/>
          <w:bCs/>
          <w:lang w:val="en-US"/>
        </w:rPr>
      </w:pPr>
      <w:r w:rsidRPr="00023883">
        <w:rPr>
          <w:rFonts w:asciiTheme="minorHAnsi" w:hAnsiTheme="minorHAnsi"/>
          <w:b/>
          <w:bCs/>
          <w:lang w:val="en-US"/>
        </w:rPr>
        <w:t>21.1 Revenue from ordinary activities</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For the periods ended September 30, 2018 and 2017, the itemization of revenue is as follows:</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5000" w:type="pct"/>
        <w:jc w:val="center"/>
        <w:tblLook w:val="04A0" w:firstRow="1" w:lastRow="0" w:firstColumn="1" w:lastColumn="0" w:noHBand="0" w:noVBand="1"/>
      </w:tblPr>
      <w:tblGrid>
        <w:gridCol w:w="4516"/>
        <w:gridCol w:w="1386"/>
        <w:gridCol w:w="1386"/>
        <w:gridCol w:w="1386"/>
        <w:gridCol w:w="1386"/>
      </w:tblGrid>
      <w:tr w:rsidR="005F515B" w:rsidRPr="00023883" w:rsidTr="0012004C">
        <w:trPr>
          <w:trHeight w:val="20"/>
          <w:tblHeader/>
          <w:jc w:val="center"/>
        </w:trPr>
        <w:tc>
          <w:tcPr>
            <w:tcW w:w="2244" w:type="pc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Revenue</w:t>
            </w:r>
          </w:p>
        </w:tc>
        <w:tc>
          <w:tcPr>
            <w:tcW w:w="689" w:type="pc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689" w:type="pc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689" w:type="pct"/>
            <w:tcBorders>
              <w:top w:val="single" w:sz="8" w:space="0" w:color="auto"/>
              <w:left w:val="single" w:sz="8" w:space="0" w:color="auto"/>
              <w:bottom w:val="single" w:sz="8" w:space="0" w:color="000000"/>
              <w:right w:val="single" w:sz="8"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689" w:type="pct"/>
            <w:tcBorders>
              <w:top w:val="single" w:sz="8" w:space="0" w:color="auto"/>
              <w:left w:val="single" w:sz="8" w:space="0" w:color="auto"/>
              <w:bottom w:val="single" w:sz="8" w:space="0" w:color="000000"/>
              <w:right w:val="single" w:sz="8"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2244" w:type="pct"/>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Revenue from gas sales (LPG-NG-LNG-CNG)</w:t>
            </w:r>
          </w:p>
        </w:tc>
        <w:tc>
          <w:tcPr>
            <w:tcW w:w="689" w:type="pct"/>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381,608,719</w:t>
            </w:r>
          </w:p>
        </w:tc>
        <w:tc>
          <w:tcPr>
            <w:tcW w:w="689" w:type="pct"/>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348,240,855</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147,357,526</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128,376,123</w:t>
            </w:r>
          </w:p>
        </w:tc>
      </w:tr>
      <w:tr w:rsidR="005F515B" w:rsidRPr="00023883" w:rsidTr="0012004C">
        <w:trPr>
          <w:trHeight w:val="20"/>
          <w:jc w:val="center"/>
        </w:trPr>
        <w:tc>
          <w:tcPr>
            <w:tcW w:w="2244" w:type="pct"/>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Revenue from the sale of other fuels</w:t>
            </w:r>
          </w:p>
        </w:tc>
        <w:tc>
          <w:tcPr>
            <w:tcW w:w="689" w:type="pct"/>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1,001,686</w:t>
            </w:r>
          </w:p>
        </w:tc>
        <w:tc>
          <w:tcPr>
            <w:tcW w:w="689" w:type="pct"/>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2,152,483</w:t>
            </w:r>
          </w:p>
        </w:tc>
        <w:tc>
          <w:tcPr>
            <w:tcW w:w="689" w:type="pct"/>
            <w:tcBorders>
              <w:top w:val="nil"/>
              <w:left w:val="nil"/>
              <w:bottom w:val="single" w:sz="8" w:space="0" w:color="auto"/>
              <w:right w:val="single" w:sz="8"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685,813</w:t>
            </w:r>
          </w:p>
        </w:tc>
        <w:tc>
          <w:tcPr>
            <w:tcW w:w="689" w:type="pct"/>
            <w:tcBorders>
              <w:top w:val="nil"/>
              <w:left w:val="nil"/>
              <w:bottom w:val="single" w:sz="8" w:space="0" w:color="auto"/>
              <w:right w:val="single" w:sz="8"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598,499</w:t>
            </w:r>
          </w:p>
        </w:tc>
      </w:tr>
      <w:tr w:rsidR="005F515B" w:rsidRPr="00023883" w:rsidTr="0012004C">
        <w:trPr>
          <w:trHeight w:val="20"/>
          <w:jc w:val="center"/>
        </w:trPr>
        <w:tc>
          <w:tcPr>
            <w:tcW w:w="2244" w:type="pct"/>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Revenue from the sale of facilities</w:t>
            </w:r>
          </w:p>
        </w:tc>
        <w:tc>
          <w:tcPr>
            <w:tcW w:w="689" w:type="pct"/>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1,026,008</w:t>
            </w:r>
          </w:p>
        </w:tc>
        <w:tc>
          <w:tcPr>
            <w:tcW w:w="689" w:type="pct"/>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882,154</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421,190</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229,150</w:t>
            </w:r>
          </w:p>
        </w:tc>
      </w:tr>
      <w:tr w:rsidR="005F515B" w:rsidRPr="00023883" w:rsidTr="0012004C">
        <w:trPr>
          <w:trHeight w:val="20"/>
          <w:jc w:val="center"/>
        </w:trPr>
        <w:tc>
          <w:tcPr>
            <w:tcW w:w="2244" w:type="pct"/>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Revenue from meter leases</w:t>
            </w:r>
          </w:p>
        </w:tc>
        <w:tc>
          <w:tcPr>
            <w:tcW w:w="689" w:type="pct"/>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1,488,976</w:t>
            </w:r>
          </w:p>
        </w:tc>
        <w:tc>
          <w:tcPr>
            <w:tcW w:w="689" w:type="pct"/>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1,825,474</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502,538</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616,240</w:t>
            </w:r>
          </w:p>
        </w:tc>
      </w:tr>
      <w:tr w:rsidR="005F515B" w:rsidRPr="00023883" w:rsidTr="0012004C">
        <w:trPr>
          <w:trHeight w:val="20"/>
          <w:jc w:val="center"/>
        </w:trPr>
        <w:tc>
          <w:tcPr>
            <w:tcW w:w="2244" w:type="pct"/>
            <w:tcBorders>
              <w:top w:val="nil"/>
              <w:left w:val="single" w:sz="8" w:space="0" w:color="auto"/>
              <w:bottom w:val="single" w:sz="8" w:space="0" w:color="auto"/>
              <w:right w:val="single" w:sz="8" w:space="0" w:color="auto"/>
            </w:tcBorders>
            <w:noWrap/>
            <w:vAlign w:val="center"/>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Revenue from power market business</w:t>
            </w:r>
          </w:p>
        </w:tc>
        <w:tc>
          <w:tcPr>
            <w:tcW w:w="689" w:type="pct"/>
            <w:tcBorders>
              <w:top w:val="nil"/>
              <w:left w:val="nil"/>
              <w:bottom w:val="single" w:sz="8" w:space="0" w:color="auto"/>
              <w:right w:val="single" w:sz="8" w:space="0" w:color="auto"/>
            </w:tcBorders>
            <w:shd w:val="clear" w:color="auto" w:fill="FFFFFF"/>
            <w:noWrap/>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1,070,387</w:t>
            </w:r>
          </w:p>
        </w:tc>
        <w:tc>
          <w:tcPr>
            <w:tcW w:w="689" w:type="pct"/>
            <w:tcBorders>
              <w:top w:val="nil"/>
              <w:left w:val="nil"/>
              <w:bottom w:val="single" w:sz="8" w:space="0" w:color="auto"/>
              <w:right w:val="single" w:sz="8" w:space="0" w:color="auto"/>
            </w:tcBorders>
            <w:shd w:val="clear" w:color="auto" w:fill="FFFFFF"/>
            <w:noWrap/>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496,592</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w:t>
            </w:r>
          </w:p>
        </w:tc>
      </w:tr>
      <w:tr w:rsidR="005F515B" w:rsidRPr="00023883" w:rsidTr="0012004C">
        <w:trPr>
          <w:trHeight w:val="20"/>
          <w:jc w:val="center"/>
        </w:trPr>
        <w:tc>
          <w:tcPr>
            <w:tcW w:w="2244" w:type="pct"/>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Revenue from other sales and services</w:t>
            </w:r>
          </w:p>
        </w:tc>
        <w:tc>
          <w:tcPr>
            <w:tcW w:w="689" w:type="pct"/>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1,377,923</w:t>
            </w:r>
          </w:p>
        </w:tc>
        <w:tc>
          <w:tcPr>
            <w:tcW w:w="689" w:type="pct"/>
            <w:tcBorders>
              <w:top w:val="nil"/>
              <w:left w:val="nil"/>
              <w:bottom w:val="single" w:sz="8" w:space="0" w:color="auto"/>
              <w:right w:val="single" w:sz="8" w:space="0" w:color="auto"/>
            </w:tcBorders>
            <w:shd w:val="clear" w:color="auto" w:fill="FFFFFF"/>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1,013,459</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466,664</w:t>
            </w:r>
          </w:p>
        </w:tc>
        <w:tc>
          <w:tcPr>
            <w:tcW w:w="689" w:type="pct"/>
            <w:tcBorders>
              <w:top w:val="nil"/>
              <w:left w:val="nil"/>
              <w:bottom w:val="single" w:sz="8" w:space="0" w:color="auto"/>
              <w:right w:val="single" w:sz="8" w:space="0" w:color="auto"/>
            </w:tcBorders>
            <w:shd w:val="clear" w:color="auto" w:fill="FFFFFF"/>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389,469</w:t>
            </w:r>
          </w:p>
        </w:tc>
      </w:tr>
      <w:tr w:rsidR="005F515B" w:rsidRPr="00023883" w:rsidTr="0012004C">
        <w:trPr>
          <w:trHeight w:val="20"/>
          <w:jc w:val="center"/>
        </w:trPr>
        <w:tc>
          <w:tcPr>
            <w:tcW w:w="2244" w:type="pct"/>
            <w:tcBorders>
              <w:top w:val="nil"/>
              <w:left w:val="single" w:sz="8" w:space="0" w:color="auto"/>
              <w:bottom w:val="single" w:sz="8" w:space="0" w:color="auto"/>
              <w:right w:val="single" w:sz="8"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Total revenue </w:t>
            </w:r>
          </w:p>
        </w:tc>
        <w:tc>
          <w:tcPr>
            <w:tcW w:w="689" w:type="pct"/>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6"/>
                <w:szCs w:val="16"/>
                <w:lang w:val="en-US"/>
              </w:rPr>
              <w:t>387,573,699</w:t>
            </w:r>
          </w:p>
        </w:tc>
        <w:tc>
          <w:tcPr>
            <w:tcW w:w="689" w:type="pct"/>
            <w:tcBorders>
              <w:top w:val="nil"/>
              <w:left w:val="nil"/>
              <w:bottom w:val="single" w:sz="8" w:space="0" w:color="auto"/>
              <w:right w:val="single" w:sz="8" w:space="0" w:color="auto"/>
            </w:tcBorders>
            <w:shd w:val="clear" w:color="auto" w:fill="D8D8D8"/>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6"/>
                <w:szCs w:val="16"/>
                <w:lang w:val="en-US"/>
              </w:rPr>
              <w:t>354,114,425</w:t>
            </w:r>
          </w:p>
        </w:tc>
        <w:tc>
          <w:tcPr>
            <w:tcW w:w="689" w:type="pct"/>
            <w:tcBorders>
              <w:top w:val="nil"/>
              <w:left w:val="nil"/>
              <w:bottom w:val="single" w:sz="8" w:space="0" w:color="auto"/>
              <w:right w:val="single" w:sz="8" w:space="0" w:color="auto"/>
            </w:tcBorders>
            <w:shd w:val="clear" w:color="auto" w:fill="D8D8D8"/>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6"/>
                <w:szCs w:val="16"/>
                <w:lang w:val="en-US"/>
              </w:rPr>
              <w:t>149,930,323</w:t>
            </w:r>
          </w:p>
        </w:tc>
        <w:tc>
          <w:tcPr>
            <w:tcW w:w="689" w:type="pct"/>
            <w:tcBorders>
              <w:top w:val="nil"/>
              <w:left w:val="nil"/>
              <w:bottom w:val="single" w:sz="8" w:space="0" w:color="auto"/>
              <w:right w:val="single" w:sz="8" w:space="0" w:color="auto"/>
            </w:tcBorders>
            <w:shd w:val="clear" w:color="auto" w:fill="D8D8D8"/>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6"/>
                <w:szCs w:val="16"/>
                <w:lang w:val="en-US"/>
              </w:rPr>
              <w:t>130,209,481</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The Company has not accounted for income by product line since revenue comes primarily from LPG, which represents more than 93% of total revenue.</w:t>
      </w:r>
    </w:p>
    <w:p w:rsidR="005F515B" w:rsidRPr="00023883" w:rsidRDefault="005F515B" w:rsidP="005F515B">
      <w:pPr>
        <w:autoSpaceDE w:val="0"/>
        <w:autoSpaceDN w:val="0"/>
        <w:adjustRightInd w:val="0"/>
        <w:jc w:val="both"/>
        <w:rPr>
          <w:rFonts w:asciiTheme="minorHAnsi" w:hAnsiTheme="minorHAnsi" w:cs="Calibri"/>
          <w:b/>
          <w:color w:val="000000"/>
          <w:sz w:val="16"/>
          <w:szCs w:val="16"/>
          <w:lang w:val="en-US"/>
        </w:rPr>
      </w:pPr>
    </w:p>
    <w:p w:rsidR="005F515B" w:rsidRPr="00023883" w:rsidRDefault="005F515B" w:rsidP="005F515B">
      <w:pPr>
        <w:pStyle w:val="Ttulo2"/>
        <w:rPr>
          <w:rFonts w:asciiTheme="minorHAnsi" w:hAnsiTheme="minorHAnsi"/>
          <w:color w:val="auto"/>
          <w:sz w:val="22"/>
          <w:szCs w:val="22"/>
          <w:lang w:val="en-US"/>
        </w:rPr>
      </w:pPr>
      <w:bookmarkStart w:id="152" w:name="_Toc431764646"/>
      <w:r w:rsidRPr="00023883">
        <w:rPr>
          <w:rFonts w:asciiTheme="minorHAnsi" w:hAnsiTheme="minorHAnsi"/>
          <w:color w:val="auto"/>
          <w:sz w:val="22"/>
          <w:szCs w:val="22"/>
          <w:lang w:val="en-US"/>
        </w:rPr>
        <w:t>21.2 Other income by function</w:t>
      </w:r>
      <w:bookmarkEnd w:id="152"/>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For the periods ended September 30, 2018 and 2017, the itemization of other income is as follows:</w:t>
      </w:r>
    </w:p>
    <w:p w:rsidR="005F515B" w:rsidRPr="00023883" w:rsidRDefault="005F515B" w:rsidP="005F515B">
      <w:pPr>
        <w:autoSpaceDE w:val="0"/>
        <w:autoSpaceDN w:val="0"/>
        <w:adjustRightInd w:val="0"/>
        <w:jc w:val="both"/>
        <w:rPr>
          <w:rFonts w:asciiTheme="minorHAnsi" w:hAnsiTheme="minorHAnsi" w:cs="Calibri"/>
          <w:color w:val="000000"/>
          <w:sz w:val="16"/>
          <w:szCs w:val="16"/>
          <w:lang w:val="en-US"/>
        </w:rPr>
      </w:pPr>
    </w:p>
    <w:p w:rsidR="005F515B" w:rsidRPr="00023883" w:rsidRDefault="005F515B" w:rsidP="005F515B">
      <w:pPr>
        <w:autoSpaceDE w:val="0"/>
        <w:autoSpaceDN w:val="0"/>
        <w:adjustRightInd w:val="0"/>
        <w:jc w:val="both"/>
        <w:rPr>
          <w:rFonts w:asciiTheme="minorHAnsi" w:hAnsiTheme="minorHAnsi" w:cs="Calibri"/>
          <w:color w:val="000000"/>
          <w:sz w:val="16"/>
          <w:szCs w:val="16"/>
          <w:lang w:val="en-US"/>
        </w:rPr>
      </w:pPr>
    </w:p>
    <w:tbl>
      <w:tblPr>
        <w:tblW w:w="0" w:type="auto"/>
        <w:jc w:val="center"/>
        <w:tblCellMar>
          <w:left w:w="70" w:type="dxa"/>
          <w:right w:w="70" w:type="dxa"/>
        </w:tblCellMar>
        <w:tblLook w:val="04A0" w:firstRow="1" w:lastRow="0" w:firstColumn="1" w:lastColumn="0" w:noHBand="0" w:noVBand="1"/>
      </w:tblPr>
      <w:tblGrid>
        <w:gridCol w:w="2452"/>
        <w:gridCol w:w="966"/>
        <w:gridCol w:w="1066"/>
        <w:gridCol w:w="966"/>
        <w:gridCol w:w="966"/>
      </w:tblGrid>
      <w:tr w:rsidR="005F515B" w:rsidRPr="00023883" w:rsidTr="0012004C">
        <w:trPr>
          <w:trHeight w:val="728"/>
          <w:jc w:val="center"/>
        </w:trPr>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Other income by function</w:t>
            </w:r>
          </w:p>
        </w:tc>
        <w:tc>
          <w:tcPr>
            <w:tcW w:w="0" w:type="auto"/>
            <w:tcBorders>
              <w:top w:val="single" w:sz="4" w:space="0" w:color="auto"/>
              <w:left w:val="nil"/>
              <w:bottom w:val="single" w:sz="4" w:space="0" w:color="auto"/>
              <w:right w:val="single" w:sz="4" w:space="0" w:color="auto"/>
            </w:tcBorders>
            <w:shd w:val="clear" w:color="auto" w:fill="D8D8D8"/>
            <w:vAlign w:val="bottom"/>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through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4" w:space="0" w:color="auto"/>
              <w:left w:val="nil"/>
              <w:bottom w:val="single" w:sz="4" w:space="0" w:color="auto"/>
              <w:right w:val="single" w:sz="4" w:space="0" w:color="auto"/>
            </w:tcBorders>
            <w:shd w:val="clear" w:color="auto" w:fill="D8D8D8"/>
            <w:vAlign w:val="bottom"/>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through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4" w:space="0" w:color="auto"/>
              <w:left w:val="nil"/>
              <w:bottom w:val="single" w:sz="4" w:space="0" w:color="auto"/>
              <w:right w:val="single" w:sz="4"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4" w:space="0" w:color="auto"/>
              <w:left w:val="nil"/>
              <w:bottom w:val="single" w:sz="4" w:space="0" w:color="auto"/>
              <w:right w:val="single" w:sz="4"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6"/>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Commercial interest</w:t>
            </w:r>
          </w:p>
        </w:tc>
        <w:tc>
          <w:tcPr>
            <w:tcW w:w="0" w:type="auto"/>
            <w:tcBorders>
              <w:top w:val="nil"/>
              <w:left w:val="nil"/>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204,671</w:t>
            </w:r>
          </w:p>
        </w:tc>
        <w:tc>
          <w:tcPr>
            <w:tcW w:w="0" w:type="auto"/>
            <w:tcBorders>
              <w:top w:val="nil"/>
              <w:left w:val="nil"/>
              <w:bottom w:val="single" w:sz="4" w:space="0" w:color="auto"/>
              <w:right w:val="single" w:sz="4" w:space="0" w:color="auto"/>
            </w:tcBorders>
            <w:noWrap/>
            <w:vAlign w:val="bottom"/>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 xml:space="preserve">           173,709 </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6"/>
                <w:szCs w:val="16"/>
                <w:lang w:val="en-US"/>
              </w:rPr>
              <w:t>79,915</w:t>
            </w:r>
          </w:p>
        </w:tc>
        <w:tc>
          <w:tcPr>
            <w:tcW w:w="0" w:type="auto"/>
            <w:tcBorders>
              <w:top w:val="nil"/>
              <w:left w:val="nil"/>
              <w:bottom w:val="single" w:sz="4" w:space="0" w:color="auto"/>
              <w:right w:val="single" w:sz="4" w:space="0" w:color="auto"/>
            </w:tcBorders>
            <w:vAlign w:val="bottom"/>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6"/>
                <w:szCs w:val="16"/>
                <w:lang w:val="en-US"/>
              </w:rPr>
              <w:t>69,182</w:t>
            </w:r>
          </w:p>
        </w:tc>
      </w:tr>
      <w:tr w:rsidR="005F515B" w:rsidRPr="00023883" w:rsidTr="0012004C">
        <w:trPr>
          <w:trHeight w:val="206"/>
          <w:jc w:val="center"/>
        </w:trPr>
        <w:tc>
          <w:tcPr>
            <w:tcW w:w="0" w:type="auto"/>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other income by function</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6"/>
                <w:szCs w:val="16"/>
                <w:lang w:val="en-US"/>
              </w:rPr>
              <w:t>204,671</w:t>
            </w:r>
          </w:p>
        </w:tc>
        <w:tc>
          <w:tcPr>
            <w:tcW w:w="0" w:type="auto"/>
            <w:tcBorders>
              <w:top w:val="nil"/>
              <w:left w:val="nil"/>
              <w:bottom w:val="single" w:sz="4" w:space="0" w:color="auto"/>
              <w:right w:val="single" w:sz="4"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6"/>
                <w:szCs w:val="16"/>
                <w:lang w:val="en-US"/>
              </w:rPr>
              <w:t xml:space="preserve">           173,709 </w:t>
            </w:r>
          </w:p>
        </w:tc>
        <w:tc>
          <w:tcPr>
            <w:tcW w:w="0" w:type="auto"/>
            <w:tcBorders>
              <w:top w:val="nil"/>
              <w:left w:val="nil"/>
              <w:bottom w:val="single" w:sz="4" w:space="0" w:color="auto"/>
              <w:right w:val="single" w:sz="4" w:space="0" w:color="auto"/>
            </w:tcBorders>
            <w:shd w:val="clear" w:color="auto" w:fill="D8D8D8"/>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6"/>
                <w:szCs w:val="16"/>
                <w:lang w:val="en-US"/>
              </w:rPr>
              <w:t>79,915</w:t>
            </w:r>
          </w:p>
        </w:tc>
        <w:tc>
          <w:tcPr>
            <w:tcW w:w="0" w:type="auto"/>
            <w:tcBorders>
              <w:top w:val="nil"/>
              <w:left w:val="nil"/>
              <w:bottom w:val="single" w:sz="4" w:space="0" w:color="auto"/>
              <w:right w:val="single" w:sz="4" w:space="0" w:color="auto"/>
            </w:tcBorders>
            <w:shd w:val="clear" w:color="auto" w:fill="D8D8D8"/>
            <w:vAlign w:val="bottom"/>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6"/>
                <w:szCs w:val="16"/>
                <w:lang w:val="en-US"/>
              </w:rPr>
              <w:t xml:space="preserve">69,182 </w:t>
            </w:r>
          </w:p>
        </w:tc>
      </w:tr>
    </w:tbl>
    <w:p w:rsidR="005F515B" w:rsidRPr="00023883" w:rsidRDefault="005F515B" w:rsidP="005F515B">
      <w:pPr>
        <w:autoSpaceDE w:val="0"/>
        <w:autoSpaceDN w:val="0"/>
        <w:adjustRightInd w:val="0"/>
        <w:jc w:val="both"/>
        <w:rPr>
          <w:rFonts w:asciiTheme="minorHAnsi" w:hAnsiTheme="minorHAnsi" w:cs="Calibri"/>
          <w:b/>
          <w:sz w:val="16"/>
          <w:szCs w:val="16"/>
          <w:lang w:val="en-US"/>
        </w:rPr>
      </w:pPr>
    </w:p>
    <w:p w:rsidR="005F515B" w:rsidRPr="00023883" w:rsidRDefault="005F515B" w:rsidP="005F515B">
      <w:pPr>
        <w:spacing w:after="200" w:line="276" w:lineRule="auto"/>
        <w:rPr>
          <w:rFonts w:asciiTheme="minorHAnsi" w:hAnsiTheme="minorHAnsi" w:cs="Calibri"/>
          <w:b/>
          <w:sz w:val="16"/>
          <w:szCs w:val="16"/>
          <w:lang w:val="en-US"/>
        </w:rPr>
      </w:pPr>
      <w:r w:rsidRPr="00023883">
        <w:rPr>
          <w:rFonts w:asciiTheme="minorHAnsi" w:hAnsiTheme="minorHAnsi" w:cs="Calibri"/>
          <w:b/>
          <w:sz w:val="16"/>
          <w:szCs w:val="16"/>
          <w:lang w:val="en-US"/>
        </w:rPr>
        <w:br w:type="page"/>
      </w:r>
    </w:p>
    <w:p w:rsidR="005F515B" w:rsidRPr="00023883" w:rsidRDefault="005F515B" w:rsidP="005F515B">
      <w:pPr>
        <w:autoSpaceDE w:val="0"/>
        <w:autoSpaceDN w:val="0"/>
        <w:adjustRightInd w:val="0"/>
        <w:jc w:val="both"/>
        <w:rPr>
          <w:rFonts w:asciiTheme="minorHAnsi" w:hAnsiTheme="minorHAnsi" w:cs="Calibri"/>
          <w:b/>
          <w:sz w:val="16"/>
          <w:szCs w:val="16"/>
          <w:lang w:val="en-US"/>
        </w:rPr>
      </w:pPr>
    </w:p>
    <w:p w:rsidR="005F515B" w:rsidRPr="00023883" w:rsidRDefault="005F515B" w:rsidP="005F515B">
      <w:pPr>
        <w:autoSpaceDE w:val="0"/>
        <w:autoSpaceDN w:val="0"/>
        <w:adjustRightInd w:val="0"/>
        <w:jc w:val="both"/>
        <w:rPr>
          <w:rFonts w:asciiTheme="minorHAnsi" w:hAnsiTheme="minorHAnsi" w:cs="Calibri"/>
          <w:b/>
          <w:sz w:val="16"/>
          <w:szCs w:val="16"/>
          <w:lang w:val="en-US"/>
        </w:rPr>
      </w:pPr>
    </w:p>
    <w:p w:rsidR="005F515B" w:rsidRPr="00023883" w:rsidRDefault="005F515B" w:rsidP="005F515B">
      <w:pPr>
        <w:pStyle w:val="Ttulo1"/>
        <w:numPr>
          <w:ilvl w:val="0"/>
          <w:numId w:val="0"/>
        </w:numPr>
        <w:ind w:left="425" w:hanging="425"/>
        <w:rPr>
          <w:rFonts w:asciiTheme="minorHAnsi" w:hAnsiTheme="minorHAnsi"/>
          <w:b/>
          <w:sz w:val="22"/>
          <w:lang w:val="en-US"/>
        </w:rPr>
      </w:pPr>
      <w:bookmarkStart w:id="153" w:name="_Toc431764647"/>
      <w:r w:rsidRPr="00023883">
        <w:rPr>
          <w:rFonts w:asciiTheme="minorHAnsi" w:hAnsiTheme="minorHAnsi"/>
          <w:b/>
          <w:sz w:val="22"/>
          <w:lang w:val="en-US"/>
        </w:rPr>
        <w:t>22.</w:t>
      </w:r>
      <w:r w:rsidRPr="00023883">
        <w:rPr>
          <w:rFonts w:asciiTheme="minorHAnsi" w:hAnsiTheme="minorHAnsi"/>
          <w:b/>
          <w:sz w:val="22"/>
          <w:lang w:val="en-US"/>
        </w:rPr>
        <w:tab/>
        <w:t>Costs and expenses by function broken down by nature</w:t>
      </w:r>
      <w:bookmarkEnd w:id="153"/>
    </w:p>
    <w:p w:rsidR="005F515B" w:rsidRPr="00023883" w:rsidRDefault="005F515B" w:rsidP="005F515B">
      <w:pPr>
        <w:autoSpaceDE w:val="0"/>
        <w:autoSpaceDN w:val="0"/>
        <w:adjustRightInd w:val="0"/>
        <w:rPr>
          <w:rFonts w:asciiTheme="minorHAnsi" w:hAnsiTheme="minorHAnsi" w:cs="Calibri"/>
          <w:b/>
          <w:color w:val="000000"/>
          <w:sz w:val="16"/>
          <w:szCs w:val="16"/>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For the periods ended September 30, 2018 and 2017, the itemization of the Company’s main costs and expenses is as follows:</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0" w:type="auto"/>
        <w:jc w:val="center"/>
        <w:tblCellMar>
          <w:left w:w="70" w:type="dxa"/>
          <w:right w:w="70" w:type="dxa"/>
        </w:tblCellMar>
        <w:tblLook w:val="04A0" w:firstRow="1" w:lastRow="0" w:firstColumn="1" w:lastColumn="0" w:noHBand="0" w:noVBand="1"/>
      </w:tblPr>
      <w:tblGrid>
        <w:gridCol w:w="2419"/>
        <w:gridCol w:w="1074"/>
        <w:gridCol w:w="1766"/>
        <w:gridCol w:w="1891"/>
        <w:gridCol w:w="1346"/>
        <w:gridCol w:w="1574"/>
      </w:tblGrid>
      <w:tr w:rsidR="005F515B" w:rsidRPr="00023883" w:rsidTr="0012004C">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Description</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Cost of Sales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Administrative Expenses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Other Expenses, by Function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Distribution Costs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as of 09.30.2018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Gas purchases(*)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 xml:space="preserve">231,102,053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231,102,053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Power market business costs</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812,281 </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812,281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Depreciation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13,896,654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301,226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86,684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926,395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15,210,959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Amortization</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491,479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689,592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67,088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1,248,159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Wages and salaries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2,867,841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5,451,111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5,423,571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3,270,722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17,013,245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xml:space="preserve">Benefits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592,880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2,270,301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727,893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394,122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3,985,196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Mandatory expenses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179,466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483,624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866,816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347,362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1,877,268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Cylinder and tank maintenance</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11,987,569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11,987,569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expenses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7,949,454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12,114,310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7,487,829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683,908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28,235,501 </w:t>
            </w:r>
          </w:p>
        </w:tc>
      </w:tr>
      <w:tr w:rsidR="005F515B" w:rsidRPr="00023883" w:rsidTr="0012004C">
        <w:trPr>
          <w:trHeight w:val="76"/>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Advertising</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1,836,595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1,836,595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Freight</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339,985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12,298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4,074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23,744,301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24,100,658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Promotional campaigns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2,069,385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2,069,385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Balances as of 09.30.2018</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270,219,662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21,322,462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18,569,935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29,366,810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339,478,869 </w:t>
            </w:r>
          </w:p>
        </w:tc>
      </w:tr>
    </w:tbl>
    <w:p w:rsidR="005F515B" w:rsidRPr="00023883" w:rsidRDefault="005F515B" w:rsidP="005F515B">
      <w:pPr>
        <w:autoSpaceDE w:val="0"/>
        <w:autoSpaceDN w:val="0"/>
        <w:adjustRightInd w:val="0"/>
        <w:jc w:val="both"/>
        <w:rPr>
          <w:rFonts w:asciiTheme="minorHAnsi" w:hAnsiTheme="minorHAnsi" w:cs="Calibri"/>
          <w:color w:val="000000"/>
          <w:sz w:val="16"/>
          <w:szCs w:val="16"/>
          <w:lang w:val="en-US"/>
        </w:rPr>
      </w:pPr>
    </w:p>
    <w:p w:rsidR="005F515B" w:rsidRPr="00023883" w:rsidRDefault="005F515B" w:rsidP="005F515B">
      <w:pPr>
        <w:autoSpaceDE w:val="0"/>
        <w:autoSpaceDN w:val="0"/>
        <w:adjustRightInd w:val="0"/>
        <w:jc w:val="both"/>
        <w:rPr>
          <w:rFonts w:asciiTheme="minorHAnsi" w:hAnsiTheme="minorHAnsi" w:cs="Calibri"/>
          <w:color w:val="000000"/>
          <w:sz w:val="16"/>
          <w:szCs w:val="16"/>
          <w:lang w:val="en-US"/>
        </w:rPr>
      </w:pPr>
    </w:p>
    <w:tbl>
      <w:tblPr>
        <w:tblW w:w="0" w:type="auto"/>
        <w:jc w:val="center"/>
        <w:tblCellMar>
          <w:left w:w="70" w:type="dxa"/>
          <w:right w:w="70" w:type="dxa"/>
        </w:tblCellMar>
        <w:tblLook w:val="04A0" w:firstRow="1" w:lastRow="0" w:firstColumn="1" w:lastColumn="0" w:noHBand="0" w:noVBand="1"/>
      </w:tblPr>
      <w:tblGrid>
        <w:gridCol w:w="2419"/>
        <w:gridCol w:w="1074"/>
        <w:gridCol w:w="1766"/>
        <w:gridCol w:w="1891"/>
        <w:gridCol w:w="1346"/>
        <w:gridCol w:w="1574"/>
      </w:tblGrid>
      <w:tr w:rsidR="005F515B" w:rsidRPr="00023883" w:rsidTr="0012004C">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Description</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Cost of Sales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Administrative Expenses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Other Expenses, by Function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Distribution Costs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Total as of 09.30.2017</w:t>
            </w:r>
            <w:r w:rsidRPr="00023883">
              <w:rPr>
                <w:rFonts w:asciiTheme="minorHAnsi" w:hAnsiTheme="minorHAnsi" w:cs="Arial"/>
                <w:b/>
                <w:bCs/>
                <w:sz w:val="18"/>
                <w:szCs w:val="18"/>
                <w:lang w:val="en-US" w:eastAsia="es-CL"/>
              </w:rPr>
              <w:br/>
              <w:t>Th$</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Gas purchases (*)</w:t>
            </w:r>
          </w:p>
        </w:tc>
        <w:tc>
          <w:tcPr>
            <w:tcW w:w="0" w:type="auto"/>
            <w:tcBorders>
              <w:top w:val="nil"/>
              <w:left w:val="nil"/>
              <w:bottom w:val="single" w:sz="4" w:space="0" w:color="auto"/>
              <w:right w:val="single" w:sz="4" w:space="0" w:color="auto"/>
            </w:tcBorders>
            <w:shd w:val="clear" w:color="auto" w:fill="FFFFFF"/>
            <w:vAlign w:val="center"/>
            <w:hideMark/>
          </w:tcPr>
          <w:p w:rsidR="005F515B" w:rsidRPr="00023883" w:rsidRDefault="005F515B" w:rsidP="0012004C">
            <w:pPr>
              <w:jc w:val="right"/>
              <w:outlineLvl w:val="0"/>
              <w:rPr>
                <w:rFonts w:ascii="Calibri" w:hAnsi="Calibri" w:cs="Arial"/>
                <w:sz w:val="18"/>
                <w:szCs w:val="18"/>
                <w:lang w:val="en-US" w:eastAsia="es-ES"/>
              </w:rPr>
            </w:pPr>
            <w:bookmarkStart w:id="154" w:name="_Toc529958137"/>
            <w:bookmarkStart w:id="155" w:name="_Toc528578078"/>
            <w:bookmarkStart w:id="156" w:name="_Toc528610128"/>
            <w:r w:rsidRPr="00023883">
              <w:rPr>
                <w:rFonts w:ascii="Calibri" w:hAnsi="Calibri" w:cs="Arial"/>
                <w:sz w:val="18"/>
                <w:szCs w:val="18"/>
                <w:lang w:val="en-US"/>
              </w:rPr>
              <w:t>200,584,811</w:t>
            </w:r>
            <w:bookmarkEnd w:id="154"/>
            <w:r w:rsidRPr="00023883">
              <w:rPr>
                <w:rFonts w:ascii="Calibri" w:hAnsi="Calibri" w:cs="Arial"/>
                <w:sz w:val="18"/>
                <w:szCs w:val="18"/>
                <w:lang w:val="en-US"/>
              </w:rPr>
              <w:t xml:space="preserve"> </w:t>
            </w:r>
            <w:bookmarkEnd w:id="155"/>
            <w:bookmarkEnd w:id="156"/>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57" w:name="_Toc529958138"/>
            <w:bookmarkStart w:id="158" w:name="_Toc528578079"/>
            <w:bookmarkStart w:id="159" w:name="_Toc528610129"/>
            <w:r w:rsidRPr="00023883">
              <w:rPr>
                <w:rFonts w:ascii="Calibri" w:hAnsi="Calibri" w:cs="Arial"/>
                <w:sz w:val="18"/>
                <w:szCs w:val="18"/>
                <w:lang w:val="en-US"/>
              </w:rPr>
              <w:t>-</w:t>
            </w:r>
            <w:bookmarkEnd w:id="157"/>
            <w:r w:rsidRPr="00023883">
              <w:rPr>
                <w:rFonts w:ascii="Calibri" w:hAnsi="Calibri" w:cs="Arial"/>
                <w:sz w:val="18"/>
                <w:szCs w:val="18"/>
                <w:lang w:val="en-US"/>
              </w:rPr>
              <w:t xml:space="preserve"> </w:t>
            </w:r>
            <w:bookmarkEnd w:id="158"/>
            <w:bookmarkEnd w:id="159"/>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60" w:name="_Toc529958139"/>
            <w:bookmarkStart w:id="161" w:name="_Toc528578080"/>
            <w:bookmarkStart w:id="162" w:name="_Toc528610130"/>
            <w:r w:rsidRPr="00023883">
              <w:rPr>
                <w:rFonts w:ascii="Calibri" w:hAnsi="Calibri" w:cs="Arial"/>
                <w:sz w:val="18"/>
                <w:szCs w:val="18"/>
                <w:lang w:val="en-US"/>
              </w:rPr>
              <w:t>-</w:t>
            </w:r>
            <w:bookmarkEnd w:id="160"/>
            <w:r w:rsidRPr="00023883">
              <w:rPr>
                <w:rFonts w:ascii="Calibri" w:hAnsi="Calibri" w:cs="Arial"/>
                <w:sz w:val="18"/>
                <w:szCs w:val="18"/>
                <w:lang w:val="en-US"/>
              </w:rPr>
              <w:t xml:space="preserve"> </w:t>
            </w:r>
            <w:bookmarkEnd w:id="161"/>
            <w:bookmarkEnd w:id="162"/>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63" w:name="_Toc529958140"/>
            <w:bookmarkStart w:id="164" w:name="_Toc528578081"/>
            <w:bookmarkStart w:id="165" w:name="_Toc528610131"/>
            <w:r w:rsidRPr="00023883">
              <w:rPr>
                <w:rFonts w:ascii="Calibri" w:hAnsi="Calibri" w:cs="Arial"/>
                <w:sz w:val="18"/>
                <w:szCs w:val="18"/>
                <w:lang w:val="en-US"/>
              </w:rPr>
              <w:t>-</w:t>
            </w:r>
            <w:bookmarkEnd w:id="163"/>
            <w:r w:rsidRPr="00023883">
              <w:rPr>
                <w:rFonts w:ascii="Calibri" w:hAnsi="Calibri" w:cs="Arial"/>
                <w:sz w:val="18"/>
                <w:szCs w:val="18"/>
                <w:lang w:val="en-US"/>
              </w:rPr>
              <w:t xml:space="preserve"> </w:t>
            </w:r>
            <w:bookmarkEnd w:id="164"/>
            <w:bookmarkEnd w:id="165"/>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66" w:name="_Toc529958141"/>
            <w:bookmarkStart w:id="167" w:name="_Toc528578082"/>
            <w:bookmarkStart w:id="168" w:name="_Toc528610132"/>
            <w:r w:rsidRPr="00023883">
              <w:rPr>
                <w:rFonts w:ascii="Calibri" w:hAnsi="Calibri" w:cs="Arial"/>
                <w:sz w:val="18"/>
                <w:szCs w:val="18"/>
                <w:lang w:val="en-US"/>
              </w:rPr>
              <w:t>200,584,811</w:t>
            </w:r>
            <w:bookmarkEnd w:id="166"/>
            <w:r w:rsidRPr="00023883">
              <w:rPr>
                <w:rFonts w:ascii="Calibri" w:hAnsi="Calibri" w:cs="Arial"/>
                <w:sz w:val="18"/>
                <w:szCs w:val="18"/>
                <w:lang w:val="en-US"/>
              </w:rPr>
              <w:t xml:space="preserve"> </w:t>
            </w:r>
            <w:bookmarkEnd w:id="167"/>
            <w:bookmarkEnd w:id="168"/>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Depreciation</w:t>
            </w:r>
          </w:p>
        </w:tc>
        <w:tc>
          <w:tcPr>
            <w:tcW w:w="0" w:type="auto"/>
            <w:tcBorders>
              <w:top w:val="nil"/>
              <w:left w:val="nil"/>
              <w:bottom w:val="single" w:sz="4" w:space="0" w:color="auto"/>
              <w:right w:val="single" w:sz="4" w:space="0" w:color="auto"/>
            </w:tcBorders>
            <w:shd w:val="clear" w:color="auto" w:fill="FFFFFF"/>
            <w:vAlign w:val="center"/>
            <w:hideMark/>
          </w:tcPr>
          <w:p w:rsidR="005F515B" w:rsidRPr="00023883" w:rsidRDefault="005F515B" w:rsidP="0012004C">
            <w:pPr>
              <w:jc w:val="right"/>
              <w:outlineLvl w:val="0"/>
              <w:rPr>
                <w:rFonts w:ascii="Calibri" w:hAnsi="Calibri" w:cs="Arial"/>
                <w:sz w:val="18"/>
                <w:szCs w:val="18"/>
                <w:lang w:val="en-US"/>
              </w:rPr>
            </w:pPr>
            <w:bookmarkStart w:id="169" w:name="_Toc529958142"/>
            <w:bookmarkStart w:id="170" w:name="_Toc528578083"/>
            <w:bookmarkStart w:id="171" w:name="_Toc528610133"/>
            <w:r w:rsidRPr="00023883">
              <w:rPr>
                <w:rFonts w:ascii="Calibri" w:hAnsi="Calibri" w:cs="Arial"/>
                <w:sz w:val="18"/>
                <w:szCs w:val="18"/>
                <w:lang w:val="en-US"/>
              </w:rPr>
              <w:t>14,657,160</w:t>
            </w:r>
            <w:bookmarkEnd w:id="169"/>
            <w:r w:rsidRPr="00023883">
              <w:rPr>
                <w:rFonts w:ascii="Calibri" w:hAnsi="Calibri" w:cs="Arial"/>
                <w:sz w:val="18"/>
                <w:szCs w:val="18"/>
                <w:lang w:val="en-US"/>
              </w:rPr>
              <w:t xml:space="preserve"> </w:t>
            </w:r>
            <w:bookmarkEnd w:id="170"/>
            <w:bookmarkEnd w:id="171"/>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72" w:name="_Toc529958143"/>
            <w:bookmarkStart w:id="173" w:name="_Toc528578084"/>
            <w:bookmarkStart w:id="174" w:name="_Toc528610134"/>
            <w:r w:rsidRPr="00023883">
              <w:rPr>
                <w:rFonts w:ascii="Calibri" w:hAnsi="Calibri" w:cs="Arial"/>
                <w:sz w:val="18"/>
                <w:szCs w:val="18"/>
                <w:lang w:val="en-US"/>
              </w:rPr>
              <w:t>321,370</w:t>
            </w:r>
            <w:bookmarkEnd w:id="172"/>
            <w:r w:rsidRPr="00023883">
              <w:rPr>
                <w:rFonts w:ascii="Calibri" w:hAnsi="Calibri" w:cs="Arial"/>
                <w:sz w:val="18"/>
                <w:szCs w:val="18"/>
                <w:lang w:val="en-US"/>
              </w:rPr>
              <w:t xml:space="preserve"> </w:t>
            </w:r>
            <w:bookmarkEnd w:id="173"/>
            <w:bookmarkEnd w:id="174"/>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75" w:name="_Toc529958144"/>
            <w:bookmarkStart w:id="176" w:name="_Toc528578085"/>
            <w:bookmarkStart w:id="177" w:name="_Toc528610135"/>
            <w:r w:rsidRPr="00023883">
              <w:rPr>
                <w:rFonts w:ascii="Calibri" w:hAnsi="Calibri" w:cs="Arial"/>
                <w:sz w:val="18"/>
                <w:szCs w:val="18"/>
                <w:lang w:val="en-US"/>
              </w:rPr>
              <w:t>49,921</w:t>
            </w:r>
            <w:bookmarkEnd w:id="175"/>
            <w:r w:rsidRPr="00023883">
              <w:rPr>
                <w:rFonts w:ascii="Calibri" w:hAnsi="Calibri" w:cs="Arial"/>
                <w:sz w:val="18"/>
                <w:szCs w:val="18"/>
                <w:lang w:val="en-US"/>
              </w:rPr>
              <w:t xml:space="preserve"> </w:t>
            </w:r>
            <w:bookmarkEnd w:id="176"/>
            <w:bookmarkEnd w:id="177"/>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78" w:name="_Toc529958145"/>
            <w:bookmarkStart w:id="179" w:name="_Toc528578086"/>
            <w:bookmarkStart w:id="180" w:name="_Toc528610136"/>
            <w:r w:rsidRPr="00023883">
              <w:rPr>
                <w:rFonts w:ascii="Calibri" w:hAnsi="Calibri" w:cs="Arial"/>
                <w:sz w:val="18"/>
                <w:szCs w:val="18"/>
                <w:lang w:val="en-US"/>
              </w:rPr>
              <w:t>1,260,777</w:t>
            </w:r>
            <w:bookmarkEnd w:id="178"/>
            <w:r w:rsidRPr="00023883">
              <w:rPr>
                <w:rFonts w:ascii="Calibri" w:hAnsi="Calibri" w:cs="Arial"/>
                <w:sz w:val="18"/>
                <w:szCs w:val="18"/>
                <w:lang w:val="en-US"/>
              </w:rPr>
              <w:t xml:space="preserve"> </w:t>
            </w:r>
            <w:bookmarkEnd w:id="179"/>
            <w:bookmarkEnd w:id="180"/>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81" w:name="_Toc529958146"/>
            <w:bookmarkStart w:id="182" w:name="_Toc528578087"/>
            <w:bookmarkStart w:id="183" w:name="_Toc528610137"/>
            <w:r w:rsidRPr="00023883">
              <w:rPr>
                <w:rFonts w:ascii="Calibri" w:hAnsi="Calibri" w:cs="Arial"/>
                <w:sz w:val="18"/>
                <w:szCs w:val="18"/>
                <w:lang w:val="en-US"/>
              </w:rPr>
              <w:t>16,289,228</w:t>
            </w:r>
            <w:bookmarkEnd w:id="181"/>
            <w:r w:rsidRPr="00023883">
              <w:rPr>
                <w:rFonts w:ascii="Calibri" w:hAnsi="Calibri" w:cs="Arial"/>
                <w:sz w:val="18"/>
                <w:szCs w:val="18"/>
                <w:lang w:val="en-US"/>
              </w:rPr>
              <w:t xml:space="preserve"> </w:t>
            </w:r>
            <w:bookmarkEnd w:id="182"/>
            <w:bookmarkEnd w:id="183"/>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Amortization</w:t>
            </w:r>
          </w:p>
        </w:tc>
        <w:tc>
          <w:tcPr>
            <w:tcW w:w="0" w:type="auto"/>
            <w:tcBorders>
              <w:top w:val="nil"/>
              <w:left w:val="nil"/>
              <w:bottom w:val="single" w:sz="4" w:space="0" w:color="auto"/>
              <w:right w:val="single" w:sz="4" w:space="0" w:color="auto"/>
            </w:tcBorders>
            <w:shd w:val="clear" w:color="auto" w:fill="FFFFFF"/>
            <w:vAlign w:val="center"/>
            <w:hideMark/>
          </w:tcPr>
          <w:p w:rsidR="005F515B" w:rsidRPr="00023883" w:rsidRDefault="005F515B" w:rsidP="0012004C">
            <w:pPr>
              <w:jc w:val="right"/>
              <w:outlineLvl w:val="0"/>
              <w:rPr>
                <w:rFonts w:ascii="Calibri" w:hAnsi="Calibri" w:cs="Arial"/>
                <w:sz w:val="18"/>
                <w:szCs w:val="18"/>
                <w:lang w:val="en-US"/>
              </w:rPr>
            </w:pPr>
            <w:bookmarkStart w:id="184" w:name="_Toc529958147"/>
            <w:bookmarkStart w:id="185" w:name="_Toc528578088"/>
            <w:bookmarkStart w:id="186" w:name="_Toc528610138"/>
            <w:r w:rsidRPr="00023883">
              <w:rPr>
                <w:rFonts w:ascii="Calibri" w:hAnsi="Calibri" w:cs="Arial"/>
                <w:sz w:val="18"/>
                <w:szCs w:val="18"/>
                <w:lang w:val="en-US"/>
              </w:rPr>
              <w:t>369,639</w:t>
            </w:r>
            <w:bookmarkEnd w:id="184"/>
            <w:r w:rsidRPr="00023883">
              <w:rPr>
                <w:rFonts w:ascii="Calibri" w:hAnsi="Calibri" w:cs="Arial"/>
                <w:sz w:val="18"/>
                <w:szCs w:val="18"/>
                <w:lang w:val="en-US"/>
              </w:rPr>
              <w:t xml:space="preserve"> </w:t>
            </w:r>
            <w:bookmarkEnd w:id="185"/>
            <w:bookmarkEnd w:id="186"/>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87" w:name="_Toc529958148"/>
            <w:bookmarkStart w:id="188" w:name="_Toc528578089"/>
            <w:bookmarkStart w:id="189" w:name="_Toc528610139"/>
            <w:r w:rsidRPr="00023883">
              <w:rPr>
                <w:rFonts w:ascii="Calibri" w:hAnsi="Calibri" w:cs="Arial"/>
                <w:sz w:val="18"/>
                <w:szCs w:val="18"/>
                <w:lang w:val="en-US"/>
              </w:rPr>
              <w:t>517,701</w:t>
            </w:r>
            <w:bookmarkEnd w:id="187"/>
            <w:r w:rsidRPr="00023883">
              <w:rPr>
                <w:rFonts w:ascii="Calibri" w:hAnsi="Calibri" w:cs="Arial"/>
                <w:sz w:val="18"/>
                <w:szCs w:val="18"/>
                <w:lang w:val="en-US"/>
              </w:rPr>
              <w:t xml:space="preserve"> </w:t>
            </w:r>
            <w:bookmarkEnd w:id="188"/>
            <w:bookmarkEnd w:id="189"/>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90" w:name="_Toc529958149"/>
            <w:bookmarkStart w:id="191" w:name="_Toc528578090"/>
            <w:bookmarkStart w:id="192" w:name="_Toc528610140"/>
            <w:r w:rsidRPr="00023883">
              <w:rPr>
                <w:rFonts w:ascii="Calibri" w:hAnsi="Calibri" w:cs="Arial"/>
                <w:sz w:val="18"/>
                <w:szCs w:val="18"/>
                <w:lang w:val="en-US"/>
              </w:rPr>
              <w:t>109,605</w:t>
            </w:r>
            <w:bookmarkEnd w:id="190"/>
            <w:r w:rsidRPr="00023883">
              <w:rPr>
                <w:rFonts w:ascii="Calibri" w:hAnsi="Calibri" w:cs="Arial"/>
                <w:sz w:val="18"/>
                <w:szCs w:val="18"/>
                <w:lang w:val="en-US"/>
              </w:rPr>
              <w:t xml:space="preserve"> </w:t>
            </w:r>
            <w:bookmarkEnd w:id="191"/>
            <w:bookmarkEnd w:id="192"/>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93" w:name="_Toc529958150"/>
            <w:bookmarkStart w:id="194" w:name="_Toc528578091"/>
            <w:bookmarkStart w:id="195" w:name="_Toc528610141"/>
            <w:r w:rsidRPr="00023883">
              <w:rPr>
                <w:rFonts w:ascii="Calibri" w:hAnsi="Calibri" w:cs="Arial"/>
                <w:sz w:val="18"/>
                <w:szCs w:val="18"/>
                <w:lang w:val="en-US"/>
              </w:rPr>
              <w:t>-</w:t>
            </w:r>
            <w:bookmarkEnd w:id="193"/>
            <w:r w:rsidRPr="00023883">
              <w:rPr>
                <w:rFonts w:ascii="Calibri" w:hAnsi="Calibri" w:cs="Arial"/>
                <w:sz w:val="18"/>
                <w:szCs w:val="18"/>
                <w:lang w:val="en-US"/>
              </w:rPr>
              <w:t xml:space="preserve"> </w:t>
            </w:r>
            <w:bookmarkEnd w:id="194"/>
            <w:bookmarkEnd w:id="195"/>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96" w:name="_Toc529958151"/>
            <w:bookmarkStart w:id="197" w:name="_Toc528578092"/>
            <w:bookmarkStart w:id="198" w:name="_Toc528610142"/>
            <w:r w:rsidRPr="00023883">
              <w:rPr>
                <w:rFonts w:ascii="Calibri" w:hAnsi="Calibri" w:cs="Arial"/>
                <w:sz w:val="18"/>
                <w:szCs w:val="18"/>
                <w:lang w:val="en-US"/>
              </w:rPr>
              <w:t>996,945</w:t>
            </w:r>
            <w:bookmarkEnd w:id="196"/>
            <w:r w:rsidRPr="00023883">
              <w:rPr>
                <w:rFonts w:ascii="Calibri" w:hAnsi="Calibri" w:cs="Arial"/>
                <w:sz w:val="18"/>
                <w:szCs w:val="18"/>
                <w:lang w:val="en-US"/>
              </w:rPr>
              <w:t xml:space="preserve"> </w:t>
            </w:r>
            <w:bookmarkEnd w:id="197"/>
            <w:bookmarkEnd w:id="198"/>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Wages and salaries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199" w:name="_Toc529958152"/>
            <w:bookmarkStart w:id="200" w:name="_Toc528578093"/>
            <w:bookmarkStart w:id="201" w:name="_Toc528610143"/>
            <w:r w:rsidRPr="00023883">
              <w:rPr>
                <w:rFonts w:ascii="Calibri" w:hAnsi="Calibri" w:cs="Arial"/>
                <w:sz w:val="18"/>
                <w:szCs w:val="18"/>
                <w:lang w:val="en-US"/>
              </w:rPr>
              <w:t>2,606,237</w:t>
            </w:r>
            <w:bookmarkEnd w:id="199"/>
            <w:r w:rsidRPr="00023883">
              <w:rPr>
                <w:rFonts w:ascii="Calibri" w:hAnsi="Calibri" w:cs="Arial"/>
                <w:sz w:val="18"/>
                <w:szCs w:val="18"/>
                <w:lang w:val="en-US"/>
              </w:rPr>
              <w:t xml:space="preserve"> </w:t>
            </w:r>
            <w:bookmarkEnd w:id="200"/>
            <w:bookmarkEnd w:id="201"/>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02" w:name="_Toc529958153"/>
            <w:bookmarkStart w:id="203" w:name="_Toc528578094"/>
            <w:bookmarkStart w:id="204" w:name="_Toc528610144"/>
            <w:r w:rsidRPr="00023883">
              <w:rPr>
                <w:rFonts w:ascii="Calibri" w:hAnsi="Calibri" w:cs="Arial"/>
                <w:sz w:val="18"/>
                <w:szCs w:val="18"/>
                <w:lang w:val="en-US"/>
              </w:rPr>
              <w:t>5,434,652</w:t>
            </w:r>
            <w:bookmarkEnd w:id="202"/>
            <w:r w:rsidRPr="00023883">
              <w:rPr>
                <w:rFonts w:ascii="Calibri" w:hAnsi="Calibri" w:cs="Arial"/>
                <w:sz w:val="18"/>
                <w:szCs w:val="18"/>
                <w:lang w:val="en-US"/>
              </w:rPr>
              <w:t xml:space="preserve"> </w:t>
            </w:r>
            <w:bookmarkEnd w:id="203"/>
            <w:bookmarkEnd w:id="204"/>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05" w:name="_Toc529958154"/>
            <w:bookmarkStart w:id="206" w:name="_Toc528578095"/>
            <w:bookmarkStart w:id="207" w:name="_Toc528610145"/>
            <w:r w:rsidRPr="00023883">
              <w:rPr>
                <w:rFonts w:ascii="Calibri" w:hAnsi="Calibri" w:cs="Arial"/>
                <w:sz w:val="18"/>
                <w:szCs w:val="18"/>
                <w:lang w:val="en-US"/>
              </w:rPr>
              <w:t>5,361,421</w:t>
            </w:r>
            <w:bookmarkEnd w:id="205"/>
            <w:r w:rsidRPr="00023883">
              <w:rPr>
                <w:rFonts w:ascii="Calibri" w:hAnsi="Calibri" w:cs="Arial"/>
                <w:sz w:val="18"/>
                <w:szCs w:val="18"/>
                <w:lang w:val="en-US"/>
              </w:rPr>
              <w:t xml:space="preserve"> </w:t>
            </w:r>
            <w:bookmarkEnd w:id="206"/>
            <w:bookmarkEnd w:id="207"/>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08" w:name="_Toc529958155"/>
            <w:bookmarkStart w:id="209" w:name="_Toc528578096"/>
            <w:bookmarkStart w:id="210" w:name="_Toc528610146"/>
            <w:r w:rsidRPr="00023883">
              <w:rPr>
                <w:rFonts w:ascii="Calibri" w:hAnsi="Calibri" w:cs="Arial"/>
                <w:sz w:val="18"/>
                <w:szCs w:val="18"/>
                <w:lang w:val="en-US"/>
              </w:rPr>
              <w:t>3,054,103</w:t>
            </w:r>
            <w:bookmarkEnd w:id="208"/>
            <w:r w:rsidRPr="00023883">
              <w:rPr>
                <w:rFonts w:ascii="Calibri" w:hAnsi="Calibri" w:cs="Arial"/>
                <w:sz w:val="18"/>
                <w:szCs w:val="18"/>
                <w:lang w:val="en-US"/>
              </w:rPr>
              <w:t xml:space="preserve"> </w:t>
            </w:r>
            <w:bookmarkEnd w:id="209"/>
            <w:bookmarkEnd w:id="210"/>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11" w:name="_Toc529958156"/>
            <w:bookmarkStart w:id="212" w:name="_Toc528578097"/>
            <w:bookmarkStart w:id="213" w:name="_Toc528610147"/>
            <w:r w:rsidRPr="00023883">
              <w:rPr>
                <w:rFonts w:ascii="Calibri" w:hAnsi="Calibri" w:cs="Arial"/>
                <w:sz w:val="18"/>
                <w:szCs w:val="18"/>
                <w:lang w:val="en-US"/>
              </w:rPr>
              <w:t>16,456,413</w:t>
            </w:r>
            <w:bookmarkEnd w:id="211"/>
            <w:r w:rsidRPr="00023883">
              <w:rPr>
                <w:rFonts w:ascii="Calibri" w:hAnsi="Calibri" w:cs="Arial"/>
                <w:sz w:val="18"/>
                <w:szCs w:val="18"/>
                <w:lang w:val="en-US"/>
              </w:rPr>
              <w:t xml:space="preserve"> </w:t>
            </w:r>
            <w:bookmarkEnd w:id="212"/>
            <w:bookmarkEnd w:id="213"/>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xml:space="preserve">Benefits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14" w:name="_Toc529958157"/>
            <w:bookmarkStart w:id="215" w:name="_Toc528578098"/>
            <w:bookmarkStart w:id="216" w:name="_Toc528610148"/>
            <w:r w:rsidRPr="00023883">
              <w:rPr>
                <w:rFonts w:ascii="Calibri" w:hAnsi="Calibri" w:cs="Arial"/>
                <w:sz w:val="18"/>
                <w:szCs w:val="18"/>
                <w:lang w:val="en-US"/>
              </w:rPr>
              <w:t>586,365</w:t>
            </w:r>
            <w:bookmarkEnd w:id="214"/>
            <w:r w:rsidRPr="00023883">
              <w:rPr>
                <w:rFonts w:ascii="Calibri" w:hAnsi="Calibri" w:cs="Arial"/>
                <w:sz w:val="18"/>
                <w:szCs w:val="18"/>
                <w:lang w:val="en-US"/>
              </w:rPr>
              <w:t xml:space="preserve"> </w:t>
            </w:r>
            <w:bookmarkEnd w:id="215"/>
            <w:bookmarkEnd w:id="216"/>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17" w:name="_Toc529958158"/>
            <w:bookmarkStart w:id="218" w:name="_Toc528578099"/>
            <w:bookmarkStart w:id="219" w:name="_Toc528610149"/>
            <w:r w:rsidRPr="00023883">
              <w:rPr>
                <w:rFonts w:ascii="Calibri" w:hAnsi="Calibri" w:cs="Arial"/>
                <w:sz w:val="18"/>
                <w:szCs w:val="18"/>
                <w:lang w:val="en-US"/>
              </w:rPr>
              <w:t>2,166,539</w:t>
            </w:r>
            <w:bookmarkEnd w:id="217"/>
            <w:r w:rsidRPr="00023883">
              <w:rPr>
                <w:rFonts w:ascii="Calibri" w:hAnsi="Calibri" w:cs="Arial"/>
                <w:sz w:val="18"/>
                <w:szCs w:val="18"/>
                <w:lang w:val="en-US"/>
              </w:rPr>
              <w:t xml:space="preserve"> </w:t>
            </w:r>
            <w:bookmarkEnd w:id="218"/>
            <w:bookmarkEnd w:id="219"/>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20" w:name="_Toc529958159"/>
            <w:bookmarkStart w:id="221" w:name="_Toc528578100"/>
            <w:bookmarkStart w:id="222" w:name="_Toc528610150"/>
            <w:r w:rsidRPr="00023883">
              <w:rPr>
                <w:rFonts w:ascii="Calibri" w:hAnsi="Calibri" w:cs="Arial"/>
                <w:sz w:val="18"/>
                <w:szCs w:val="18"/>
                <w:lang w:val="en-US"/>
              </w:rPr>
              <w:t>657,734</w:t>
            </w:r>
            <w:bookmarkEnd w:id="220"/>
            <w:r w:rsidRPr="00023883">
              <w:rPr>
                <w:rFonts w:ascii="Calibri" w:hAnsi="Calibri" w:cs="Arial"/>
                <w:sz w:val="18"/>
                <w:szCs w:val="18"/>
                <w:lang w:val="en-US"/>
              </w:rPr>
              <w:t xml:space="preserve"> </w:t>
            </w:r>
            <w:bookmarkEnd w:id="221"/>
            <w:bookmarkEnd w:id="222"/>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23" w:name="_Toc529958160"/>
            <w:bookmarkStart w:id="224" w:name="_Toc528578101"/>
            <w:bookmarkStart w:id="225" w:name="_Toc528610151"/>
            <w:r w:rsidRPr="00023883">
              <w:rPr>
                <w:rFonts w:ascii="Calibri" w:hAnsi="Calibri" w:cs="Arial"/>
                <w:sz w:val="18"/>
                <w:szCs w:val="18"/>
                <w:lang w:val="en-US"/>
              </w:rPr>
              <w:t>438,445</w:t>
            </w:r>
            <w:bookmarkEnd w:id="223"/>
            <w:r w:rsidRPr="00023883">
              <w:rPr>
                <w:rFonts w:ascii="Calibri" w:hAnsi="Calibri" w:cs="Arial"/>
                <w:sz w:val="18"/>
                <w:szCs w:val="18"/>
                <w:lang w:val="en-US"/>
              </w:rPr>
              <w:t xml:space="preserve"> </w:t>
            </w:r>
            <w:bookmarkEnd w:id="224"/>
            <w:bookmarkEnd w:id="225"/>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26" w:name="_Toc529958161"/>
            <w:bookmarkStart w:id="227" w:name="_Toc528578102"/>
            <w:bookmarkStart w:id="228" w:name="_Toc528610152"/>
            <w:r w:rsidRPr="00023883">
              <w:rPr>
                <w:rFonts w:ascii="Calibri" w:hAnsi="Calibri" w:cs="Arial"/>
                <w:sz w:val="18"/>
                <w:szCs w:val="18"/>
                <w:lang w:val="en-US"/>
              </w:rPr>
              <w:t>3,849,083</w:t>
            </w:r>
            <w:bookmarkEnd w:id="226"/>
            <w:r w:rsidRPr="00023883">
              <w:rPr>
                <w:rFonts w:ascii="Calibri" w:hAnsi="Calibri" w:cs="Arial"/>
                <w:sz w:val="18"/>
                <w:szCs w:val="18"/>
                <w:lang w:val="en-US"/>
              </w:rPr>
              <w:t xml:space="preserve"> </w:t>
            </w:r>
            <w:bookmarkEnd w:id="227"/>
            <w:bookmarkEnd w:id="228"/>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Mandatory  expenses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29" w:name="_Toc529958162"/>
            <w:bookmarkStart w:id="230" w:name="_Toc528578103"/>
            <w:bookmarkStart w:id="231" w:name="_Toc528610153"/>
            <w:r w:rsidRPr="00023883">
              <w:rPr>
                <w:rFonts w:ascii="Calibri" w:hAnsi="Calibri" w:cs="Arial"/>
                <w:sz w:val="18"/>
                <w:szCs w:val="18"/>
                <w:lang w:val="en-US"/>
              </w:rPr>
              <w:t>177,178</w:t>
            </w:r>
            <w:bookmarkEnd w:id="229"/>
            <w:r w:rsidRPr="00023883">
              <w:rPr>
                <w:rFonts w:ascii="Calibri" w:hAnsi="Calibri" w:cs="Arial"/>
                <w:sz w:val="18"/>
                <w:szCs w:val="18"/>
                <w:lang w:val="en-US"/>
              </w:rPr>
              <w:t xml:space="preserve"> </w:t>
            </w:r>
            <w:bookmarkEnd w:id="230"/>
            <w:bookmarkEnd w:id="231"/>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32" w:name="_Toc529958163"/>
            <w:bookmarkStart w:id="233" w:name="_Toc528578104"/>
            <w:bookmarkStart w:id="234" w:name="_Toc528610154"/>
            <w:r w:rsidRPr="00023883">
              <w:rPr>
                <w:rFonts w:ascii="Calibri" w:hAnsi="Calibri" w:cs="Arial"/>
                <w:sz w:val="18"/>
                <w:szCs w:val="18"/>
                <w:lang w:val="en-US"/>
              </w:rPr>
              <w:t>526,145</w:t>
            </w:r>
            <w:bookmarkEnd w:id="232"/>
            <w:r w:rsidRPr="00023883">
              <w:rPr>
                <w:rFonts w:ascii="Calibri" w:hAnsi="Calibri" w:cs="Arial"/>
                <w:sz w:val="18"/>
                <w:szCs w:val="18"/>
                <w:lang w:val="en-US"/>
              </w:rPr>
              <w:t xml:space="preserve"> </w:t>
            </w:r>
            <w:bookmarkEnd w:id="233"/>
            <w:bookmarkEnd w:id="234"/>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35" w:name="_Toc529958164"/>
            <w:bookmarkStart w:id="236" w:name="_Toc528578105"/>
            <w:bookmarkStart w:id="237" w:name="_Toc528610155"/>
            <w:r w:rsidRPr="00023883">
              <w:rPr>
                <w:rFonts w:ascii="Calibri" w:hAnsi="Calibri" w:cs="Arial"/>
                <w:sz w:val="18"/>
                <w:szCs w:val="18"/>
                <w:lang w:val="en-US"/>
              </w:rPr>
              <w:t>940,487</w:t>
            </w:r>
            <w:bookmarkEnd w:id="235"/>
            <w:r w:rsidRPr="00023883">
              <w:rPr>
                <w:rFonts w:ascii="Calibri" w:hAnsi="Calibri" w:cs="Arial"/>
                <w:sz w:val="18"/>
                <w:szCs w:val="18"/>
                <w:lang w:val="en-US"/>
              </w:rPr>
              <w:t xml:space="preserve"> </w:t>
            </w:r>
            <w:bookmarkEnd w:id="236"/>
            <w:bookmarkEnd w:id="237"/>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38" w:name="_Toc529958165"/>
            <w:bookmarkStart w:id="239" w:name="_Toc528578106"/>
            <w:bookmarkStart w:id="240" w:name="_Toc528610156"/>
            <w:r w:rsidRPr="00023883">
              <w:rPr>
                <w:rFonts w:ascii="Calibri" w:hAnsi="Calibri" w:cs="Arial"/>
                <w:sz w:val="18"/>
                <w:szCs w:val="18"/>
                <w:lang w:val="en-US"/>
              </w:rPr>
              <w:t>291,486</w:t>
            </w:r>
            <w:bookmarkEnd w:id="238"/>
            <w:r w:rsidRPr="00023883">
              <w:rPr>
                <w:rFonts w:ascii="Calibri" w:hAnsi="Calibri" w:cs="Arial"/>
                <w:sz w:val="18"/>
                <w:szCs w:val="18"/>
                <w:lang w:val="en-US"/>
              </w:rPr>
              <w:t xml:space="preserve"> </w:t>
            </w:r>
            <w:bookmarkEnd w:id="239"/>
            <w:bookmarkEnd w:id="240"/>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41" w:name="_Toc529958166"/>
            <w:bookmarkStart w:id="242" w:name="_Toc528578107"/>
            <w:bookmarkStart w:id="243" w:name="_Toc528610157"/>
            <w:r w:rsidRPr="00023883">
              <w:rPr>
                <w:rFonts w:ascii="Calibri" w:hAnsi="Calibri" w:cs="Arial"/>
                <w:sz w:val="18"/>
                <w:szCs w:val="18"/>
                <w:lang w:val="en-US"/>
              </w:rPr>
              <w:t>1,935,296</w:t>
            </w:r>
            <w:bookmarkEnd w:id="241"/>
            <w:r w:rsidRPr="00023883">
              <w:rPr>
                <w:rFonts w:ascii="Calibri" w:hAnsi="Calibri" w:cs="Arial"/>
                <w:sz w:val="18"/>
                <w:szCs w:val="18"/>
                <w:lang w:val="en-US"/>
              </w:rPr>
              <w:t xml:space="preserve"> </w:t>
            </w:r>
            <w:bookmarkEnd w:id="242"/>
            <w:bookmarkEnd w:id="243"/>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Cylinder and tank maintenance</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44" w:name="_Toc529958167"/>
            <w:bookmarkStart w:id="245" w:name="_Toc528578108"/>
            <w:bookmarkStart w:id="246" w:name="_Toc528610158"/>
            <w:r w:rsidRPr="00023883">
              <w:rPr>
                <w:rFonts w:ascii="Calibri" w:hAnsi="Calibri" w:cs="Arial"/>
                <w:sz w:val="18"/>
                <w:szCs w:val="18"/>
                <w:lang w:val="en-US"/>
              </w:rPr>
              <w:t>10,469,073</w:t>
            </w:r>
            <w:bookmarkEnd w:id="244"/>
            <w:r w:rsidRPr="00023883">
              <w:rPr>
                <w:rFonts w:ascii="Calibri" w:hAnsi="Calibri" w:cs="Arial"/>
                <w:sz w:val="18"/>
                <w:szCs w:val="18"/>
                <w:lang w:val="en-US"/>
              </w:rPr>
              <w:t xml:space="preserve"> </w:t>
            </w:r>
            <w:bookmarkEnd w:id="245"/>
            <w:bookmarkEnd w:id="246"/>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47" w:name="_Toc529958168"/>
            <w:bookmarkStart w:id="248" w:name="_Toc528578109"/>
            <w:bookmarkStart w:id="249" w:name="_Toc528610159"/>
            <w:r w:rsidRPr="00023883">
              <w:rPr>
                <w:rFonts w:ascii="Calibri" w:hAnsi="Calibri" w:cs="Arial"/>
                <w:sz w:val="18"/>
                <w:szCs w:val="18"/>
                <w:lang w:val="en-US"/>
              </w:rPr>
              <w:t>-</w:t>
            </w:r>
            <w:bookmarkEnd w:id="247"/>
            <w:r w:rsidRPr="00023883">
              <w:rPr>
                <w:rFonts w:ascii="Calibri" w:hAnsi="Calibri" w:cs="Arial"/>
                <w:sz w:val="18"/>
                <w:szCs w:val="18"/>
                <w:lang w:val="en-US"/>
              </w:rPr>
              <w:t xml:space="preserve"> </w:t>
            </w:r>
            <w:bookmarkEnd w:id="248"/>
            <w:bookmarkEnd w:id="249"/>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50" w:name="_Toc529958169"/>
            <w:bookmarkStart w:id="251" w:name="_Toc528578110"/>
            <w:bookmarkStart w:id="252" w:name="_Toc528610160"/>
            <w:r w:rsidRPr="00023883">
              <w:rPr>
                <w:rFonts w:ascii="Calibri" w:hAnsi="Calibri" w:cs="Arial"/>
                <w:sz w:val="18"/>
                <w:szCs w:val="18"/>
                <w:lang w:val="en-US"/>
              </w:rPr>
              <w:t>-</w:t>
            </w:r>
            <w:bookmarkEnd w:id="250"/>
            <w:r w:rsidRPr="00023883">
              <w:rPr>
                <w:rFonts w:ascii="Calibri" w:hAnsi="Calibri" w:cs="Arial"/>
                <w:sz w:val="18"/>
                <w:szCs w:val="18"/>
                <w:lang w:val="en-US"/>
              </w:rPr>
              <w:t xml:space="preserve"> </w:t>
            </w:r>
            <w:bookmarkEnd w:id="251"/>
            <w:bookmarkEnd w:id="252"/>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53" w:name="_Toc529958170"/>
            <w:bookmarkStart w:id="254" w:name="_Toc528578111"/>
            <w:bookmarkStart w:id="255" w:name="_Toc528610161"/>
            <w:r w:rsidRPr="00023883">
              <w:rPr>
                <w:rFonts w:ascii="Calibri" w:hAnsi="Calibri" w:cs="Arial"/>
                <w:sz w:val="18"/>
                <w:szCs w:val="18"/>
                <w:lang w:val="en-US"/>
              </w:rPr>
              <w:t>-</w:t>
            </w:r>
            <w:bookmarkEnd w:id="253"/>
            <w:r w:rsidRPr="00023883">
              <w:rPr>
                <w:rFonts w:ascii="Calibri" w:hAnsi="Calibri" w:cs="Arial"/>
                <w:sz w:val="18"/>
                <w:szCs w:val="18"/>
                <w:lang w:val="en-US"/>
              </w:rPr>
              <w:t xml:space="preserve"> </w:t>
            </w:r>
            <w:bookmarkEnd w:id="254"/>
            <w:bookmarkEnd w:id="255"/>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56" w:name="_Toc529958171"/>
            <w:bookmarkStart w:id="257" w:name="_Toc528578112"/>
            <w:bookmarkStart w:id="258" w:name="_Toc528610162"/>
            <w:r w:rsidRPr="00023883">
              <w:rPr>
                <w:rFonts w:ascii="Calibri" w:hAnsi="Calibri" w:cs="Arial"/>
                <w:sz w:val="18"/>
                <w:szCs w:val="18"/>
                <w:lang w:val="en-US"/>
              </w:rPr>
              <w:t>10,469,073</w:t>
            </w:r>
            <w:bookmarkEnd w:id="256"/>
            <w:r w:rsidRPr="00023883">
              <w:rPr>
                <w:rFonts w:ascii="Calibri" w:hAnsi="Calibri" w:cs="Arial"/>
                <w:sz w:val="18"/>
                <w:szCs w:val="18"/>
                <w:lang w:val="en-US"/>
              </w:rPr>
              <w:t xml:space="preserve"> </w:t>
            </w:r>
            <w:bookmarkEnd w:id="257"/>
            <w:bookmarkEnd w:id="258"/>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expenses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59" w:name="_Toc529958172"/>
            <w:bookmarkStart w:id="260" w:name="_Toc528578113"/>
            <w:bookmarkStart w:id="261" w:name="_Toc528610163"/>
            <w:r w:rsidRPr="00023883">
              <w:rPr>
                <w:rFonts w:ascii="Calibri" w:hAnsi="Calibri" w:cs="Arial"/>
                <w:sz w:val="18"/>
                <w:szCs w:val="18"/>
                <w:lang w:val="en-US"/>
              </w:rPr>
              <w:t>4,516,798</w:t>
            </w:r>
            <w:bookmarkEnd w:id="259"/>
            <w:r w:rsidRPr="00023883">
              <w:rPr>
                <w:rFonts w:ascii="Calibri" w:hAnsi="Calibri" w:cs="Arial"/>
                <w:sz w:val="18"/>
                <w:szCs w:val="18"/>
                <w:lang w:val="en-US"/>
              </w:rPr>
              <w:t xml:space="preserve"> </w:t>
            </w:r>
            <w:bookmarkEnd w:id="260"/>
            <w:bookmarkEnd w:id="261"/>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62" w:name="_Toc529958173"/>
            <w:bookmarkStart w:id="263" w:name="_Toc528578114"/>
            <w:bookmarkStart w:id="264" w:name="_Toc528610164"/>
            <w:r w:rsidRPr="00023883">
              <w:rPr>
                <w:rFonts w:ascii="Calibri" w:hAnsi="Calibri" w:cs="Arial"/>
                <w:sz w:val="18"/>
                <w:szCs w:val="18"/>
                <w:lang w:val="en-US"/>
              </w:rPr>
              <w:t>12,570,706</w:t>
            </w:r>
            <w:bookmarkEnd w:id="262"/>
            <w:r w:rsidRPr="00023883">
              <w:rPr>
                <w:rFonts w:ascii="Calibri" w:hAnsi="Calibri" w:cs="Arial"/>
                <w:sz w:val="18"/>
                <w:szCs w:val="18"/>
                <w:lang w:val="en-US"/>
              </w:rPr>
              <w:t xml:space="preserve"> </w:t>
            </w:r>
            <w:bookmarkEnd w:id="263"/>
            <w:bookmarkEnd w:id="264"/>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65" w:name="_Toc529958174"/>
            <w:bookmarkStart w:id="266" w:name="_Toc528578115"/>
            <w:bookmarkStart w:id="267" w:name="_Toc528610165"/>
            <w:r w:rsidRPr="00023883">
              <w:rPr>
                <w:rFonts w:ascii="Calibri" w:hAnsi="Calibri" w:cs="Arial"/>
                <w:sz w:val="18"/>
                <w:szCs w:val="18"/>
                <w:lang w:val="en-US"/>
              </w:rPr>
              <w:t>7,273,640</w:t>
            </w:r>
            <w:bookmarkEnd w:id="265"/>
            <w:r w:rsidRPr="00023883">
              <w:rPr>
                <w:rFonts w:ascii="Calibri" w:hAnsi="Calibri" w:cs="Arial"/>
                <w:sz w:val="18"/>
                <w:szCs w:val="18"/>
                <w:lang w:val="en-US"/>
              </w:rPr>
              <w:t xml:space="preserve"> </w:t>
            </w:r>
            <w:bookmarkEnd w:id="266"/>
            <w:bookmarkEnd w:id="267"/>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68" w:name="_Toc529958175"/>
            <w:bookmarkStart w:id="269" w:name="_Toc528578116"/>
            <w:bookmarkStart w:id="270" w:name="_Toc528610166"/>
            <w:r w:rsidRPr="00023883">
              <w:rPr>
                <w:rFonts w:ascii="Calibri" w:hAnsi="Calibri" w:cs="Arial"/>
                <w:sz w:val="18"/>
                <w:szCs w:val="18"/>
                <w:lang w:val="en-US"/>
              </w:rPr>
              <w:t>1,125,385</w:t>
            </w:r>
            <w:bookmarkEnd w:id="268"/>
            <w:r w:rsidRPr="00023883">
              <w:rPr>
                <w:rFonts w:ascii="Calibri" w:hAnsi="Calibri" w:cs="Arial"/>
                <w:sz w:val="18"/>
                <w:szCs w:val="18"/>
                <w:lang w:val="en-US"/>
              </w:rPr>
              <w:t xml:space="preserve"> </w:t>
            </w:r>
            <w:bookmarkEnd w:id="269"/>
            <w:bookmarkEnd w:id="270"/>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71" w:name="_Toc529958176"/>
            <w:bookmarkStart w:id="272" w:name="_Toc528578117"/>
            <w:bookmarkStart w:id="273" w:name="_Toc528610167"/>
            <w:r w:rsidRPr="00023883">
              <w:rPr>
                <w:rFonts w:ascii="Calibri" w:hAnsi="Calibri" w:cs="Arial"/>
                <w:sz w:val="18"/>
                <w:szCs w:val="18"/>
                <w:lang w:val="en-US"/>
              </w:rPr>
              <w:t>25,486,529</w:t>
            </w:r>
            <w:bookmarkEnd w:id="271"/>
            <w:r w:rsidRPr="00023883">
              <w:rPr>
                <w:rFonts w:ascii="Calibri" w:hAnsi="Calibri" w:cs="Arial"/>
                <w:sz w:val="18"/>
                <w:szCs w:val="18"/>
                <w:lang w:val="en-US"/>
              </w:rPr>
              <w:t xml:space="preserve"> </w:t>
            </w:r>
            <w:bookmarkEnd w:id="272"/>
            <w:bookmarkEnd w:id="273"/>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Advertising</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74" w:name="_Toc529958177"/>
            <w:bookmarkStart w:id="275" w:name="_Toc528578118"/>
            <w:bookmarkStart w:id="276" w:name="_Toc528610168"/>
            <w:r w:rsidRPr="00023883">
              <w:rPr>
                <w:rFonts w:ascii="Calibri" w:hAnsi="Calibri" w:cs="Arial"/>
                <w:sz w:val="18"/>
                <w:szCs w:val="18"/>
                <w:lang w:val="en-US"/>
              </w:rPr>
              <w:t>-</w:t>
            </w:r>
            <w:bookmarkEnd w:id="274"/>
            <w:r w:rsidRPr="00023883">
              <w:rPr>
                <w:rFonts w:ascii="Calibri" w:hAnsi="Calibri" w:cs="Arial"/>
                <w:sz w:val="18"/>
                <w:szCs w:val="18"/>
                <w:lang w:val="en-US"/>
              </w:rPr>
              <w:t xml:space="preserve"> </w:t>
            </w:r>
            <w:bookmarkEnd w:id="275"/>
            <w:bookmarkEnd w:id="276"/>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77" w:name="_Toc529958178"/>
            <w:bookmarkStart w:id="278" w:name="_Toc528578119"/>
            <w:bookmarkStart w:id="279" w:name="_Toc528610169"/>
            <w:r w:rsidRPr="00023883">
              <w:rPr>
                <w:rFonts w:ascii="Calibri" w:hAnsi="Calibri" w:cs="Arial"/>
                <w:sz w:val="18"/>
                <w:szCs w:val="18"/>
                <w:lang w:val="en-US"/>
              </w:rPr>
              <w:t>-</w:t>
            </w:r>
            <w:bookmarkEnd w:id="277"/>
            <w:r w:rsidRPr="00023883">
              <w:rPr>
                <w:rFonts w:ascii="Calibri" w:hAnsi="Calibri" w:cs="Arial"/>
                <w:sz w:val="18"/>
                <w:szCs w:val="18"/>
                <w:lang w:val="en-US"/>
              </w:rPr>
              <w:t xml:space="preserve"> </w:t>
            </w:r>
            <w:bookmarkEnd w:id="278"/>
            <w:bookmarkEnd w:id="279"/>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80" w:name="_Toc529958179"/>
            <w:bookmarkStart w:id="281" w:name="_Toc528578120"/>
            <w:bookmarkStart w:id="282" w:name="_Toc528610170"/>
            <w:r w:rsidRPr="00023883">
              <w:rPr>
                <w:rFonts w:ascii="Calibri" w:hAnsi="Calibri" w:cs="Arial"/>
                <w:sz w:val="18"/>
                <w:szCs w:val="18"/>
                <w:lang w:val="en-US"/>
              </w:rPr>
              <w:t>1,129,544</w:t>
            </w:r>
            <w:bookmarkEnd w:id="280"/>
            <w:r w:rsidRPr="00023883">
              <w:rPr>
                <w:rFonts w:ascii="Calibri" w:hAnsi="Calibri" w:cs="Arial"/>
                <w:sz w:val="18"/>
                <w:szCs w:val="18"/>
                <w:lang w:val="en-US"/>
              </w:rPr>
              <w:t xml:space="preserve"> </w:t>
            </w:r>
            <w:bookmarkEnd w:id="281"/>
            <w:bookmarkEnd w:id="282"/>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83" w:name="_Toc529958180"/>
            <w:bookmarkStart w:id="284" w:name="_Toc528578121"/>
            <w:bookmarkStart w:id="285" w:name="_Toc528610171"/>
            <w:r w:rsidRPr="00023883">
              <w:rPr>
                <w:rFonts w:ascii="Calibri" w:hAnsi="Calibri" w:cs="Arial"/>
                <w:sz w:val="18"/>
                <w:szCs w:val="18"/>
                <w:lang w:val="en-US"/>
              </w:rPr>
              <w:t>-</w:t>
            </w:r>
            <w:bookmarkEnd w:id="283"/>
            <w:r w:rsidRPr="00023883">
              <w:rPr>
                <w:rFonts w:ascii="Calibri" w:hAnsi="Calibri" w:cs="Arial"/>
                <w:sz w:val="18"/>
                <w:szCs w:val="18"/>
                <w:lang w:val="en-US"/>
              </w:rPr>
              <w:t xml:space="preserve"> </w:t>
            </w:r>
            <w:bookmarkEnd w:id="284"/>
            <w:bookmarkEnd w:id="285"/>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86" w:name="_Toc529958181"/>
            <w:bookmarkStart w:id="287" w:name="_Toc528578122"/>
            <w:bookmarkStart w:id="288" w:name="_Toc528610172"/>
            <w:r w:rsidRPr="00023883">
              <w:rPr>
                <w:rFonts w:ascii="Calibri" w:hAnsi="Calibri" w:cs="Arial"/>
                <w:sz w:val="18"/>
                <w:szCs w:val="18"/>
                <w:lang w:val="en-US"/>
              </w:rPr>
              <w:t>1,129,544</w:t>
            </w:r>
            <w:bookmarkEnd w:id="286"/>
            <w:r w:rsidRPr="00023883">
              <w:rPr>
                <w:rFonts w:ascii="Calibri" w:hAnsi="Calibri" w:cs="Arial"/>
                <w:sz w:val="18"/>
                <w:szCs w:val="18"/>
                <w:lang w:val="en-US"/>
              </w:rPr>
              <w:t xml:space="preserve"> </w:t>
            </w:r>
            <w:bookmarkEnd w:id="287"/>
            <w:bookmarkEnd w:id="288"/>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Freight</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89" w:name="_Toc529958182"/>
            <w:bookmarkStart w:id="290" w:name="_Toc528578123"/>
            <w:bookmarkStart w:id="291" w:name="_Toc528610173"/>
            <w:r w:rsidRPr="00023883">
              <w:rPr>
                <w:rFonts w:ascii="Calibri" w:hAnsi="Calibri" w:cs="Arial"/>
                <w:sz w:val="18"/>
                <w:szCs w:val="18"/>
                <w:lang w:val="en-US"/>
              </w:rPr>
              <w:t>354,501</w:t>
            </w:r>
            <w:bookmarkEnd w:id="289"/>
            <w:r w:rsidRPr="00023883">
              <w:rPr>
                <w:rFonts w:ascii="Calibri" w:hAnsi="Calibri" w:cs="Arial"/>
                <w:sz w:val="18"/>
                <w:szCs w:val="18"/>
                <w:lang w:val="en-US"/>
              </w:rPr>
              <w:t xml:space="preserve"> </w:t>
            </w:r>
            <w:bookmarkEnd w:id="290"/>
            <w:bookmarkEnd w:id="291"/>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92" w:name="_Toc529958183"/>
            <w:bookmarkStart w:id="293" w:name="_Toc528578124"/>
            <w:bookmarkStart w:id="294" w:name="_Toc528610174"/>
            <w:r w:rsidRPr="00023883">
              <w:rPr>
                <w:rFonts w:ascii="Calibri" w:hAnsi="Calibri" w:cs="Arial"/>
                <w:sz w:val="18"/>
                <w:szCs w:val="18"/>
                <w:lang w:val="en-US"/>
              </w:rPr>
              <w:t>14,179</w:t>
            </w:r>
            <w:bookmarkEnd w:id="292"/>
            <w:r w:rsidRPr="00023883">
              <w:rPr>
                <w:rFonts w:ascii="Calibri" w:hAnsi="Calibri" w:cs="Arial"/>
                <w:sz w:val="18"/>
                <w:szCs w:val="18"/>
                <w:lang w:val="en-US"/>
              </w:rPr>
              <w:t xml:space="preserve"> </w:t>
            </w:r>
            <w:bookmarkEnd w:id="293"/>
            <w:bookmarkEnd w:id="294"/>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95" w:name="_Toc529958184"/>
            <w:bookmarkStart w:id="296" w:name="_Toc528578125"/>
            <w:bookmarkStart w:id="297" w:name="_Toc528610175"/>
            <w:r w:rsidRPr="00023883">
              <w:rPr>
                <w:rFonts w:ascii="Calibri" w:hAnsi="Calibri" w:cs="Arial"/>
                <w:sz w:val="18"/>
                <w:szCs w:val="18"/>
                <w:lang w:val="en-US"/>
              </w:rPr>
              <w:t>11,533</w:t>
            </w:r>
            <w:bookmarkEnd w:id="295"/>
            <w:r w:rsidRPr="00023883">
              <w:rPr>
                <w:rFonts w:ascii="Calibri" w:hAnsi="Calibri" w:cs="Arial"/>
                <w:sz w:val="18"/>
                <w:szCs w:val="18"/>
                <w:lang w:val="en-US"/>
              </w:rPr>
              <w:t xml:space="preserve"> </w:t>
            </w:r>
            <w:bookmarkEnd w:id="296"/>
            <w:bookmarkEnd w:id="297"/>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298" w:name="_Toc529958185"/>
            <w:bookmarkStart w:id="299" w:name="_Toc528578126"/>
            <w:bookmarkStart w:id="300" w:name="_Toc528610176"/>
            <w:r w:rsidRPr="00023883">
              <w:rPr>
                <w:rFonts w:ascii="Calibri" w:hAnsi="Calibri" w:cs="Arial"/>
                <w:sz w:val="18"/>
                <w:szCs w:val="18"/>
                <w:lang w:val="en-US"/>
              </w:rPr>
              <w:t>21,739,223</w:t>
            </w:r>
            <w:bookmarkEnd w:id="298"/>
            <w:r w:rsidRPr="00023883">
              <w:rPr>
                <w:rFonts w:ascii="Calibri" w:hAnsi="Calibri" w:cs="Arial"/>
                <w:sz w:val="18"/>
                <w:szCs w:val="18"/>
                <w:lang w:val="en-US"/>
              </w:rPr>
              <w:t xml:space="preserve"> </w:t>
            </w:r>
            <w:bookmarkEnd w:id="299"/>
            <w:bookmarkEnd w:id="300"/>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301" w:name="_Toc529958186"/>
            <w:bookmarkStart w:id="302" w:name="_Toc528578127"/>
            <w:bookmarkStart w:id="303" w:name="_Toc528610177"/>
            <w:r w:rsidRPr="00023883">
              <w:rPr>
                <w:rFonts w:ascii="Calibri" w:hAnsi="Calibri" w:cs="Arial"/>
                <w:sz w:val="18"/>
                <w:szCs w:val="18"/>
                <w:lang w:val="en-US"/>
              </w:rPr>
              <w:t>22,119,436</w:t>
            </w:r>
            <w:bookmarkEnd w:id="301"/>
            <w:r w:rsidRPr="00023883">
              <w:rPr>
                <w:rFonts w:ascii="Calibri" w:hAnsi="Calibri" w:cs="Arial"/>
                <w:sz w:val="18"/>
                <w:szCs w:val="18"/>
                <w:lang w:val="en-US"/>
              </w:rPr>
              <w:t xml:space="preserve"> </w:t>
            </w:r>
            <w:bookmarkEnd w:id="302"/>
            <w:bookmarkEnd w:id="303"/>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Promotional campaigns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304" w:name="_Toc529958187"/>
            <w:bookmarkStart w:id="305" w:name="_Toc528578128"/>
            <w:bookmarkStart w:id="306" w:name="_Toc528610178"/>
            <w:r w:rsidRPr="00023883">
              <w:rPr>
                <w:rFonts w:ascii="Calibri" w:hAnsi="Calibri" w:cs="Arial"/>
                <w:sz w:val="18"/>
                <w:szCs w:val="18"/>
                <w:lang w:val="en-US"/>
              </w:rPr>
              <w:t>-</w:t>
            </w:r>
            <w:bookmarkEnd w:id="304"/>
            <w:r w:rsidRPr="00023883">
              <w:rPr>
                <w:rFonts w:ascii="Calibri" w:hAnsi="Calibri" w:cs="Arial"/>
                <w:sz w:val="18"/>
                <w:szCs w:val="18"/>
                <w:lang w:val="en-US"/>
              </w:rPr>
              <w:t xml:space="preserve"> </w:t>
            </w:r>
            <w:bookmarkEnd w:id="305"/>
            <w:bookmarkEnd w:id="306"/>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307" w:name="_Toc529958188"/>
            <w:bookmarkStart w:id="308" w:name="_Toc528578129"/>
            <w:bookmarkStart w:id="309" w:name="_Toc528610179"/>
            <w:r w:rsidRPr="00023883">
              <w:rPr>
                <w:rFonts w:ascii="Calibri" w:hAnsi="Calibri" w:cs="Arial"/>
                <w:sz w:val="18"/>
                <w:szCs w:val="18"/>
                <w:lang w:val="en-US"/>
              </w:rPr>
              <w:t>-</w:t>
            </w:r>
            <w:bookmarkEnd w:id="307"/>
            <w:r w:rsidRPr="00023883">
              <w:rPr>
                <w:rFonts w:ascii="Calibri" w:hAnsi="Calibri" w:cs="Arial"/>
                <w:sz w:val="18"/>
                <w:szCs w:val="18"/>
                <w:lang w:val="en-US"/>
              </w:rPr>
              <w:t xml:space="preserve"> </w:t>
            </w:r>
            <w:bookmarkEnd w:id="308"/>
            <w:bookmarkEnd w:id="309"/>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310" w:name="_Toc529958189"/>
            <w:bookmarkStart w:id="311" w:name="_Toc528578130"/>
            <w:bookmarkStart w:id="312" w:name="_Toc528610180"/>
            <w:r w:rsidRPr="00023883">
              <w:rPr>
                <w:rFonts w:ascii="Calibri" w:hAnsi="Calibri" w:cs="Arial"/>
                <w:sz w:val="18"/>
                <w:szCs w:val="18"/>
                <w:lang w:val="en-US"/>
              </w:rPr>
              <w:t>2,425,233</w:t>
            </w:r>
            <w:bookmarkEnd w:id="310"/>
            <w:r w:rsidRPr="00023883">
              <w:rPr>
                <w:rFonts w:ascii="Calibri" w:hAnsi="Calibri" w:cs="Arial"/>
                <w:sz w:val="18"/>
                <w:szCs w:val="18"/>
                <w:lang w:val="en-US"/>
              </w:rPr>
              <w:t xml:space="preserve"> </w:t>
            </w:r>
            <w:bookmarkEnd w:id="311"/>
            <w:bookmarkEnd w:id="312"/>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313" w:name="_Toc529958190"/>
            <w:bookmarkStart w:id="314" w:name="_Toc528578131"/>
            <w:bookmarkStart w:id="315" w:name="_Toc528610181"/>
            <w:r w:rsidRPr="00023883">
              <w:rPr>
                <w:rFonts w:ascii="Calibri" w:hAnsi="Calibri" w:cs="Arial"/>
                <w:sz w:val="18"/>
                <w:szCs w:val="18"/>
                <w:lang w:val="en-US"/>
              </w:rPr>
              <w:t>-</w:t>
            </w:r>
            <w:bookmarkEnd w:id="313"/>
            <w:r w:rsidRPr="00023883">
              <w:rPr>
                <w:rFonts w:ascii="Calibri" w:hAnsi="Calibri" w:cs="Arial"/>
                <w:sz w:val="18"/>
                <w:szCs w:val="18"/>
                <w:lang w:val="en-US"/>
              </w:rPr>
              <w:t xml:space="preserve"> </w:t>
            </w:r>
            <w:bookmarkEnd w:id="314"/>
            <w:bookmarkEnd w:id="315"/>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outlineLvl w:val="0"/>
              <w:rPr>
                <w:rFonts w:ascii="Calibri" w:hAnsi="Calibri" w:cs="Arial"/>
                <w:sz w:val="18"/>
                <w:szCs w:val="18"/>
                <w:lang w:val="en-US"/>
              </w:rPr>
            </w:pPr>
            <w:bookmarkStart w:id="316" w:name="_Toc529958191"/>
            <w:bookmarkStart w:id="317" w:name="_Toc528578132"/>
            <w:bookmarkStart w:id="318" w:name="_Toc528610182"/>
            <w:r w:rsidRPr="00023883">
              <w:rPr>
                <w:rFonts w:ascii="Calibri" w:hAnsi="Calibri" w:cs="Arial"/>
                <w:sz w:val="18"/>
                <w:szCs w:val="18"/>
                <w:lang w:val="en-US"/>
              </w:rPr>
              <w:t>2,425,233</w:t>
            </w:r>
            <w:bookmarkEnd w:id="316"/>
            <w:r w:rsidRPr="00023883">
              <w:rPr>
                <w:rFonts w:ascii="Calibri" w:hAnsi="Calibri" w:cs="Arial"/>
                <w:sz w:val="18"/>
                <w:szCs w:val="18"/>
                <w:lang w:val="en-US"/>
              </w:rPr>
              <w:t xml:space="preserve"> </w:t>
            </w:r>
            <w:bookmarkEnd w:id="317"/>
            <w:bookmarkEnd w:id="318"/>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Balances as of 09.30.2017</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outlineLvl w:val="0"/>
              <w:rPr>
                <w:rFonts w:ascii="Calibri" w:hAnsi="Calibri" w:cs="Arial"/>
                <w:b/>
                <w:bCs/>
                <w:sz w:val="18"/>
                <w:szCs w:val="18"/>
                <w:lang w:val="en-US"/>
              </w:rPr>
            </w:pPr>
            <w:bookmarkStart w:id="319" w:name="_Toc529958192"/>
            <w:bookmarkStart w:id="320" w:name="_Toc528578133"/>
            <w:bookmarkStart w:id="321" w:name="_Toc528610183"/>
            <w:r w:rsidRPr="00023883">
              <w:rPr>
                <w:rFonts w:ascii="Calibri" w:hAnsi="Calibri" w:cs="Arial"/>
                <w:b/>
                <w:bCs/>
                <w:sz w:val="18"/>
                <w:szCs w:val="18"/>
                <w:lang w:val="en-US"/>
              </w:rPr>
              <w:t>234,321,762</w:t>
            </w:r>
            <w:bookmarkEnd w:id="319"/>
            <w:r w:rsidRPr="00023883">
              <w:rPr>
                <w:rFonts w:ascii="Calibri" w:hAnsi="Calibri" w:cs="Arial"/>
                <w:b/>
                <w:bCs/>
                <w:sz w:val="18"/>
                <w:szCs w:val="18"/>
                <w:lang w:val="en-US"/>
              </w:rPr>
              <w:t xml:space="preserve"> </w:t>
            </w:r>
            <w:bookmarkEnd w:id="320"/>
            <w:bookmarkEnd w:id="321"/>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outlineLvl w:val="0"/>
              <w:rPr>
                <w:rFonts w:ascii="Calibri" w:hAnsi="Calibri" w:cs="Arial"/>
                <w:b/>
                <w:bCs/>
                <w:sz w:val="18"/>
                <w:szCs w:val="18"/>
                <w:lang w:val="en-US"/>
              </w:rPr>
            </w:pPr>
            <w:bookmarkStart w:id="322" w:name="_Toc529958193"/>
            <w:bookmarkStart w:id="323" w:name="_Toc528578134"/>
            <w:bookmarkStart w:id="324" w:name="_Toc528610184"/>
            <w:r w:rsidRPr="00023883">
              <w:rPr>
                <w:rFonts w:ascii="Calibri" w:hAnsi="Calibri" w:cs="Arial"/>
                <w:b/>
                <w:bCs/>
                <w:sz w:val="18"/>
                <w:szCs w:val="18"/>
                <w:lang w:val="en-US"/>
              </w:rPr>
              <w:t>21,551,292</w:t>
            </w:r>
            <w:bookmarkEnd w:id="322"/>
            <w:r w:rsidRPr="00023883">
              <w:rPr>
                <w:rFonts w:ascii="Calibri" w:hAnsi="Calibri" w:cs="Arial"/>
                <w:b/>
                <w:bCs/>
                <w:sz w:val="18"/>
                <w:szCs w:val="18"/>
                <w:lang w:val="en-US"/>
              </w:rPr>
              <w:t xml:space="preserve"> </w:t>
            </w:r>
            <w:bookmarkEnd w:id="323"/>
            <w:bookmarkEnd w:id="324"/>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outlineLvl w:val="0"/>
              <w:rPr>
                <w:rFonts w:ascii="Calibri" w:hAnsi="Calibri" w:cs="Arial"/>
                <w:b/>
                <w:bCs/>
                <w:sz w:val="18"/>
                <w:szCs w:val="18"/>
                <w:lang w:val="en-US"/>
              </w:rPr>
            </w:pPr>
            <w:bookmarkStart w:id="325" w:name="_Toc529958194"/>
            <w:bookmarkStart w:id="326" w:name="_Toc528578135"/>
            <w:bookmarkStart w:id="327" w:name="_Toc528610185"/>
            <w:r w:rsidRPr="00023883">
              <w:rPr>
                <w:rFonts w:ascii="Calibri" w:hAnsi="Calibri" w:cs="Arial"/>
                <w:b/>
                <w:bCs/>
                <w:sz w:val="18"/>
                <w:szCs w:val="18"/>
                <w:lang w:val="en-US"/>
              </w:rPr>
              <w:t>17,959,118</w:t>
            </w:r>
            <w:bookmarkEnd w:id="325"/>
            <w:r w:rsidRPr="00023883">
              <w:rPr>
                <w:rFonts w:ascii="Calibri" w:hAnsi="Calibri" w:cs="Arial"/>
                <w:b/>
                <w:bCs/>
                <w:sz w:val="18"/>
                <w:szCs w:val="18"/>
                <w:lang w:val="en-US"/>
              </w:rPr>
              <w:t xml:space="preserve"> </w:t>
            </w:r>
            <w:bookmarkEnd w:id="326"/>
            <w:bookmarkEnd w:id="327"/>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outlineLvl w:val="0"/>
              <w:rPr>
                <w:rFonts w:ascii="Calibri" w:hAnsi="Calibri" w:cs="Arial"/>
                <w:b/>
                <w:bCs/>
                <w:sz w:val="18"/>
                <w:szCs w:val="18"/>
                <w:lang w:val="en-US"/>
              </w:rPr>
            </w:pPr>
            <w:bookmarkStart w:id="328" w:name="_Toc529958195"/>
            <w:bookmarkStart w:id="329" w:name="_Toc528578136"/>
            <w:bookmarkStart w:id="330" w:name="_Toc528610186"/>
            <w:r w:rsidRPr="00023883">
              <w:rPr>
                <w:rFonts w:ascii="Calibri" w:hAnsi="Calibri" w:cs="Arial"/>
                <w:b/>
                <w:bCs/>
                <w:sz w:val="18"/>
                <w:szCs w:val="18"/>
                <w:lang w:val="en-US"/>
              </w:rPr>
              <w:t>27,909,419</w:t>
            </w:r>
            <w:bookmarkEnd w:id="328"/>
            <w:r w:rsidRPr="00023883">
              <w:rPr>
                <w:rFonts w:ascii="Calibri" w:hAnsi="Calibri" w:cs="Arial"/>
                <w:b/>
                <w:bCs/>
                <w:sz w:val="18"/>
                <w:szCs w:val="18"/>
                <w:lang w:val="en-US"/>
              </w:rPr>
              <w:t xml:space="preserve"> </w:t>
            </w:r>
            <w:bookmarkEnd w:id="329"/>
            <w:bookmarkEnd w:id="330"/>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outlineLvl w:val="0"/>
              <w:rPr>
                <w:rFonts w:ascii="Calibri" w:hAnsi="Calibri" w:cs="Arial"/>
                <w:b/>
                <w:bCs/>
                <w:sz w:val="18"/>
                <w:szCs w:val="18"/>
                <w:lang w:val="en-US"/>
              </w:rPr>
            </w:pPr>
            <w:bookmarkStart w:id="331" w:name="_Toc529958196"/>
            <w:bookmarkStart w:id="332" w:name="_Toc528578137"/>
            <w:bookmarkStart w:id="333" w:name="_Toc528610187"/>
            <w:r w:rsidRPr="00023883">
              <w:rPr>
                <w:rFonts w:ascii="Calibri" w:hAnsi="Calibri" w:cs="Arial"/>
                <w:b/>
                <w:bCs/>
                <w:sz w:val="18"/>
                <w:szCs w:val="18"/>
                <w:lang w:val="en-US"/>
              </w:rPr>
              <w:t>301,741,591</w:t>
            </w:r>
            <w:bookmarkEnd w:id="331"/>
            <w:r w:rsidRPr="00023883">
              <w:rPr>
                <w:rFonts w:ascii="Calibri" w:hAnsi="Calibri" w:cs="Arial"/>
                <w:b/>
                <w:bCs/>
                <w:sz w:val="18"/>
                <w:szCs w:val="18"/>
                <w:lang w:val="en-US"/>
              </w:rPr>
              <w:t xml:space="preserve"> </w:t>
            </w:r>
            <w:bookmarkEnd w:id="332"/>
            <w:bookmarkEnd w:id="333"/>
          </w:p>
        </w:tc>
      </w:tr>
    </w:tbl>
    <w:p w:rsidR="005F515B" w:rsidRPr="00023883" w:rsidRDefault="005F515B" w:rsidP="005F515B">
      <w:pPr>
        <w:autoSpaceDE w:val="0"/>
        <w:autoSpaceDN w:val="0"/>
        <w:adjustRightInd w:val="0"/>
        <w:jc w:val="both"/>
        <w:rPr>
          <w:rFonts w:asciiTheme="minorHAnsi" w:hAnsiTheme="minorHAnsi" w:cs="Calibri"/>
          <w:color w:val="000000"/>
          <w:sz w:val="16"/>
          <w:szCs w:val="16"/>
          <w:lang w:val="en-US"/>
        </w:rPr>
      </w:pPr>
    </w:p>
    <w:p w:rsidR="005F515B" w:rsidRPr="00023883" w:rsidRDefault="005F515B" w:rsidP="005F515B">
      <w:pPr>
        <w:spacing w:line="276" w:lineRule="auto"/>
        <w:rPr>
          <w:rFonts w:asciiTheme="minorHAnsi" w:hAnsiTheme="minorHAnsi" w:cs="Calibri"/>
          <w:color w:val="000000"/>
          <w:sz w:val="18"/>
          <w:szCs w:val="16"/>
          <w:lang w:val="en-US"/>
        </w:rPr>
      </w:pPr>
      <w:r w:rsidRPr="00023883">
        <w:rPr>
          <w:rFonts w:ascii="Calibri" w:hAnsi="Calibri" w:cs="Calibri"/>
          <w:color w:val="000000"/>
          <w:sz w:val="20"/>
          <w:szCs w:val="18"/>
          <w:lang w:val="en-US"/>
        </w:rPr>
        <w:t xml:space="preserve">(*) </w:t>
      </w:r>
      <w:r w:rsidRPr="00023883">
        <w:rPr>
          <w:rFonts w:asciiTheme="minorHAnsi" w:hAnsiTheme="minorHAnsi" w:cs="Calibri"/>
          <w:color w:val="000000"/>
          <w:sz w:val="18"/>
          <w:szCs w:val="16"/>
          <w:lang w:val="en-US"/>
        </w:rPr>
        <w:t>Gas purchases reflect the result between purchases plus beginning inventories, less ending inventories.</w:t>
      </w:r>
    </w:p>
    <w:p w:rsidR="005F515B" w:rsidRPr="00023883" w:rsidRDefault="005F515B" w:rsidP="005F515B">
      <w:pPr>
        <w:spacing w:line="276" w:lineRule="auto"/>
        <w:rPr>
          <w:rFonts w:asciiTheme="minorHAnsi" w:hAnsiTheme="minorHAnsi" w:cstheme="minorHAnsi"/>
          <w:color w:val="000000"/>
          <w:sz w:val="18"/>
          <w:szCs w:val="18"/>
          <w:lang w:val="en-US"/>
        </w:rPr>
      </w:pPr>
      <w:r w:rsidRPr="00023883">
        <w:rPr>
          <w:rFonts w:asciiTheme="minorHAnsi" w:hAnsiTheme="minorHAnsi" w:cstheme="minorHAnsi"/>
          <w:color w:val="000000"/>
          <w:sz w:val="18"/>
          <w:szCs w:val="18"/>
          <w:lang w:val="en-US"/>
        </w:rPr>
        <w:t>(**) Depreciation includes items from “Property, plant and equipment” and “Contract costs”.</w:t>
      </w:r>
    </w:p>
    <w:p w:rsidR="005F515B" w:rsidRPr="00023883" w:rsidRDefault="005F515B" w:rsidP="005F515B">
      <w:pPr>
        <w:spacing w:after="200" w:line="276" w:lineRule="auto"/>
        <w:rPr>
          <w:rFonts w:asciiTheme="minorHAnsi" w:hAnsiTheme="minorHAnsi" w:cs="Calibri"/>
          <w:color w:val="000000"/>
          <w:sz w:val="18"/>
          <w:szCs w:val="16"/>
          <w:lang w:val="en-US"/>
        </w:rPr>
      </w:pPr>
    </w:p>
    <w:p w:rsidR="005F515B" w:rsidRPr="00023883" w:rsidRDefault="005F515B" w:rsidP="005F515B">
      <w:pPr>
        <w:spacing w:after="200" w:line="276" w:lineRule="auto"/>
        <w:rPr>
          <w:rFonts w:asciiTheme="minorHAnsi" w:hAnsiTheme="minorHAnsi"/>
          <w:b/>
          <w:lang w:val="en-US"/>
        </w:rPr>
      </w:pPr>
      <w:r w:rsidRPr="00023883">
        <w:rPr>
          <w:rFonts w:asciiTheme="minorHAnsi" w:hAnsiTheme="minorHAnsi" w:cs="Calibri"/>
          <w:color w:val="000000"/>
          <w:sz w:val="18"/>
          <w:szCs w:val="16"/>
          <w:lang w:val="en-US"/>
        </w:rPr>
        <w:br w:type="page"/>
      </w:r>
      <w:r w:rsidRPr="00023883">
        <w:rPr>
          <w:rFonts w:asciiTheme="minorHAnsi" w:hAnsiTheme="minorHAnsi"/>
          <w:b/>
          <w:lang w:val="en-US"/>
        </w:rPr>
        <w:lastRenderedPageBreak/>
        <w:t>22.</w:t>
      </w:r>
      <w:r w:rsidRPr="00023883">
        <w:rPr>
          <w:rFonts w:asciiTheme="minorHAnsi" w:hAnsiTheme="minorHAnsi"/>
          <w:b/>
          <w:lang w:val="en-US"/>
        </w:rPr>
        <w:tab/>
        <w:t>Costs and expenses by function broken down by nature (continued)</w:t>
      </w:r>
    </w:p>
    <w:tbl>
      <w:tblPr>
        <w:tblW w:w="0" w:type="auto"/>
        <w:jc w:val="center"/>
        <w:tblCellMar>
          <w:left w:w="70" w:type="dxa"/>
          <w:right w:w="70" w:type="dxa"/>
        </w:tblCellMar>
        <w:tblLook w:val="04A0" w:firstRow="1" w:lastRow="0" w:firstColumn="1" w:lastColumn="0" w:noHBand="0" w:noVBand="1"/>
      </w:tblPr>
      <w:tblGrid>
        <w:gridCol w:w="3566"/>
        <w:gridCol w:w="1065"/>
        <w:gridCol w:w="1535"/>
        <w:gridCol w:w="1425"/>
        <w:gridCol w:w="1207"/>
        <w:gridCol w:w="1272"/>
      </w:tblGrid>
      <w:tr w:rsidR="005F515B" w:rsidRPr="007E0FB2" w:rsidTr="0012004C">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Description</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Cost of Sales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Administrative Expenses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Other Expenses, by Function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Distribution Costs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Total as of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07.01.2018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 09.30.2018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Gas purchases(*)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90,942,901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90,942,901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Power market business costs</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481,825 </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481,825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Depreciation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4,994,469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92,195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35,757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74,252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5,196,673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Amortization</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191,390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206,978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832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399,200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Wages and salaries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1,006,377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1,852,525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1,853,227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1,115,436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5,827,565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xml:space="preserve">Benefits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252,048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836,562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283,703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148,540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1,520,853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Mandatory expenses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57,486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132,691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252,558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113,431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556,166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Cylinder and tank maintenance</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4,089,856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4,089,856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expenses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2,863,647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4,366,181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2,756,402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261,653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10,247,883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Advertising</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625,022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625,022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Freight</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117,270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3,922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726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9,369,557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9,491,475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Promotional campaigns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1,030,028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1,030,028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Balances as of 07.01.2018 through 09.30.2018</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104,997,269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7,491,054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6,838,255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11,082,869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130,409,447 </w:t>
            </w:r>
          </w:p>
        </w:tc>
      </w:tr>
    </w:tbl>
    <w:p w:rsidR="005F515B" w:rsidRPr="00023883" w:rsidRDefault="005F515B" w:rsidP="005F515B">
      <w:pPr>
        <w:spacing w:after="200" w:line="276" w:lineRule="auto"/>
        <w:rPr>
          <w:rFonts w:asciiTheme="minorHAnsi" w:hAnsiTheme="minorHAnsi"/>
          <w:b/>
          <w:lang w:val="en-US"/>
        </w:rPr>
      </w:pPr>
    </w:p>
    <w:tbl>
      <w:tblPr>
        <w:tblW w:w="0" w:type="auto"/>
        <w:jc w:val="center"/>
        <w:tblCellMar>
          <w:left w:w="70" w:type="dxa"/>
          <w:right w:w="70" w:type="dxa"/>
        </w:tblCellMar>
        <w:tblLook w:val="04A0" w:firstRow="1" w:lastRow="0" w:firstColumn="1" w:lastColumn="0" w:noHBand="0" w:noVBand="1"/>
      </w:tblPr>
      <w:tblGrid>
        <w:gridCol w:w="3566"/>
        <w:gridCol w:w="1011"/>
        <w:gridCol w:w="1548"/>
        <w:gridCol w:w="1449"/>
        <w:gridCol w:w="1215"/>
        <w:gridCol w:w="1281"/>
      </w:tblGrid>
      <w:tr w:rsidR="005F515B" w:rsidRPr="007E0FB2" w:rsidTr="0012004C">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Description</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Cost of Sales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Administrative Expenses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Other Expenses, by Function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Distribution Costs</w:t>
            </w:r>
            <w:r w:rsidRPr="00023883">
              <w:rPr>
                <w:rFonts w:asciiTheme="minorHAnsi" w:hAnsiTheme="minorHAnsi" w:cs="Arial"/>
                <w:b/>
                <w:bCs/>
                <w:sz w:val="18"/>
                <w:szCs w:val="18"/>
                <w:lang w:val="en-US" w:eastAsia="es-CL"/>
              </w:rPr>
              <w:br/>
              <w:t>Th$</w:t>
            </w:r>
          </w:p>
        </w:tc>
        <w:tc>
          <w:tcPr>
            <w:tcW w:w="0" w:type="auto"/>
            <w:tcBorders>
              <w:top w:val="single" w:sz="4" w:space="0" w:color="auto"/>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Total as of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07.01.2017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 09.30.2017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Gas purchases(*)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71,924,712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71,924,712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Depreciation</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6,501,447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99,782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20,673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429,711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7,051,613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Amortization</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130,463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181,180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35,480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347,123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Wages and salaries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890,244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1,886,446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1,777,304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1,032,982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5,586,976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 xml:space="preserve">Benefits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250,966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727,049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277,412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160,123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1,415,550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Mandatory expenses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55,457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194,543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262,603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98,893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611,496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Cylinder and tank maintenance</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3,217,161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3,217,161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Other expenses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1,602,926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4,183,628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2,652,068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333,476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8,772,098 </w:t>
            </w:r>
          </w:p>
        </w:tc>
      </w:tr>
      <w:tr w:rsidR="005F515B" w:rsidRPr="00023883" w:rsidTr="0012004C">
        <w:trPr>
          <w:trHeight w:val="76"/>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Advertising</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322,012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322,012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Freight</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110,315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4,500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11,533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8,072,861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8,199,209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noWrap/>
            <w:vAlign w:val="bottom"/>
            <w:hideMark/>
          </w:tcPr>
          <w:p w:rsidR="005F515B" w:rsidRPr="00023883" w:rsidRDefault="005F515B" w:rsidP="0012004C">
            <w:pPr>
              <w:spacing w:line="276" w:lineRule="auto"/>
              <w:rPr>
                <w:rFonts w:asciiTheme="minorHAnsi" w:hAnsiTheme="minorHAnsi" w:cs="Arial"/>
                <w:sz w:val="18"/>
                <w:szCs w:val="18"/>
                <w:lang w:val="en-US" w:eastAsia="es-CL"/>
              </w:rPr>
            </w:pPr>
            <w:r w:rsidRPr="00023883">
              <w:rPr>
                <w:rFonts w:asciiTheme="minorHAnsi" w:hAnsiTheme="minorHAnsi" w:cs="Arial"/>
                <w:sz w:val="18"/>
                <w:szCs w:val="18"/>
                <w:lang w:val="en-US" w:eastAsia="es-CL"/>
              </w:rPr>
              <w:t>Promotional campaigns</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1,287,860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 </w:t>
            </w:r>
          </w:p>
        </w:tc>
        <w:tc>
          <w:tcPr>
            <w:tcW w:w="0" w:type="auto"/>
            <w:tcBorders>
              <w:top w:val="nil"/>
              <w:left w:val="nil"/>
              <w:bottom w:val="single" w:sz="4" w:space="0" w:color="auto"/>
              <w:right w:val="single" w:sz="4" w:space="0" w:color="auto"/>
            </w:tcBorders>
            <w:vAlign w:val="center"/>
            <w:hideMark/>
          </w:tcPr>
          <w:p w:rsidR="005F515B" w:rsidRPr="00023883" w:rsidRDefault="005F515B" w:rsidP="0012004C">
            <w:pPr>
              <w:jc w:val="right"/>
              <w:rPr>
                <w:rFonts w:ascii="Calibri" w:hAnsi="Calibri" w:cs="Arial"/>
                <w:sz w:val="18"/>
                <w:szCs w:val="18"/>
                <w:lang w:val="en-US"/>
              </w:rPr>
            </w:pPr>
            <w:r w:rsidRPr="00023883">
              <w:rPr>
                <w:rFonts w:ascii="Calibri" w:hAnsi="Calibri" w:cs="Arial"/>
                <w:sz w:val="18"/>
                <w:szCs w:val="18"/>
                <w:lang w:val="en-US"/>
              </w:rPr>
              <w:t xml:space="preserve">1,287,860 </w:t>
            </w:r>
          </w:p>
        </w:tc>
      </w:tr>
      <w:tr w:rsidR="005F515B" w:rsidRPr="00023883" w:rsidTr="0012004C">
        <w:trPr>
          <w:trHeight w:val="20"/>
          <w:jc w:val="center"/>
        </w:trPr>
        <w:tc>
          <w:tcPr>
            <w:tcW w:w="0" w:type="auto"/>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Balances as of 07.01.2017 through 09.30.2017</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84,683,691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7,277,128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6,646,945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10,128,046 </w:t>
            </w:r>
          </w:p>
        </w:tc>
        <w:tc>
          <w:tcPr>
            <w:tcW w:w="0" w:type="auto"/>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 xml:space="preserve">108,735,810 </w:t>
            </w:r>
          </w:p>
        </w:tc>
      </w:tr>
    </w:tbl>
    <w:p w:rsidR="005F515B" w:rsidRPr="00023883" w:rsidRDefault="005F515B" w:rsidP="005F515B">
      <w:pPr>
        <w:rPr>
          <w:rFonts w:ascii="Calibri" w:hAnsi="Calibri" w:cs="Calibri"/>
          <w:color w:val="000000"/>
          <w:sz w:val="20"/>
          <w:szCs w:val="18"/>
          <w:lang w:val="en-US"/>
        </w:rPr>
      </w:pPr>
    </w:p>
    <w:p w:rsidR="005F515B" w:rsidRPr="00023883" w:rsidRDefault="005F515B" w:rsidP="005F515B">
      <w:pPr>
        <w:rPr>
          <w:rFonts w:asciiTheme="minorHAnsi" w:hAnsiTheme="minorHAnsi" w:cs="Calibri"/>
          <w:color w:val="000000"/>
          <w:sz w:val="18"/>
          <w:szCs w:val="16"/>
          <w:lang w:val="en-US"/>
        </w:rPr>
      </w:pPr>
      <w:r w:rsidRPr="00023883">
        <w:rPr>
          <w:rFonts w:ascii="Calibri" w:hAnsi="Calibri" w:cs="Calibri"/>
          <w:color w:val="000000"/>
          <w:sz w:val="20"/>
          <w:szCs w:val="18"/>
          <w:lang w:val="en-US"/>
        </w:rPr>
        <w:t xml:space="preserve">(*) </w:t>
      </w:r>
      <w:r w:rsidRPr="00023883">
        <w:rPr>
          <w:rFonts w:asciiTheme="minorHAnsi" w:hAnsiTheme="minorHAnsi" w:cs="Calibri"/>
          <w:color w:val="000000"/>
          <w:sz w:val="18"/>
          <w:szCs w:val="16"/>
          <w:lang w:val="en-US"/>
        </w:rPr>
        <w:t>Gas purchases reflect the result between purchases plus beginning inventories, less ending inventories.</w:t>
      </w:r>
    </w:p>
    <w:p w:rsidR="005F515B" w:rsidRPr="00023883" w:rsidRDefault="005F515B" w:rsidP="005F515B">
      <w:pPr>
        <w:rPr>
          <w:rFonts w:asciiTheme="minorHAnsi" w:hAnsiTheme="minorHAnsi" w:cs="Calibri"/>
          <w:color w:val="000000"/>
          <w:sz w:val="18"/>
          <w:szCs w:val="16"/>
          <w:lang w:val="en-US"/>
        </w:rPr>
      </w:pPr>
      <w:r w:rsidRPr="00023883">
        <w:rPr>
          <w:rFonts w:asciiTheme="minorHAnsi" w:hAnsiTheme="minorHAnsi" w:cstheme="minorHAnsi"/>
          <w:color w:val="000000"/>
          <w:sz w:val="18"/>
          <w:szCs w:val="18"/>
          <w:lang w:val="en-US"/>
        </w:rPr>
        <w:t>(**) Depreciation includes items from “Property, plant and equipment” and “Contract costs”.</w:t>
      </w:r>
    </w:p>
    <w:p w:rsidR="005F515B" w:rsidRPr="00023883" w:rsidRDefault="005F515B" w:rsidP="005F515B">
      <w:pPr>
        <w:spacing w:after="200" w:line="276" w:lineRule="auto"/>
        <w:rPr>
          <w:rFonts w:asciiTheme="minorHAnsi" w:hAnsiTheme="minorHAnsi" w:cs="Calibri"/>
          <w:color w:val="000000"/>
          <w:sz w:val="18"/>
          <w:szCs w:val="16"/>
          <w:lang w:val="en-US"/>
        </w:rPr>
      </w:pPr>
    </w:p>
    <w:p w:rsidR="005F515B" w:rsidRPr="00023883" w:rsidRDefault="005F515B" w:rsidP="005F515B">
      <w:pPr>
        <w:spacing w:after="200" w:line="276" w:lineRule="auto"/>
        <w:rPr>
          <w:rFonts w:asciiTheme="minorHAnsi" w:hAnsiTheme="minorHAnsi"/>
          <w:b/>
          <w:lang w:val="en-US"/>
        </w:rPr>
      </w:pPr>
    </w:p>
    <w:p w:rsidR="005F515B" w:rsidRPr="00023883" w:rsidRDefault="005F515B" w:rsidP="005F515B">
      <w:pPr>
        <w:spacing w:after="200" w:line="276" w:lineRule="auto"/>
        <w:rPr>
          <w:rFonts w:asciiTheme="minorHAnsi" w:hAnsiTheme="minorHAnsi"/>
          <w:b/>
          <w:lang w:val="en-US"/>
        </w:rPr>
      </w:pPr>
    </w:p>
    <w:p w:rsidR="005F515B" w:rsidRPr="00023883" w:rsidRDefault="005F515B" w:rsidP="005F515B">
      <w:pPr>
        <w:spacing w:after="200" w:line="276" w:lineRule="auto"/>
        <w:rPr>
          <w:rFonts w:asciiTheme="minorHAnsi" w:hAnsiTheme="minorHAnsi"/>
          <w:b/>
          <w:lang w:val="en-US"/>
        </w:rPr>
      </w:pPr>
    </w:p>
    <w:p w:rsidR="005F515B" w:rsidRPr="00023883" w:rsidRDefault="005F515B" w:rsidP="005F515B">
      <w:pPr>
        <w:pStyle w:val="Ttulo1"/>
        <w:numPr>
          <w:ilvl w:val="0"/>
          <w:numId w:val="0"/>
        </w:numPr>
        <w:ind w:left="425" w:hanging="425"/>
        <w:rPr>
          <w:rFonts w:asciiTheme="minorHAnsi" w:hAnsiTheme="minorHAnsi"/>
          <w:b/>
          <w:lang w:val="en-US"/>
        </w:rPr>
      </w:pPr>
      <w:r w:rsidRPr="00023883">
        <w:rPr>
          <w:rFonts w:asciiTheme="minorHAnsi" w:hAnsiTheme="minorHAnsi"/>
          <w:b/>
          <w:lang w:val="en-US"/>
        </w:rPr>
        <w:lastRenderedPageBreak/>
        <w:t>23.</w:t>
      </w:r>
      <w:r w:rsidRPr="00023883">
        <w:rPr>
          <w:rFonts w:asciiTheme="minorHAnsi" w:hAnsiTheme="minorHAnsi"/>
          <w:b/>
          <w:lang w:val="en-US"/>
        </w:rPr>
        <w:tab/>
        <w:t>Financial Income and other gains and losses</w:t>
      </w:r>
    </w:p>
    <w:p w:rsidR="005F515B" w:rsidRPr="00023883" w:rsidRDefault="005F515B" w:rsidP="005F515B">
      <w:pPr>
        <w:rPr>
          <w:lang w:val="en-US"/>
        </w:rPr>
      </w:pPr>
    </w:p>
    <w:p w:rsidR="005F515B" w:rsidRPr="00023883" w:rsidRDefault="005F515B" w:rsidP="005F515B">
      <w:pPr>
        <w:ind w:firstLine="425"/>
        <w:rPr>
          <w:rFonts w:asciiTheme="minorHAnsi" w:hAnsiTheme="minorHAnsi"/>
          <w:b/>
          <w:lang w:val="en-US"/>
        </w:rPr>
      </w:pPr>
      <w:r w:rsidRPr="00023883">
        <w:rPr>
          <w:rFonts w:asciiTheme="minorHAnsi" w:hAnsiTheme="minorHAnsi"/>
          <w:b/>
          <w:lang w:val="en-US"/>
        </w:rPr>
        <w:t>23.1 Financial Income</w:t>
      </w:r>
    </w:p>
    <w:p w:rsidR="005F515B" w:rsidRPr="00023883" w:rsidRDefault="005F515B" w:rsidP="005F515B">
      <w:pPr>
        <w:rPr>
          <w:lang w:val="en-US"/>
        </w:rPr>
      </w:pPr>
    </w:p>
    <w:p w:rsidR="005F515B" w:rsidRPr="00023883" w:rsidRDefault="005F515B" w:rsidP="005F515B">
      <w:pPr>
        <w:autoSpaceDE w:val="0"/>
        <w:autoSpaceDN w:val="0"/>
        <w:adjustRightInd w:val="0"/>
        <w:jc w:val="both"/>
        <w:rPr>
          <w:rFonts w:asciiTheme="minorHAnsi" w:hAnsiTheme="minorHAnsi" w:cs="Calibri"/>
          <w:color w:val="000000"/>
          <w:sz w:val="16"/>
          <w:szCs w:val="16"/>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For the periods ended September 30, 2018 and 2017, the itemization of financial income is as follows:</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8217" w:type="dxa"/>
        <w:jc w:val="center"/>
        <w:tblCellMar>
          <w:left w:w="70" w:type="dxa"/>
          <w:right w:w="70" w:type="dxa"/>
        </w:tblCellMar>
        <w:tblLook w:val="04A0" w:firstRow="1" w:lastRow="0" w:firstColumn="1" w:lastColumn="0" w:noHBand="0" w:noVBand="1"/>
      </w:tblPr>
      <w:tblGrid>
        <w:gridCol w:w="3657"/>
        <w:gridCol w:w="1104"/>
        <w:gridCol w:w="1104"/>
        <w:gridCol w:w="1076"/>
        <w:gridCol w:w="1276"/>
      </w:tblGrid>
      <w:tr w:rsidR="005F515B" w:rsidRPr="00023883" w:rsidTr="0012004C">
        <w:trPr>
          <w:trHeight w:val="876"/>
          <w:jc w:val="center"/>
        </w:trPr>
        <w:tc>
          <w:tcPr>
            <w:tcW w:w="365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Financial Income</w:t>
            </w:r>
          </w:p>
        </w:tc>
        <w:tc>
          <w:tcPr>
            <w:tcW w:w="1104" w:type="dxa"/>
            <w:tcBorders>
              <w:top w:val="single" w:sz="4" w:space="0" w:color="auto"/>
              <w:left w:val="nil"/>
              <w:bottom w:val="single" w:sz="4" w:space="0" w:color="auto"/>
              <w:right w:val="single" w:sz="4" w:space="0" w:color="auto"/>
            </w:tcBorders>
            <w:shd w:val="clear" w:color="000000" w:fill="D8D8D8"/>
            <w:vAlign w:val="bottom"/>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through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p w:rsidR="005F515B" w:rsidRPr="00023883" w:rsidRDefault="005F515B" w:rsidP="0012004C">
            <w:pPr>
              <w:jc w:val="center"/>
              <w:rPr>
                <w:rFonts w:ascii="Calibri" w:hAnsi="Calibri" w:cs="Arial"/>
                <w:b/>
                <w:bCs/>
                <w:sz w:val="18"/>
                <w:szCs w:val="18"/>
                <w:lang w:val="en-US" w:eastAsia="es-ES"/>
              </w:rPr>
            </w:pPr>
            <w:r w:rsidRPr="00023883">
              <w:rPr>
                <w:rFonts w:asciiTheme="minorHAnsi" w:hAnsiTheme="minorHAnsi" w:cs="Arial"/>
                <w:b/>
                <w:bCs/>
                <w:sz w:val="18"/>
                <w:szCs w:val="18"/>
                <w:lang w:val="en-US" w:eastAsia="es-CL"/>
              </w:rPr>
              <w:t>Th$</w:t>
            </w:r>
          </w:p>
        </w:tc>
        <w:tc>
          <w:tcPr>
            <w:tcW w:w="1104" w:type="dxa"/>
            <w:tcBorders>
              <w:top w:val="single" w:sz="4" w:space="0" w:color="auto"/>
              <w:left w:val="nil"/>
              <w:bottom w:val="single" w:sz="4" w:space="0" w:color="auto"/>
              <w:right w:val="single" w:sz="4" w:space="0" w:color="auto"/>
            </w:tcBorders>
            <w:shd w:val="clear" w:color="000000" w:fill="D8D8D8"/>
            <w:vAlign w:val="bottom"/>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 xml:space="preserve">through </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09.30.2017</w:t>
            </w:r>
          </w:p>
          <w:p w:rsidR="005F515B" w:rsidRPr="00023883" w:rsidRDefault="005F515B" w:rsidP="0012004C">
            <w:pPr>
              <w:jc w:val="center"/>
              <w:rPr>
                <w:rFonts w:ascii="Calibri" w:hAnsi="Calibri" w:cs="Arial"/>
                <w:b/>
                <w:bCs/>
                <w:sz w:val="18"/>
                <w:szCs w:val="18"/>
                <w:lang w:val="en-US" w:eastAsia="es-ES"/>
              </w:rPr>
            </w:pPr>
            <w:r w:rsidRPr="00023883">
              <w:rPr>
                <w:rFonts w:asciiTheme="minorHAnsi" w:hAnsiTheme="minorHAnsi" w:cs="Arial"/>
                <w:b/>
                <w:bCs/>
                <w:sz w:val="18"/>
                <w:szCs w:val="18"/>
                <w:lang w:val="en-US" w:eastAsia="es-CL"/>
              </w:rPr>
              <w:t>Th$</w:t>
            </w:r>
          </w:p>
        </w:tc>
        <w:tc>
          <w:tcPr>
            <w:tcW w:w="1076" w:type="dxa"/>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p w:rsidR="005F515B" w:rsidRPr="00023883" w:rsidRDefault="005F515B" w:rsidP="0012004C">
            <w:pPr>
              <w:jc w:val="center"/>
              <w:rPr>
                <w:rFonts w:ascii="Calibri" w:hAnsi="Calibri" w:cs="Arial"/>
                <w:b/>
                <w:bCs/>
                <w:sz w:val="18"/>
                <w:szCs w:val="18"/>
                <w:lang w:val="en-US" w:eastAsia="es-ES"/>
              </w:rPr>
            </w:pPr>
            <w:r w:rsidRPr="00023883">
              <w:rPr>
                <w:rFonts w:asciiTheme="minorHAnsi" w:hAnsiTheme="minorHAnsi" w:cs="Arial"/>
                <w:b/>
                <w:bCs/>
                <w:sz w:val="18"/>
                <w:szCs w:val="18"/>
                <w:lang w:val="en-US" w:eastAsia="es-CL"/>
              </w:rPr>
              <w:t>Th$</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09.30.2017</w:t>
            </w:r>
          </w:p>
          <w:p w:rsidR="005F515B" w:rsidRPr="00023883" w:rsidRDefault="005F515B" w:rsidP="0012004C">
            <w:pPr>
              <w:jc w:val="center"/>
              <w:rPr>
                <w:rFonts w:ascii="Calibri" w:hAnsi="Calibri" w:cs="Arial"/>
                <w:b/>
                <w:bCs/>
                <w:sz w:val="18"/>
                <w:szCs w:val="18"/>
                <w:lang w:val="en-US" w:eastAsia="es-ES"/>
              </w:rPr>
            </w:pPr>
            <w:r w:rsidRPr="00023883">
              <w:rPr>
                <w:rFonts w:asciiTheme="minorHAnsi" w:hAnsiTheme="minorHAnsi" w:cs="Arial"/>
                <w:b/>
                <w:bCs/>
                <w:sz w:val="18"/>
                <w:szCs w:val="18"/>
                <w:lang w:val="en-US" w:eastAsia="es-CL"/>
              </w:rPr>
              <w:t>Th$</w:t>
            </w:r>
          </w:p>
        </w:tc>
      </w:tr>
      <w:tr w:rsidR="005F515B" w:rsidRPr="00023883" w:rsidTr="0012004C">
        <w:trPr>
          <w:trHeight w:val="73"/>
          <w:jc w:val="center"/>
        </w:trPr>
        <w:tc>
          <w:tcPr>
            <w:tcW w:w="3657"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p>
        </w:tc>
        <w:tc>
          <w:tcPr>
            <w:tcW w:w="1104"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p>
        </w:tc>
        <w:tc>
          <w:tcPr>
            <w:tcW w:w="1104"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p>
        </w:tc>
        <w:tc>
          <w:tcPr>
            <w:tcW w:w="107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p>
        </w:tc>
        <w:tc>
          <w:tcPr>
            <w:tcW w:w="127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p>
        </w:tc>
      </w:tr>
      <w:tr w:rsidR="005F515B" w:rsidRPr="00023883" w:rsidTr="0012004C">
        <w:trPr>
          <w:trHeight w:val="219"/>
          <w:jc w:val="center"/>
        </w:trPr>
        <w:tc>
          <w:tcPr>
            <w:tcW w:w="3657" w:type="dxa"/>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b/>
                <w:bCs/>
                <w:sz w:val="18"/>
                <w:szCs w:val="18"/>
                <w:lang w:val="en-US" w:eastAsia="es-ES"/>
              </w:rPr>
            </w:pPr>
            <w:r w:rsidRPr="00023883">
              <w:rPr>
                <w:rFonts w:asciiTheme="minorHAnsi" w:hAnsiTheme="minorHAnsi"/>
                <w:b/>
                <w:bCs/>
                <w:color w:val="000000"/>
                <w:sz w:val="18"/>
                <w:szCs w:val="18"/>
                <w:lang w:val="en-US"/>
              </w:rPr>
              <w:t>Financial income</w:t>
            </w:r>
          </w:p>
        </w:tc>
        <w:tc>
          <w:tcPr>
            <w:tcW w:w="1104"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c>
          <w:tcPr>
            <w:tcW w:w="1104"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c>
          <w:tcPr>
            <w:tcW w:w="1076"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c>
          <w:tcPr>
            <w:tcW w:w="1276"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r>
      <w:tr w:rsidR="005F515B" w:rsidRPr="00023883" w:rsidTr="0012004C">
        <w:trPr>
          <w:trHeight w:val="219"/>
          <w:jc w:val="center"/>
        </w:trPr>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 xml:space="preserve">Interest on financial instruments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238,552</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239,536</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93,084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65,828</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Other financial income</w:t>
            </w:r>
          </w:p>
        </w:tc>
        <w:tc>
          <w:tcPr>
            <w:tcW w:w="1104" w:type="dxa"/>
            <w:tcBorders>
              <w:top w:val="nil"/>
              <w:left w:val="single" w:sz="4" w:space="0" w:color="auto"/>
              <w:bottom w:val="single" w:sz="4" w:space="0" w:color="auto"/>
              <w:right w:val="single" w:sz="4" w:space="0" w:color="auto"/>
            </w:tcBorders>
            <w:shd w:val="clear" w:color="auto" w:fill="auto"/>
            <w:vAlign w:val="bottom"/>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460,506</w:t>
            </w:r>
          </w:p>
        </w:tc>
        <w:tc>
          <w:tcPr>
            <w:tcW w:w="1104" w:type="dxa"/>
            <w:tcBorders>
              <w:top w:val="nil"/>
              <w:left w:val="nil"/>
              <w:bottom w:val="single" w:sz="4" w:space="0" w:color="auto"/>
              <w:right w:val="single" w:sz="4" w:space="0" w:color="auto"/>
            </w:tcBorders>
            <w:shd w:val="clear" w:color="auto" w:fill="auto"/>
            <w:vAlign w:val="bottom"/>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533,399</w:t>
            </w:r>
          </w:p>
        </w:tc>
        <w:tc>
          <w:tcPr>
            <w:tcW w:w="10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152,136</w:t>
            </w:r>
          </w:p>
        </w:tc>
        <w:tc>
          <w:tcPr>
            <w:tcW w:w="12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183,700</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Restatement of other non-current liabilities(*)</w:t>
            </w:r>
          </w:p>
        </w:tc>
        <w:tc>
          <w:tcPr>
            <w:tcW w:w="1104" w:type="dxa"/>
            <w:tcBorders>
              <w:top w:val="nil"/>
              <w:left w:val="single" w:sz="4" w:space="0" w:color="auto"/>
              <w:bottom w:val="single" w:sz="4" w:space="0" w:color="auto"/>
              <w:right w:val="single" w:sz="4" w:space="0" w:color="auto"/>
            </w:tcBorders>
            <w:shd w:val="clear" w:color="auto" w:fill="auto"/>
            <w:vAlign w:val="bottom"/>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505,131</w:t>
            </w:r>
          </w:p>
        </w:tc>
        <w:tc>
          <w:tcPr>
            <w:tcW w:w="1104" w:type="dxa"/>
            <w:tcBorders>
              <w:top w:val="nil"/>
              <w:left w:val="nil"/>
              <w:bottom w:val="single" w:sz="4" w:space="0" w:color="auto"/>
              <w:right w:val="single" w:sz="4" w:space="0" w:color="auto"/>
            </w:tcBorders>
            <w:shd w:val="clear" w:color="auto" w:fill="auto"/>
            <w:vAlign w:val="bottom"/>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 xml:space="preserve">                   -   </w:t>
            </w:r>
          </w:p>
        </w:tc>
        <w:tc>
          <w:tcPr>
            <w:tcW w:w="10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31,642</w:t>
            </w:r>
          </w:p>
        </w:tc>
        <w:tc>
          <w:tcPr>
            <w:tcW w:w="12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rPr>
              <w:t>(27,133)</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cs="Arial"/>
                <w:b/>
                <w:bCs/>
                <w:sz w:val="18"/>
                <w:szCs w:val="18"/>
                <w:lang w:val="en-US" w:eastAsia="es-ES"/>
              </w:rPr>
            </w:pPr>
            <w:r w:rsidRPr="00023883">
              <w:rPr>
                <w:rFonts w:asciiTheme="minorHAnsi" w:hAnsiTheme="minorHAnsi"/>
                <w:b/>
                <w:bCs/>
                <w:color w:val="000000"/>
                <w:sz w:val="18"/>
                <w:szCs w:val="18"/>
                <w:lang w:val="en-US"/>
              </w:rPr>
              <w:t>Total financial income</w:t>
            </w:r>
          </w:p>
        </w:tc>
        <w:tc>
          <w:tcPr>
            <w:tcW w:w="1104" w:type="dxa"/>
            <w:tcBorders>
              <w:top w:val="nil"/>
              <w:left w:val="single" w:sz="4" w:space="0" w:color="auto"/>
              <w:bottom w:val="single" w:sz="4" w:space="0" w:color="auto"/>
              <w:right w:val="single" w:sz="4" w:space="0" w:color="auto"/>
            </w:tcBorders>
            <w:shd w:val="clear" w:color="000000" w:fill="D9D9D9"/>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1,204,189</w:t>
            </w:r>
          </w:p>
        </w:tc>
        <w:tc>
          <w:tcPr>
            <w:tcW w:w="1104"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772,935</w:t>
            </w:r>
          </w:p>
        </w:tc>
        <w:tc>
          <w:tcPr>
            <w:tcW w:w="1076"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276,862</w:t>
            </w:r>
          </w:p>
        </w:tc>
        <w:tc>
          <w:tcPr>
            <w:tcW w:w="1276" w:type="dxa"/>
            <w:tcBorders>
              <w:top w:val="nil"/>
              <w:left w:val="nil"/>
              <w:bottom w:val="single" w:sz="4" w:space="0" w:color="auto"/>
              <w:right w:val="single" w:sz="4" w:space="0" w:color="auto"/>
            </w:tcBorders>
            <w:shd w:val="clear" w:color="000000" w:fill="D9D9D9"/>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Arial"/>
                <w:b/>
                <w:bCs/>
                <w:sz w:val="18"/>
                <w:szCs w:val="18"/>
                <w:lang w:val="en-US"/>
              </w:rPr>
              <w:t>222,395</w:t>
            </w:r>
          </w:p>
        </w:tc>
      </w:tr>
      <w:tr w:rsidR="005F515B" w:rsidRPr="00023883" w:rsidTr="0012004C">
        <w:trPr>
          <w:trHeight w:val="219"/>
          <w:jc w:val="center"/>
        </w:trPr>
        <w:tc>
          <w:tcPr>
            <w:tcW w:w="3657"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Arial"/>
                <w:b/>
                <w:bCs/>
                <w:sz w:val="18"/>
                <w:szCs w:val="18"/>
                <w:lang w:val="en-US" w:eastAsia="es-ES"/>
              </w:rPr>
            </w:pPr>
            <w:r w:rsidRPr="00023883">
              <w:rPr>
                <w:rFonts w:ascii="Calibri" w:hAnsi="Calibri" w:cs="Arial"/>
                <w:b/>
                <w:bCs/>
                <w:sz w:val="18"/>
                <w:szCs w:val="18"/>
                <w:lang w:val="en-US" w:eastAsia="es-ES"/>
              </w:rPr>
              <w:t> </w:t>
            </w:r>
          </w:p>
        </w:tc>
        <w:tc>
          <w:tcPr>
            <w:tcW w:w="1104" w:type="dxa"/>
            <w:tcBorders>
              <w:top w:val="nil"/>
              <w:left w:val="nil"/>
              <w:bottom w:val="nil"/>
              <w:right w:val="nil"/>
            </w:tcBorders>
            <w:shd w:val="clear" w:color="000000" w:fill="FFFFFF"/>
            <w:vAlign w:val="bottom"/>
          </w:tcPr>
          <w:p w:rsidR="005F515B" w:rsidRPr="00023883" w:rsidRDefault="005F515B" w:rsidP="0012004C">
            <w:pPr>
              <w:rPr>
                <w:rFonts w:ascii="Calibri" w:hAnsi="Calibri" w:cs="Arial"/>
                <w:b/>
                <w:bCs/>
                <w:sz w:val="18"/>
                <w:szCs w:val="18"/>
                <w:lang w:val="en-US" w:eastAsia="es-ES"/>
              </w:rPr>
            </w:pPr>
          </w:p>
        </w:tc>
        <w:tc>
          <w:tcPr>
            <w:tcW w:w="1104" w:type="dxa"/>
            <w:tcBorders>
              <w:top w:val="nil"/>
              <w:left w:val="nil"/>
              <w:bottom w:val="nil"/>
              <w:right w:val="nil"/>
            </w:tcBorders>
            <w:shd w:val="clear" w:color="000000" w:fill="FFFFFF"/>
            <w:vAlign w:val="bottom"/>
          </w:tcPr>
          <w:p w:rsidR="005F515B" w:rsidRPr="00023883" w:rsidRDefault="005F515B" w:rsidP="0012004C">
            <w:pPr>
              <w:rPr>
                <w:rFonts w:ascii="Calibri" w:hAnsi="Calibri" w:cs="Arial"/>
                <w:b/>
                <w:bCs/>
                <w:sz w:val="18"/>
                <w:szCs w:val="18"/>
                <w:lang w:val="en-US" w:eastAsia="es-ES"/>
              </w:rPr>
            </w:pPr>
          </w:p>
        </w:tc>
        <w:tc>
          <w:tcPr>
            <w:tcW w:w="1076" w:type="dxa"/>
            <w:tcBorders>
              <w:top w:val="nil"/>
              <w:left w:val="nil"/>
              <w:bottom w:val="nil"/>
              <w:right w:val="nil"/>
            </w:tcBorders>
            <w:shd w:val="clear" w:color="000000" w:fill="FFFFFF"/>
            <w:vAlign w:val="bottom"/>
          </w:tcPr>
          <w:p w:rsidR="005F515B" w:rsidRPr="00023883" w:rsidRDefault="005F515B" w:rsidP="0012004C">
            <w:pPr>
              <w:rPr>
                <w:rFonts w:ascii="Calibri" w:hAnsi="Calibri" w:cs="Arial"/>
                <w:b/>
                <w:bCs/>
                <w:sz w:val="18"/>
                <w:szCs w:val="18"/>
                <w:lang w:val="en-US" w:eastAsia="es-ES"/>
              </w:rPr>
            </w:pPr>
          </w:p>
        </w:tc>
        <w:tc>
          <w:tcPr>
            <w:tcW w:w="1276" w:type="dxa"/>
            <w:tcBorders>
              <w:top w:val="nil"/>
              <w:left w:val="nil"/>
              <w:bottom w:val="nil"/>
              <w:right w:val="nil"/>
            </w:tcBorders>
            <w:shd w:val="clear" w:color="000000" w:fill="FFFFFF"/>
            <w:vAlign w:val="bottom"/>
          </w:tcPr>
          <w:p w:rsidR="005F515B" w:rsidRPr="00023883" w:rsidRDefault="005F515B" w:rsidP="0012004C">
            <w:pPr>
              <w:rPr>
                <w:rFonts w:ascii="Calibri" w:hAnsi="Calibri" w:cs="Arial"/>
                <w:b/>
                <w:bCs/>
                <w:sz w:val="18"/>
                <w:szCs w:val="18"/>
                <w:lang w:val="en-US" w:eastAsia="es-ES"/>
              </w:rPr>
            </w:pPr>
          </w:p>
        </w:tc>
      </w:tr>
      <w:tr w:rsidR="005F515B" w:rsidRPr="00023883" w:rsidTr="0012004C">
        <w:trPr>
          <w:trHeight w:val="219"/>
          <w:jc w:val="center"/>
        </w:trPr>
        <w:tc>
          <w:tcPr>
            <w:tcW w:w="3657" w:type="dxa"/>
            <w:tcBorders>
              <w:top w:val="nil"/>
              <w:left w:val="nil"/>
              <w:bottom w:val="nil"/>
              <w:right w:val="nil"/>
            </w:tcBorders>
            <w:shd w:val="clear" w:color="000000" w:fill="FFFFFF"/>
            <w:noWrap/>
            <w:vAlign w:val="center"/>
            <w:hideMark/>
          </w:tcPr>
          <w:p w:rsidR="005F515B" w:rsidRPr="00023883" w:rsidRDefault="005F515B" w:rsidP="0012004C">
            <w:pPr>
              <w:rPr>
                <w:rFonts w:ascii="Calibri" w:hAnsi="Calibri" w:cs="Arial"/>
                <w:b/>
                <w:bCs/>
                <w:sz w:val="18"/>
                <w:szCs w:val="18"/>
                <w:lang w:val="en-US" w:eastAsia="es-ES"/>
              </w:rPr>
            </w:pPr>
            <w:r w:rsidRPr="00023883">
              <w:rPr>
                <w:rFonts w:asciiTheme="minorHAnsi" w:hAnsiTheme="minorHAnsi"/>
                <w:b/>
                <w:bCs/>
                <w:color w:val="000000"/>
                <w:sz w:val="18"/>
                <w:szCs w:val="18"/>
                <w:lang w:val="en-US"/>
              </w:rPr>
              <w:t>Financial costs</w:t>
            </w: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0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2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r>
      <w:tr w:rsidR="005F515B" w:rsidRPr="00023883" w:rsidTr="0012004C">
        <w:trPr>
          <w:trHeight w:val="219"/>
          <w:jc w:val="center"/>
        </w:trPr>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Bank loans expenses</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(1,038,793)</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(609,783)</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(320,743)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(205,765)</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Financial lease expenses</w:t>
            </w:r>
          </w:p>
        </w:tc>
        <w:tc>
          <w:tcPr>
            <w:tcW w:w="110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(1,020,452)</w:t>
            </w:r>
          </w:p>
        </w:tc>
        <w:tc>
          <w:tcPr>
            <w:tcW w:w="110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(1,076,123)</w:t>
            </w:r>
          </w:p>
        </w:tc>
        <w:tc>
          <w:tcPr>
            <w:tcW w:w="10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(326,927)</w:t>
            </w:r>
          </w:p>
        </w:tc>
        <w:tc>
          <w:tcPr>
            <w:tcW w:w="12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(338,321)</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Bond interest</w:t>
            </w:r>
          </w:p>
        </w:tc>
        <w:tc>
          <w:tcPr>
            <w:tcW w:w="110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(2,430,772)</w:t>
            </w:r>
          </w:p>
        </w:tc>
        <w:tc>
          <w:tcPr>
            <w:tcW w:w="110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(2,382,365)</w:t>
            </w:r>
          </w:p>
        </w:tc>
        <w:tc>
          <w:tcPr>
            <w:tcW w:w="10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(821,008)</w:t>
            </w:r>
          </w:p>
        </w:tc>
        <w:tc>
          <w:tcPr>
            <w:tcW w:w="12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(789,145)</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Other financial expenses</w:t>
            </w:r>
          </w:p>
        </w:tc>
        <w:tc>
          <w:tcPr>
            <w:tcW w:w="110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(214,010)</w:t>
            </w:r>
          </w:p>
        </w:tc>
        <w:tc>
          <w:tcPr>
            <w:tcW w:w="110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(72,563)</w:t>
            </w:r>
          </w:p>
        </w:tc>
        <w:tc>
          <w:tcPr>
            <w:tcW w:w="10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(187,746)</w:t>
            </w:r>
          </w:p>
        </w:tc>
        <w:tc>
          <w:tcPr>
            <w:tcW w:w="12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(49,123)</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Adjustment of other non-current liabilities(*)</w:t>
            </w:r>
          </w:p>
        </w:tc>
        <w:tc>
          <w:tcPr>
            <w:tcW w:w="1104"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 xml:space="preserve">                   -   </w:t>
            </w:r>
          </w:p>
        </w:tc>
        <w:tc>
          <w:tcPr>
            <w:tcW w:w="110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(34,666)</w:t>
            </w:r>
          </w:p>
        </w:tc>
        <w:tc>
          <w:tcPr>
            <w:tcW w:w="10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Arial"/>
                <w:sz w:val="18"/>
                <w:szCs w:val="18"/>
                <w:lang w:val="en-US" w:eastAsia="es-ES"/>
              </w:rPr>
              <w:t>-</w:t>
            </w:r>
          </w:p>
        </w:tc>
        <w:tc>
          <w:tcPr>
            <w:tcW w:w="12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(34,666)</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cs="Arial"/>
                <w:b/>
                <w:bCs/>
                <w:sz w:val="18"/>
                <w:szCs w:val="18"/>
                <w:lang w:val="en-US" w:eastAsia="es-ES"/>
              </w:rPr>
            </w:pPr>
            <w:r w:rsidRPr="00023883">
              <w:rPr>
                <w:rFonts w:asciiTheme="minorHAnsi" w:hAnsiTheme="minorHAnsi"/>
                <w:b/>
                <w:bCs/>
                <w:color w:val="000000"/>
                <w:sz w:val="18"/>
                <w:szCs w:val="18"/>
                <w:lang w:val="en-US"/>
              </w:rPr>
              <w:t>Total financial costs</w:t>
            </w:r>
          </w:p>
        </w:tc>
        <w:tc>
          <w:tcPr>
            <w:tcW w:w="1104" w:type="dxa"/>
            <w:tcBorders>
              <w:top w:val="nil"/>
              <w:left w:val="single" w:sz="4" w:space="0" w:color="auto"/>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(4,704,027)</w:t>
            </w:r>
          </w:p>
        </w:tc>
        <w:tc>
          <w:tcPr>
            <w:tcW w:w="1104"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(4,175,500)</w:t>
            </w:r>
          </w:p>
        </w:tc>
        <w:tc>
          <w:tcPr>
            <w:tcW w:w="1076"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(1,656,424)</w:t>
            </w:r>
          </w:p>
        </w:tc>
        <w:tc>
          <w:tcPr>
            <w:tcW w:w="1276"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(1,417,020)</w:t>
            </w:r>
          </w:p>
        </w:tc>
      </w:tr>
      <w:tr w:rsidR="005F515B" w:rsidRPr="007E0FB2" w:rsidTr="0012004C">
        <w:trPr>
          <w:trHeight w:val="219"/>
          <w:jc w:val="center"/>
        </w:trPr>
        <w:tc>
          <w:tcPr>
            <w:tcW w:w="8217" w:type="dxa"/>
            <w:gridSpan w:val="5"/>
            <w:tcBorders>
              <w:top w:val="nil"/>
              <w:left w:val="nil"/>
              <w:bottom w:val="nil"/>
              <w:right w:val="nil"/>
            </w:tcBorders>
            <w:shd w:val="clear" w:color="000000" w:fill="FFFFFF"/>
            <w:noWrap/>
            <w:vAlign w:val="bottom"/>
            <w:hideMark/>
          </w:tcPr>
          <w:p w:rsidR="005F515B" w:rsidRPr="00023883" w:rsidRDefault="005F515B" w:rsidP="0012004C">
            <w:pPr>
              <w:jc w:val="both"/>
              <w:rPr>
                <w:rFonts w:ascii="Calibri" w:hAnsi="Calibri" w:cs="Arial"/>
                <w:sz w:val="16"/>
                <w:szCs w:val="16"/>
                <w:lang w:val="en-US" w:eastAsia="es-ES"/>
              </w:rPr>
            </w:pPr>
            <w:r w:rsidRPr="00023883">
              <w:rPr>
                <w:rFonts w:ascii="Calibri" w:hAnsi="Calibri" w:cs="Arial"/>
                <w:bCs/>
                <w:sz w:val="16"/>
                <w:szCs w:val="16"/>
                <w:lang w:val="en-US" w:eastAsia="es-ES"/>
              </w:rPr>
              <w:t xml:space="preserve">(*) </w:t>
            </w:r>
            <w:r w:rsidRPr="00023883">
              <w:rPr>
                <w:rFonts w:ascii="Calibri" w:hAnsi="Calibri" w:cs="Arial"/>
                <w:sz w:val="16"/>
                <w:szCs w:val="16"/>
                <w:lang w:val="en-US" w:eastAsia="es-ES"/>
              </w:rPr>
              <w:t xml:space="preserve">Corresponds to the financial restatement of cylinder guaranty liabilities, recognized at present value of the excepted disbursement necessary to pay said liabilities, discounting the liability at a market rate interest denominated in the same currency in which those liabilities will be paid and at terms similar to the ones of the liability, estimating a maximum enforceability period </w:t>
            </w:r>
            <w:r>
              <w:rPr>
                <w:rFonts w:ascii="Calibri" w:hAnsi="Calibri" w:cs="Arial"/>
                <w:sz w:val="16"/>
                <w:szCs w:val="16"/>
                <w:lang w:val="en-US" w:eastAsia="es-ES"/>
              </w:rPr>
              <w:t xml:space="preserve">of </w:t>
            </w:r>
            <w:r w:rsidRPr="00023883">
              <w:rPr>
                <w:rFonts w:ascii="Calibri" w:hAnsi="Calibri" w:cs="Arial"/>
                <w:sz w:val="16"/>
                <w:szCs w:val="16"/>
                <w:lang w:val="en-US" w:eastAsia="es-ES"/>
              </w:rPr>
              <w:t xml:space="preserve">40 years. </w:t>
            </w:r>
          </w:p>
          <w:p w:rsidR="005F515B" w:rsidRPr="00023883" w:rsidRDefault="005F515B" w:rsidP="0012004C">
            <w:pPr>
              <w:jc w:val="both"/>
              <w:rPr>
                <w:rFonts w:ascii="Calibri" w:hAnsi="Calibri" w:cs="Arial"/>
                <w:sz w:val="16"/>
                <w:szCs w:val="16"/>
                <w:lang w:val="en-US" w:eastAsia="es-ES"/>
              </w:rPr>
            </w:pPr>
          </w:p>
        </w:tc>
      </w:tr>
      <w:tr w:rsidR="005F515B" w:rsidRPr="00023883" w:rsidTr="0012004C">
        <w:trPr>
          <w:trHeight w:val="219"/>
          <w:jc w:val="center"/>
        </w:trPr>
        <w:tc>
          <w:tcPr>
            <w:tcW w:w="3657" w:type="dxa"/>
            <w:tcBorders>
              <w:top w:val="nil"/>
              <w:left w:val="nil"/>
              <w:bottom w:val="nil"/>
              <w:right w:val="nil"/>
            </w:tcBorders>
            <w:shd w:val="clear" w:color="000000" w:fill="FFFFFF"/>
            <w:noWrap/>
            <w:vAlign w:val="center"/>
            <w:hideMark/>
          </w:tcPr>
          <w:p w:rsidR="005F515B" w:rsidRPr="00023883" w:rsidRDefault="005F515B" w:rsidP="0012004C">
            <w:pPr>
              <w:rPr>
                <w:rFonts w:asciiTheme="minorHAnsi" w:hAnsiTheme="minorHAnsi"/>
                <w:b/>
                <w:bCs/>
                <w:color w:val="000000"/>
                <w:sz w:val="18"/>
                <w:szCs w:val="18"/>
                <w:lang w:val="en-US"/>
              </w:rPr>
            </w:pPr>
          </w:p>
          <w:p w:rsidR="005F515B" w:rsidRPr="00023883" w:rsidRDefault="005F515B" w:rsidP="0012004C">
            <w:pPr>
              <w:rPr>
                <w:rFonts w:asciiTheme="minorHAnsi" w:hAnsiTheme="minorHAnsi"/>
                <w:b/>
                <w:bCs/>
                <w:color w:val="000000"/>
                <w:sz w:val="18"/>
                <w:szCs w:val="18"/>
                <w:lang w:val="en-US"/>
              </w:rPr>
            </w:pPr>
          </w:p>
          <w:p w:rsidR="005F515B" w:rsidRPr="00023883" w:rsidRDefault="005F515B" w:rsidP="0012004C">
            <w:pPr>
              <w:rPr>
                <w:rFonts w:ascii="Calibri" w:hAnsi="Calibri" w:cs="Arial"/>
                <w:b/>
                <w:bCs/>
                <w:sz w:val="18"/>
                <w:szCs w:val="18"/>
                <w:lang w:val="en-US" w:eastAsia="es-ES"/>
              </w:rPr>
            </w:pPr>
            <w:r w:rsidRPr="00023883">
              <w:rPr>
                <w:rFonts w:asciiTheme="minorHAnsi" w:hAnsiTheme="minorHAnsi"/>
                <w:b/>
                <w:bCs/>
                <w:color w:val="000000"/>
                <w:sz w:val="18"/>
                <w:szCs w:val="18"/>
                <w:lang w:val="en-US"/>
              </w:rPr>
              <w:t>Exchange differentials</w:t>
            </w: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0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2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r>
      <w:tr w:rsidR="005F515B" w:rsidRPr="00023883" w:rsidTr="0012004C">
        <w:trPr>
          <w:trHeight w:val="219"/>
          <w:jc w:val="center"/>
        </w:trPr>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Positive</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127,917</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74,534</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(7,037)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72,553</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olor w:val="000000"/>
                <w:sz w:val="18"/>
                <w:szCs w:val="18"/>
                <w:lang w:val="en-US"/>
              </w:rPr>
              <w:t>Negative</w:t>
            </w:r>
          </w:p>
        </w:tc>
        <w:tc>
          <w:tcPr>
            <w:tcW w:w="110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(93,038)</w:t>
            </w:r>
          </w:p>
        </w:tc>
        <w:tc>
          <w:tcPr>
            <w:tcW w:w="110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(43,394)</w:t>
            </w:r>
          </w:p>
        </w:tc>
        <w:tc>
          <w:tcPr>
            <w:tcW w:w="10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(12,506)</w:t>
            </w:r>
          </w:p>
        </w:tc>
        <w:tc>
          <w:tcPr>
            <w:tcW w:w="12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5,708</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000000" w:fill="D8D8D8"/>
            <w:noWrap/>
            <w:vAlign w:val="center"/>
            <w:hideMark/>
          </w:tcPr>
          <w:p w:rsidR="005F515B" w:rsidRPr="00023883" w:rsidRDefault="005F515B" w:rsidP="0012004C">
            <w:pPr>
              <w:rPr>
                <w:rFonts w:ascii="Calibri" w:hAnsi="Calibri" w:cs="Arial"/>
                <w:b/>
                <w:bCs/>
                <w:sz w:val="18"/>
                <w:szCs w:val="18"/>
                <w:lang w:val="en-US" w:eastAsia="es-ES"/>
              </w:rPr>
            </w:pPr>
            <w:r w:rsidRPr="00023883">
              <w:rPr>
                <w:rFonts w:asciiTheme="minorHAnsi" w:hAnsiTheme="minorHAnsi"/>
                <w:b/>
                <w:bCs/>
                <w:color w:val="000000"/>
                <w:sz w:val="18"/>
                <w:szCs w:val="18"/>
                <w:lang w:val="en-US"/>
              </w:rPr>
              <w:t>Total exchange differentials</w:t>
            </w:r>
          </w:p>
        </w:tc>
        <w:tc>
          <w:tcPr>
            <w:tcW w:w="1104" w:type="dxa"/>
            <w:tcBorders>
              <w:top w:val="nil"/>
              <w:left w:val="single" w:sz="4" w:space="0" w:color="auto"/>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34,879</w:t>
            </w:r>
          </w:p>
        </w:tc>
        <w:tc>
          <w:tcPr>
            <w:tcW w:w="1104"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31,140</w:t>
            </w:r>
          </w:p>
        </w:tc>
        <w:tc>
          <w:tcPr>
            <w:tcW w:w="1076"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(19,543)</w:t>
            </w:r>
          </w:p>
        </w:tc>
        <w:tc>
          <w:tcPr>
            <w:tcW w:w="1276"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78,261</w:t>
            </w:r>
          </w:p>
        </w:tc>
      </w:tr>
      <w:tr w:rsidR="005F515B" w:rsidRPr="00023883" w:rsidTr="0012004C">
        <w:trPr>
          <w:trHeight w:val="219"/>
          <w:jc w:val="center"/>
        </w:trPr>
        <w:tc>
          <w:tcPr>
            <w:tcW w:w="3657"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0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2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r>
      <w:tr w:rsidR="005F515B" w:rsidRPr="007E0FB2" w:rsidTr="0012004C">
        <w:trPr>
          <w:trHeight w:val="219"/>
          <w:jc w:val="center"/>
        </w:trPr>
        <w:tc>
          <w:tcPr>
            <w:tcW w:w="3657"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Arial"/>
                <w:b/>
                <w:bCs/>
                <w:sz w:val="18"/>
                <w:szCs w:val="18"/>
                <w:lang w:val="en-US" w:eastAsia="es-ES"/>
              </w:rPr>
            </w:pPr>
            <w:r w:rsidRPr="00023883">
              <w:rPr>
                <w:rFonts w:asciiTheme="minorHAnsi" w:hAnsiTheme="minorHAnsi" w:cs="Arial"/>
                <w:b/>
                <w:bCs/>
                <w:sz w:val="18"/>
                <w:szCs w:val="18"/>
                <w:lang w:val="en-US" w:eastAsia="es-CL"/>
              </w:rPr>
              <w:t>Profit (loss) on adjustment units</w:t>
            </w: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0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c>
          <w:tcPr>
            <w:tcW w:w="12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sz w:val="18"/>
                <w:szCs w:val="18"/>
                <w:lang w:val="en-US" w:eastAsia="es-ES"/>
              </w:rPr>
            </w:pPr>
          </w:p>
        </w:tc>
      </w:tr>
      <w:tr w:rsidR="005F515B" w:rsidRPr="00023883" w:rsidTr="0012004C">
        <w:trPr>
          <w:trHeight w:val="219"/>
          <w:jc w:val="center"/>
        </w:trPr>
        <w:tc>
          <w:tcPr>
            <w:tcW w:w="3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s="Arial"/>
                <w:sz w:val="18"/>
                <w:szCs w:val="18"/>
                <w:lang w:val="en-US" w:eastAsia="es-CL"/>
              </w:rPr>
              <w:t>Bond debt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(2,051,679)</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(1,144,900)</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(723,666)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23,267</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r w:rsidRPr="00023883">
              <w:rPr>
                <w:rFonts w:asciiTheme="minorHAnsi" w:hAnsiTheme="minorHAnsi" w:cs="Arial"/>
                <w:sz w:val="18"/>
                <w:szCs w:val="18"/>
                <w:lang w:val="en-US" w:eastAsia="es-CL"/>
              </w:rPr>
              <w:t>Financial leases</w:t>
            </w:r>
          </w:p>
        </w:tc>
        <w:tc>
          <w:tcPr>
            <w:tcW w:w="110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(412,237)</w:t>
            </w:r>
          </w:p>
        </w:tc>
        <w:tc>
          <w:tcPr>
            <w:tcW w:w="110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(194,011)</w:t>
            </w:r>
          </w:p>
        </w:tc>
        <w:tc>
          <w:tcPr>
            <w:tcW w:w="10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(145,317)</w:t>
            </w:r>
          </w:p>
        </w:tc>
        <w:tc>
          <w:tcPr>
            <w:tcW w:w="12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33,514</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rPr>
                <w:rFonts w:asciiTheme="minorHAnsi" w:hAnsiTheme="minorHAnsi" w:cs="Arial"/>
                <w:sz w:val="18"/>
                <w:szCs w:val="18"/>
                <w:lang w:val="en-US" w:eastAsia="es-CL"/>
              </w:rPr>
            </w:pPr>
            <w:r w:rsidRPr="00023883">
              <w:rPr>
                <w:rFonts w:asciiTheme="minorHAnsi" w:hAnsiTheme="minorHAnsi" w:cs="Arial"/>
                <w:sz w:val="18"/>
                <w:szCs w:val="18"/>
                <w:lang w:val="en-US" w:eastAsia="es-CL"/>
              </w:rPr>
              <w:t>Monetary restatement</w:t>
            </w:r>
          </w:p>
        </w:tc>
        <w:tc>
          <w:tcPr>
            <w:tcW w:w="110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79,442</w:t>
            </w:r>
          </w:p>
        </w:tc>
        <w:tc>
          <w:tcPr>
            <w:tcW w:w="1104"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(13,544)</w:t>
            </w:r>
          </w:p>
        </w:tc>
        <w:tc>
          <w:tcPr>
            <w:tcW w:w="10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46,457</w:t>
            </w:r>
          </w:p>
        </w:tc>
        <w:tc>
          <w:tcPr>
            <w:tcW w:w="1276"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(14,700)</w:t>
            </w:r>
          </w:p>
        </w:tc>
      </w:tr>
      <w:tr w:rsidR="005F515B" w:rsidRPr="00023883" w:rsidTr="0012004C">
        <w:trPr>
          <w:trHeight w:val="219"/>
          <w:jc w:val="center"/>
        </w:trPr>
        <w:tc>
          <w:tcPr>
            <w:tcW w:w="3657" w:type="dxa"/>
            <w:tcBorders>
              <w:top w:val="nil"/>
              <w:left w:val="single" w:sz="4" w:space="0" w:color="auto"/>
              <w:bottom w:val="single" w:sz="4" w:space="0" w:color="auto"/>
              <w:right w:val="single" w:sz="4" w:space="0" w:color="auto"/>
            </w:tcBorders>
            <w:shd w:val="clear" w:color="000000" w:fill="D8D8D8"/>
            <w:noWrap/>
            <w:vAlign w:val="bottom"/>
            <w:hideMark/>
          </w:tcPr>
          <w:p w:rsidR="005F515B" w:rsidRPr="00023883" w:rsidRDefault="005F515B" w:rsidP="0012004C">
            <w:pPr>
              <w:rPr>
                <w:rFonts w:ascii="Calibri" w:hAnsi="Calibri" w:cs="Arial"/>
                <w:b/>
                <w:bCs/>
                <w:sz w:val="18"/>
                <w:szCs w:val="18"/>
                <w:lang w:val="en-US" w:eastAsia="es-ES"/>
              </w:rPr>
            </w:pPr>
            <w:r w:rsidRPr="00023883">
              <w:rPr>
                <w:rFonts w:asciiTheme="minorHAnsi" w:hAnsiTheme="minorHAnsi" w:cs="Arial"/>
                <w:b/>
                <w:bCs/>
                <w:sz w:val="18"/>
                <w:szCs w:val="18"/>
                <w:lang w:val="en-US" w:eastAsia="es-CL"/>
              </w:rPr>
              <w:t>Total profit (loss) on adjustment units</w:t>
            </w:r>
          </w:p>
        </w:tc>
        <w:tc>
          <w:tcPr>
            <w:tcW w:w="1104" w:type="dxa"/>
            <w:tcBorders>
              <w:top w:val="nil"/>
              <w:left w:val="single" w:sz="4" w:space="0" w:color="auto"/>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(2,384,474)</w:t>
            </w:r>
          </w:p>
        </w:tc>
        <w:tc>
          <w:tcPr>
            <w:tcW w:w="1104"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(1,352,455)</w:t>
            </w:r>
          </w:p>
        </w:tc>
        <w:tc>
          <w:tcPr>
            <w:tcW w:w="1076"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(822,526)</w:t>
            </w:r>
          </w:p>
        </w:tc>
        <w:tc>
          <w:tcPr>
            <w:tcW w:w="1276" w:type="dxa"/>
            <w:tcBorders>
              <w:top w:val="nil"/>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42,081</w:t>
            </w:r>
          </w:p>
        </w:tc>
      </w:tr>
      <w:tr w:rsidR="005F515B" w:rsidRPr="00023883" w:rsidTr="0012004C">
        <w:trPr>
          <w:trHeight w:val="219"/>
          <w:jc w:val="center"/>
        </w:trPr>
        <w:tc>
          <w:tcPr>
            <w:tcW w:w="3657"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Arial"/>
                <w:sz w:val="18"/>
                <w:szCs w:val="18"/>
                <w:lang w:val="en-US" w:eastAsia="es-ES"/>
              </w:rPr>
            </w:pPr>
            <w:r w:rsidRPr="00023883">
              <w:rPr>
                <w:rFonts w:ascii="Calibri" w:hAnsi="Calibri" w:cs="Arial"/>
                <w:sz w:val="18"/>
                <w:szCs w:val="18"/>
                <w:lang w:val="en-US" w:eastAsia="es-ES"/>
              </w:rPr>
              <w:t> </w:t>
            </w: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b/>
                <w:bCs/>
                <w:sz w:val="18"/>
                <w:szCs w:val="18"/>
                <w:lang w:val="en-US" w:eastAsia="es-ES"/>
              </w:rPr>
            </w:pPr>
          </w:p>
        </w:tc>
        <w:tc>
          <w:tcPr>
            <w:tcW w:w="1104"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b/>
                <w:bCs/>
                <w:sz w:val="18"/>
                <w:szCs w:val="18"/>
                <w:lang w:val="en-US" w:eastAsia="es-ES"/>
              </w:rPr>
            </w:pPr>
            <w:r w:rsidRPr="00023883">
              <w:rPr>
                <w:rFonts w:ascii="Calibri" w:hAnsi="Calibri" w:cs="Arial"/>
                <w:b/>
                <w:bCs/>
                <w:sz w:val="18"/>
                <w:szCs w:val="18"/>
                <w:lang w:val="en-US"/>
              </w:rPr>
              <w:t> </w:t>
            </w:r>
          </w:p>
        </w:tc>
        <w:tc>
          <w:tcPr>
            <w:tcW w:w="10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b/>
                <w:bCs/>
                <w:sz w:val="18"/>
                <w:szCs w:val="18"/>
                <w:lang w:val="en-US" w:eastAsia="es-ES"/>
              </w:rPr>
            </w:pPr>
          </w:p>
        </w:tc>
        <w:tc>
          <w:tcPr>
            <w:tcW w:w="1276" w:type="dxa"/>
            <w:tcBorders>
              <w:top w:val="nil"/>
              <w:left w:val="nil"/>
              <w:bottom w:val="nil"/>
              <w:right w:val="nil"/>
            </w:tcBorders>
            <w:shd w:val="clear" w:color="000000" w:fill="FFFFFF"/>
            <w:noWrap/>
            <w:vAlign w:val="bottom"/>
          </w:tcPr>
          <w:p w:rsidR="005F515B" w:rsidRPr="00023883" w:rsidRDefault="005F515B" w:rsidP="0012004C">
            <w:pPr>
              <w:rPr>
                <w:rFonts w:ascii="Calibri" w:hAnsi="Calibri" w:cs="Arial"/>
                <w:b/>
                <w:bCs/>
                <w:sz w:val="18"/>
                <w:szCs w:val="18"/>
                <w:lang w:val="en-US" w:eastAsia="es-ES"/>
              </w:rPr>
            </w:pPr>
            <w:r w:rsidRPr="00023883">
              <w:rPr>
                <w:rFonts w:ascii="Calibri" w:hAnsi="Calibri" w:cs="Arial"/>
                <w:b/>
                <w:bCs/>
                <w:sz w:val="18"/>
                <w:szCs w:val="18"/>
                <w:lang w:val="en-US"/>
              </w:rPr>
              <w:t> </w:t>
            </w:r>
          </w:p>
        </w:tc>
      </w:tr>
      <w:tr w:rsidR="005F515B" w:rsidRPr="00023883" w:rsidTr="0012004C">
        <w:trPr>
          <w:trHeight w:val="219"/>
          <w:jc w:val="center"/>
        </w:trPr>
        <w:tc>
          <w:tcPr>
            <w:tcW w:w="365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F515B" w:rsidRPr="00023883" w:rsidRDefault="005F515B" w:rsidP="0012004C">
            <w:pPr>
              <w:rPr>
                <w:rFonts w:ascii="Calibri" w:hAnsi="Calibri" w:cs="Arial"/>
                <w:b/>
                <w:bCs/>
                <w:sz w:val="18"/>
                <w:szCs w:val="18"/>
                <w:lang w:val="en-US" w:eastAsia="es-ES"/>
              </w:rPr>
            </w:pPr>
            <w:r w:rsidRPr="00023883">
              <w:rPr>
                <w:rFonts w:asciiTheme="minorHAnsi" w:hAnsiTheme="minorHAnsi" w:cs="Arial"/>
                <w:b/>
                <w:bCs/>
                <w:sz w:val="18"/>
                <w:szCs w:val="18"/>
                <w:lang w:val="en-US" w:eastAsia="es-CL"/>
              </w:rPr>
              <w:t>Total Financial Income</w:t>
            </w:r>
          </w:p>
        </w:tc>
        <w:tc>
          <w:tcPr>
            <w:tcW w:w="110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(5,849,433)</w:t>
            </w:r>
          </w:p>
        </w:tc>
        <w:tc>
          <w:tcPr>
            <w:tcW w:w="1104" w:type="dxa"/>
            <w:tcBorders>
              <w:top w:val="single" w:sz="4" w:space="0" w:color="auto"/>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(4,723,880)</w:t>
            </w:r>
          </w:p>
        </w:tc>
        <w:tc>
          <w:tcPr>
            <w:tcW w:w="1076" w:type="dxa"/>
            <w:tcBorders>
              <w:top w:val="single" w:sz="4" w:space="0" w:color="auto"/>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(2,221,631)</w:t>
            </w:r>
          </w:p>
        </w:tc>
        <w:tc>
          <w:tcPr>
            <w:tcW w:w="1276" w:type="dxa"/>
            <w:tcBorders>
              <w:top w:val="single" w:sz="4" w:space="0" w:color="auto"/>
              <w:left w:val="nil"/>
              <w:bottom w:val="single" w:sz="4" w:space="0" w:color="auto"/>
              <w:right w:val="single" w:sz="4" w:space="0" w:color="auto"/>
            </w:tcBorders>
            <w:shd w:val="clear" w:color="000000" w:fill="D9D9D9"/>
            <w:noWrap/>
            <w:vAlign w:val="bottom"/>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(1,074,283)</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spacing w:after="160" w:line="259" w:lineRule="auto"/>
        <w:rPr>
          <w:rFonts w:asciiTheme="minorHAnsi" w:hAnsiTheme="minorHAnsi" w:cs="Calibri"/>
          <w:color w:val="000000"/>
          <w:lang w:val="en-US"/>
        </w:rPr>
      </w:pPr>
      <w:r w:rsidRPr="00023883">
        <w:rPr>
          <w:rFonts w:asciiTheme="minorHAnsi" w:hAnsiTheme="minorHAnsi" w:cs="Calibri"/>
          <w:color w:val="000000"/>
          <w:lang w:val="en-US"/>
        </w:rPr>
        <w:br w:type="page"/>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pStyle w:val="Ttulo2"/>
        <w:spacing w:before="0"/>
        <w:rPr>
          <w:rFonts w:asciiTheme="minorHAnsi" w:hAnsiTheme="minorHAnsi"/>
          <w:color w:val="auto"/>
          <w:sz w:val="22"/>
          <w:szCs w:val="22"/>
          <w:lang w:val="en-US"/>
        </w:rPr>
      </w:pPr>
      <w:bookmarkStart w:id="334" w:name="_Toc431764649"/>
      <w:r w:rsidRPr="00023883">
        <w:rPr>
          <w:rFonts w:asciiTheme="minorHAnsi" w:hAnsiTheme="minorHAnsi"/>
          <w:color w:val="auto"/>
          <w:sz w:val="22"/>
          <w:szCs w:val="22"/>
          <w:lang w:val="en-US"/>
        </w:rPr>
        <w:t>23.2 Other gains (losses)</w:t>
      </w:r>
      <w:bookmarkEnd w:id="334"/>
    </w:p>
    <w:p w:rsidR="005F515B" w:rsidRPr="00023883" w:rsidRDefault="005F515B" w:rsidP="005F515B">
      <w:pPr>
        <w:autoSpaceDE w:val="0"/>
        <w:autoSpaceDN w:val="0"/>
        <w:adjustRightInd w:val="0"/>
        <w:jc w:val="both"/>
        <w:rPr>
          <w:rFonts w:asciiTheme="minorHAnsi" w:hAnsiTheme="minorHAnsi" w:cs="Calibri"/>
          <w:b/>
          <w:color w:val="000000"/>
          <w:lang w:val="en-US"/>
        </w:rPr>
      </w:pPr>
    </w:p>
    <w:tbl>
      <w:tblPr>
        <w:tblW w:w="10065" w:type="dxa"/>
        <w:jc w:val="center"/>
        <w:tblLook w:val="04A0" w:firstRow="1" w:lastRow="0" w:firstColumn="1" w:lastColumn="0" w:noHBand="0" w:noVBand="1"/>
      </w:tblPr>
      <w:tblGrid>
        <w:gridCol w:w="5073"/>
        <w:gridCol w:w="1248"/>
        <w:gridCol w:w="1248"/>
        <w:gridCol w:w="1248"/>
        <w:gridCol w:w="1248"/>
      </w:tblGrid>
      <w:tr w:rsidR="005F515B" w:rsidRPr="00023883" w:rsidTr="0012004C">
        <w:trPr>
          <w:trHeight w:val="20"/>
          <w:tblHeader/>
          <w:jc w:val="center"/>
        </w:trPr>
        <w:tc>
          <w:tcPr>
            <w:tcW w:w="0" w:type="auto"/>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Other Gains (Losses)</w:t>
            </w:r>
          </w:p>
        </w:tc>
        <w:tc>
          <w:tcPr>
            <w:tcW w:w="0" w:type="auto"/>
            <w:tcBorders>
              <w:top w:val="single" w:sz="8" w:space="0" w:color="auto"/>
              <w:left w:val="single" w:sz="8" w:space="0" w:color="auto"/>
              <w:bottom w:val="single" w:sz="4"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8" w:space="0" w:color="auto"/>
              <w:left w:val="single" w:sz="8" w:space="0" w:color="auto"/>
              <w:bottom w:val="single" w:sz="4"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01.01.2017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8" w:space="0" w:color="auto"/>
              <w:left w:val="single" w:sz="8" w:space="0" w:color="auto"/>
              <w:bottom w:val="single" w:sz="4" w:space="0" w:color="auto"/>
              <w:right w:val="single" w:sz="8"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0" w:type="auto"/>
            <w:tcBorders>
              <w:top w:val="single" w:sz="8" w:space="0" w:color="auto"/>
              <w:left w:val="single" w:sz="8" w:space="0" w:color="auto"/>
              <w:bottom w:val="single" w:sz="4" w:space="0" w:color="auto"/>
              <w:right w:val="single" w:sz="8"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0" w:type="auto"/>
            <w:tcBorders>
              <w:top w:val="nil"/>
              <w:left w:val="single" w:sz="8" w:space="0" w:color="auto"/>
              <w:bottom w:val="single" w:sz="8"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Retirement of property, plant and equipment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(163,817)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(136,964)</w:t>
            </w:r>
          </w:p>
        </w:tc>
        <w:tc>
          <w:tcPr>
            <w:tcW w:w="0" w:type="auto"/>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(1,066)</w:t>
            </w:r>
          </w:p>
        </w:tc>
        <w:tc>
          <w:tcPr>
            <w:tcW w:w="0" w:type="auto"/>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5,184</w:t>
            </w:r>
          </w:p>
        </w:tc>
      </w:tr>
      <w:tr w:rsidR="005F515B" w:rsidRPr="00023883" w:rsidTr="0012004C">
        <w:trPr>
          <w:trHeight w:val="20"/>
          <w:jc w:val="center"/>
        </w:trPr>
        <w:tc>
          <w:tcPr>
            <w:tcW w:w="0" w:type="auto"/>
            <w:tcBorders>
              <w:top w:val="nil"/>
              <w:left w:val="single" w:sz="8" w:space="0" w:color="auto"/>
              <w:bottom w:val="single" w:sz="8"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Profit (loss) on the sale of property, plant &amp; equipment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322,009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14,077</w:t>
            </w:r>
          </w:p>
        </w:tc>
        <w:tc>
          <w:tcPr>
            <w:tcW w:w="0" w:type="auto"/>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22,786</w:t>
            </w:r>
          </w:p>
        </w:tc>
        <w:tc>
          <w:tcPr>
            <w:tcW w:w="0" w:type="auto"/>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(45,402)</w:t>
            </w:r>
          </w:p>
        </w:tc>
      </w:tr>
      <w:tr w:rsidR="005F515B" w:rsidRPr="00023883" w:rsidTr="0012004C">
        <w:trPr>
          <w:trHeight w:val="20"/>
          <w:jc w:val="center"/>
        </w:trPr>
        <w:tc>
          <w:tcPr>
            <w:tcW w:w="0" w:type="auto"/>
            <w:tcBorders>
              <w:top w:val="nil"/>
              <w:left w:val="single" w:sz="8" w:space="0" w:color="auto"/>
              <w:bottom w:val="single" w:sz="8" w:space="0" w:color="auto"/>
              <w:right w:val="single" w:sz="4"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Other gains (losses)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450,369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552,229</w:t>
            </w:r>
          </w:p>
        </w:tc>
        <w:tc>
          <w:tcPr>
            <w:tcW w:w="0" w:type="auto"/>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(297,442)</w:t>
            </w:r>
          </w:p>
        </w:tc>
        <w:tc>
          <w:tcPr>
            <w:tcW w:w="0" w:type="auto"/>
            <w:tcBorders>
              <w:top w:val="single" w:sz="4" w:space="0" w:color="auto"/>
              <w:left w:val="single" w:sz="4" w:space="0" w:color="auto"/>
              <w:bottom w:val="single" w:sz="4" w:space="0" w:color="auto"/>
              <w:right w:val="single" w:sz="4"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398,552</w:t>
            </w:r>
          </w:p>
        </w:tc>
      </w:tr>
      <w:tr w:rsidR="005F515B" w:rsidRPr="00023883" w:rsidTr="0012004C">
        <w:trPr>
          <w:trHeight w:val="20"/>
          <w:jc w:val="center"/>
        </w:trPr>
        <w:tc>
          <w:tcPr>
            <w:tcW w:w="0" w:type="auto"/>
            <w:tcBorders>
              <w:top w:val="nil"/>
              <w:left w:val="single" w:sz="8" w:space="0" w:color="auto"/>
              <w:bottom w:val="single" w:sz="8" w:space="0" w:color="auto"/>
              <w:right w:val="single" w:sz="4" w:space="0" w:color="auto"/>
            </w:tcBorders>
            <w:shd w:val="clear" w:color="auto" w:fill="D8D8D8"/>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 other gains (losses)</w:t>
            </w:r>
          </w:p>
        </w:tc>
        <w:tc>
          <w:tcPr>
            <w:tcW w:w="0" w:type="auto"/>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sz w:val="18"/>
                <w:szCs w:val="16"/>
                <w:lang w:val="en-US" w:eastAsia="es-ES"/>
              </w:rPr>
            </w:pPr>
            <w:r w:rsidRPr="00023883">
              <w:rPr>
                <w:rFonts w:ascii="Calibri" w:hAnsi="Calibri" w:cs="Calibri"/>
                <w:b/>
                <w:bCs/>
                <w:sz w:val="18"/>
                <w:szCs w:val="16"/>
                <w:lang w:val="en-US"/>
              </w:rPr>
              <w:t>608,561</w:t>
            </w:r>
          </w:p>
        </w:tc>
        <w:tc>
          <w:tcPr>
            <w:tcW w:w="0" w:type="auto"/>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sz w:val="18"/>
                <w:szCs w:val="16"/>
                <w:lang w:val="en-US" w:eastAsia="es-ES"/>
              </w:rPr>
            </w:pPr>
            <w:r w:rsidRPr="00023883">
              <w:rPr>
                <w:rFonts w:ascii="Calibri" w:hAnsi="Calibri" w:cs="Calibri"/>
                <w:b/>
                <w:bCs/>
                <w:sz w:val="18"/>
                <w:szCs w:val="16"/>
                <w:lang w:val="en-US"/>
              </w:rPr>
              <w:t>429,342</w:t>
            </w:r>
          </w:p>
        </w:tc>
        <w:tc>
          <w:tcPr>
            <w:tcW w:w="0" w:type="auto"/>
            <w:tcBorders>
              <w:top w:val="single" w:sz="4" w:space="0" w:color="auto"/>
              <w:left w:val="single" w:sz="4" w:space="0" w:color="auto"/>
              <w:bottom w:val="single" w:sz="4" w:space="0" w:color="auto"/>
              <w:right w:val="single" w:sz="4" w:space="0" w:color="auto"/>
            </w:tcBorders>
            <w:shd w:val="clear" w:color="auto" w:fill="D8D8D8"/>
            <w:vAlign w:val="bottom"/>
          </w:tcPr>
          <w:p w:rsidR="005F515B" w:rsidRPr="00023883" w:rsidRDefault="005F515B" w:rsidP="0012004C">
            <w:pPr>
              <w:jc w:val="right"/>
              <w:rPr>
                <w:rFonts w:ascii="Calibri" w:hAnsi="Calibri" w:cs="Arial"/>
                <w:b/>
                <w:sz w:val="18"/>
                <w:szCs w:val="16"/>
                <w:lang w:val="en-US" w:eastAsia="es-ES"/>
              </w:rPr>
            </w:pPr>
            <w:r w:rsidRPr="00023883">
              <w:rPr>
                <w:rFonts w:ascii="Calibri" w:hAnsi="Calibri" w:cs="Calibri"/>
                <w:b/>
                <w:bCs/>
                <w:sz w:val="18"/>
                <w:szCs w:val="16"/>
                <w:lang w:val="en-US"/>
              </w:rPr>
              <w:t>(275,722)</w:t>
            </w:r>
          </w:p>
        </w:tc>
        <w:tc>
          <w:tcPr>
            <w:tcW w:w="0" w:type="auto"/>
            <w:tcBorders>
              <w:top w:val="single" w:sz="4" w:space="0" w:color="auto"/>
              <w:left w:val="single" w:sz="4" w:space="0" w:color="auto"/>
              <w:bottom w:val="single" w:sz="4" w:space="0" w:color="auto"/>
              <w:right w:val="single" w:sz="4" w:space="0" w:color="auto"/>
            </w:tcBorders>
            <w:shd w:val="clear" w:color="auto" w:fill="D8D8D8"/>
            <w:vAlign w:val="bottom"/>
          </w:tcPr>
          <w:p w:rsidR="005F515B" w:rsidRPr="00023883" w:rsidRDefault="005F515B" w:rsidP="0012004C">
            <w:pPr>
              <w:jc w:val="right"/>
              <w:rPr>
                <w:rFonts w:ascii="Calibri" w:hAnsi="Calibri" w:cs="Arial"/>
                <w:b/>
                <w:sz w:val="18"/>
                <w:szCs w:val="16"/>
                <w:lang w:val="en-US" w:eastAsia="es-ES"/>
              </w:rPr>
            </w:pPr>
            <w:r w:rsidRPr="00023883">
              <w:rPr>
                <w:rFonts w:ascii="Calibri" w:hAnsi="Calibri" w:cs="Calibri"/>
                <w:b/>
                <w:bCs/>
                <w:sz w:val="18"/>
                <w:szCs w:val="16"/>
                <w:lang w:val="en-US"/>
              </w:rPr>
              <w:t>358,334</w:t>
            </w:r>
          </w:p>
        </w:tc>
      </w:tr>
    </w:tbl>
    <w:p w:rsidR="005F515B" w:rsidRPr="00023883" w:rsidRDefault="005F515B" w:rsidP="005F515B">
      <w:pPr>
        <w:pStyle w:val="Ttulo1"/>
        <w:numPr>
          <w:ilvl w:val="0"/>
          <w:numId w:val="0"/>
        </w:numPr>
        <w:tabs>
          <w:tab w:val="left" w:pos="720"/>
        </w:tabs>
        <w:ind w:left="425"/>
        <w:rPr>
          <w:rFonts w:asciiTheme="minorHAnsi" w:hAnsiTheme="minorHAnsi"/>
          <w:lang w:val="en-US"/>
        </w:rPr>
      </w:pPr>
      <w:bookmarkStart w:id="335" w:name="_Toc431764650"/>
    </w:p>
    <w:p w:rsidR="005F515B" w:rsidRPr="00023883" w:rsidRDefault="005F515B" w:rsidP="005F515B">
      <w:pPr>
        <w:pStyle w:val="Ttulo1"/>
        <w:numPr>
          <w:ilvl w:val="0"/>
          <w:numId w:val="0"/>
        </w:numPr>
        <w:ind w:left="425" w:hanging="425"/>
        <w:rPr>
          <w:rFonts w:asciiTheme="minorHAnsi" w:hAnsiTheme="minorHAnsi"/>
          <w:b/>
          <w:lang w:val="en-US"/>
        </w:rPr>
      </w:pPr>
      <w:r w:rsidRPr="00023883">
        <w:rPr>
          <w:rFonts w:asciiTheme="minorHAnsi" w:hAnsiTheme="minorHAnsi"/>
          <w:b/>
          <w:lang w:val="en-US"/>
        </w:rPr>
        <w:t>24.</w:t>
      </w:r>
      <w:r w:rsidRPr="00023883">
        <w:rPr>
          <w:rFonts w:asciiTheme="minorHAnsi" w:hAnsiTheme="minorHAnsi"/>
          <w:b/>
          <w:lang w:val="en-US"/>
        </w:rPr>
        <w:tab/>
        <w:t>Number of employees and payroll cost</w:t>
      </w:r>
      <w:bookmarkEnd w:id="335"/>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The average number of employees for the period ended September 30, 2018 and the fiscal year ended December 2017 was 1,702 and 1,705 respectively</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As of September 30, 2018 and December 31, 2017, the Company has a staff of 1,712 and 1,709 employees respectively, distributed according to the following table:</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0" w:type="auto"/>
        <w:jc w:val="center"/>
        <w:tblLook w:val="04A0" w:firstRow="1" w:lastRow="0" w:firstColumn="1" w:lastColumn="0" w:noHBand="0" w:noVBand="1"/>
      </w:tblPr>
      <w:tblGrid>
        <w:gridCol w:w="2363"/>
        <w:gridCol w:w="1042"/>
        <w:gridCol w:w="1042"/>
      </w:tblGrid>
      <w:tr w:rsidR="005F515B" w:rsidRPr="00023883" w:rsidTr="0012004C">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Employees</w:t>
            </w:r>
          </w:p>
        </w:tc>
        <w:tc>
          <w:tcPr>
            <w:tcW w:w="0" w:type="auto"/>
            <w:tcBorders>
              <w:top w:val="single" w:sz="8" w:space="0" w:color="auto"/>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09.30.2018</w:t>
            </w:r>
          </w:p>
        </w:tc>
        <w:tc>
          <w:tcPr>
            <w:tcW w:w="0" w:type="auto"/>
            <w:tcBorders>
              <w:top w:val="single" w:sz="8" w:space="0" w:color="auto"/>
              <w:left w:val="nil"/>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12.31.2017</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Executives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 xml:space="preserve">25 </w:t>
            </w:r>
          </w:p>
        </w:tc>
        <w:tc>
          <w:tcPr>
            <w:tcW w:w="0" w:type="auto"/>
            <w:tcBorders>
              <w:top w:val="nil"/>
              <w:left w:val="nil"/>
              <w:bottom w:val="single" w:sz="8" w:space="0" w:color="auto"/>
              <w:right w:val="single" w:sz="8"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24 </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Professionals and technicians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829 </w:t>
            </w:r>
          </w:p>
        </w:tc>
        <w:tc>
          <w:tcPr>
            <w:tcW w:w="0" w:type="auto"/>
            <w:tcBorders>
              <w:top w:val="nil"/>
              <w:left w:val="nil"/>
              <w:bottom w:val="single" w:sz="8" w:space="0" w:color="auto"/>
              <w:right w:val="single" w:sz="8"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816 </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noWrap/>
            <w:vAlign w:val="center"/>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Others</w:t>
            </w:r>
          </w:p>
        </w:tc>
        <w:tc>
          <w:tcPr>
            <w:tcW w:w="0" w:type="auto"/>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rPr>
            </w:pPr>
            <w:r w:rsidRPr="00023883">
              <w:rPr>
                <w:rFonts w:ascii="Calibri" w:hAnsi="Calibri" w:cs="Calibri"/>
                <w:sz w:val="18"/>
                <w:szCs w:val="16"/>
                <w:lang w:val="en-US"/>
              </w:rPr>
              <w:t xml:space="preserve">858 </w:t>
            </w:r>
          </w:p>
        </w:tc>
        <w:tc>
          <w:tcPr>
            <w:tcW w:w="0" w:type="auto"/>
            <w:tcBorders>
              <w:top w:val="nil"/>
              <w:left w:val="nil"/>
              <w:bottom w:val="single" w:sz="8" w:space="0" w:color="auto"/>
              <w:right w:val="single" w:sz="8" w:space="0" w:color="auto"/>
            </w:tcBorders>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 xml:space="preserve">869 </w:t>
            </w:r>
          </w:p>
        </w:tc>
      </w:tr>
      <w:tr w:rsidR="005F515B" w:rsidRPr="00023883" w:rsidTr="0012004C">
        <w:trPr>
          <w:trHeight w:val="20"/>
          <w:jc w:val="center"/>
        </w:trPr>
        <w:tc>
          <w:tcPr>
            <w:tcW w:w="0" w:type="auto"/>
            <w:tcBorders>
              <w:top w:val="nil"/>
              <w:left w:val="single" w:sz="8" w:space="0" w:color="auto"/>
              <w:bottom w:val="single" w:sz="8" w:space="0" w:color="auto"/>
              <w:right w:val="single" w:sz="8" w:space="0" w:color="auto"/>
            </w:tcBorders>
            <w:shd w:val="clear" w:color="auto" w:fill="D8D8D8"/>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 Employees</w:t>
            </w:r>
          </w:p>
        </w:tc>
        <w:tc>
          <w:tcPr>
            <w:tcW w:w="0" w:type="auto"/>
            <w:tcBorders>
              <w:top w:val="nil"/>
              <w:left w:val="nil"/>
              <w:bottom w:val="single" w:sz="8" w:space="0" w:color="auto"/>
              <w:right w:val="single" w:sz="8"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1,712</w:t>
            </w:r>
          </w:p>
        </w:tc>
        <w:tc>
          <w:tcPr>
            <w:tcW w:w="0" w:type="auto"/>
            <w:tcBorders>
              <w:top w:val="nil"/>
              <w:left w:val="nil"/>
              <w:bottom w:val="single" w:sz="8" w:space="0" w:color="auto"/>
              <w:right w:val="single" w:sz="8" w:space="0" w:color="auto"/>
            </w:tcBorders>
            <w:shd w:val="clear" w:color="auto" w:fill="D8D8D8"/>
            <w:vAlign w:val="bottom"/>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1,709</w:t>
            </w:r>
          </w:p>
        </w:tc>
      </w:tr>
    </w:tbl>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The cost of the salaries of the employees included in the above table was:</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9935" w:type="dxa"/>
        <w:jc w:val="center"/>
        <w:tblLook w:val="04A0" w:firstRow="1" w:lastRow="0" w:firstColumn="1" w:lastColumn="0" w:noHBand="0" w:noVBand="1"/>
      </w:tblPr>
      <w:tblGrid>
        <w:gridCol w:w="2463"/>
        <w:gridCol w:w="1868"/>
        <w:gridCol w:w="1868"/>
        <w:gridCol w:w="1868"/>
        <w:gridCol w:w="1868"/>
      </w:tblGrid>
      <w:tr w:rsidR="005F515B" w:rsidRPr="00023883" w:rsidTr="0012004C">
        <w:trPr>
          <w:trHeight w:val="20"/>
          <w:jc w:val="center"/>
        </w:trPr>
        <w:tc>
          <w:tcPr>
            <w:tcW w:w="2463"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Item</w:t>
            </w:r>
          </w:p>
        </w:tc>
        <w:tc>
          <w:tcPr>
            <w:tcW w:w="1868" w:type="dxa"/>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09.30.2018</w:t>
            </w:r>
          </w:p>
        </w:tc>
        <w:tc>
          <w:tcPr>
            <w:tcW w:w="1868" w:type="dxa"/>
            <w:tcBorders>
              <w:top w:val="single" w:sz="8" w:space="0" w:color="auto"/>
              <w:left w:val="nil"/>
              <w:bottom w:val="nil"/>
              <w:right w:val="single" w:sz="8"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09.30.2017</w:t>
            </w:r>
          </w:p>
        </w:tc>
        <w:tc>
          <w:tcPr>
            <w:tcW w:w="1868" w:type="dxa"/>
            <w:tcBorders>
              <w:top w:val="single" w:sz="8" w:space="0" w:color="auto"/>
              <w:left w:val="nil"/>
              <w:bottom w:val="nil"/>
              <w:right w:val="single" w:sz="8"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07.01.2018</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09.30.2018</w:t>
            </w:r>
          </w:p>
        </w:tc>
        <w:tc>
          <w:tcPr>
            <w:tcW w:w="1868" w:type="dxa"/>
            <w:tcBorders>
              <w:top w:val="single" w:sz="8" w:space="0" w:color="auto"/>
              <w:left w:val="nil"/>
              <w:bottom w:val="nil"/>
              <w:right w:val="single" w:sz="8"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07.01.2017</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through</w:t>
            </w:r>
          </w:p>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09.30.2017</w:t>
            </w:r>
          </w:p>
        </w:tc>
      </w:tr>
      <w:tr w:rsidR="005F515B" w:rsidRPr="00023883" w:rsidTr="0012004C">
        <w:trPr>
          <w:trHeight w:val="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F515B" w:rsidRPr="00023883" w:rsidRDefault="005F515B" w:rsidP="0012004C">
            <w:pPr>
              <w:spacing w:line="276" w:lineRule="auto"/>
              <w:rPr>
                <w:rFonts w:asciiTheme="minorHAnsi" w:hAnsiTheme="minorHAnsi"/>
                <w:b/>
                <w:bCs/>
                <w:color w:val="000000"/>
                <w:sz w:val="18"/>
                <w:szCs w:val="18"/>
                <w:lang w:val="en-US"/>
              </w:rPr>
            </w:pPr>
          </w:p>
        </w:tc>
        <w:tc>
          <w:tcPr>
            <w:tcW w:w="1868" w:type="dxa"/>
            <w:tcBorders>
              <w:top w:val="nil"/>
              <w:left w:val="nil"/>
              <w:bottom w:val="single" w:sz="8" w:space="0" w:color="auto"/>
              <w:right w:val="single" w:sz="8" w:space="0" w:color="auto"/>
            </w:tcBorders>
            <w:shd w:val="clear" w:color="auto" w:fill="D8D8D8"/>
            <w:vAlign w:val="bottom"/>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c>
          <w:tcPr>
            <w:tcW w:w="1868" w:type="dxa"/>
            <w:tcBorders>
              <w:top w:val="nil"/>
              <w:left w:val="nil"/>
              <w:bottom w:val="single" w:sz="8" w:space="0" w:color="auto"/>
              <w:right w:val="single" w:sz="8" w:space="0" w:color="auto"/>
            </w:tcBorders>
            <w:shd w:val="clear" w:color="auto" w:fill="D8D8D8"/>
            <w:vAlign w:val="bottom"/>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Th$</w:t>
            </w:r>
          </w:p>
        </w:tc>
        <w:tc>
          <w:tcPr>
            <w:tcW w:w="1868" w:type="dxa"/>
            <w:tcBorders>
              <w:top w:val="nil"/>
              <w:left w:val="nil"/>
              <w:bottom w:val="single" w:sz="8" w:space="0" w:color="auto"/>
              <w:right w:val="single" w:sz="8"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c>
          <w:tcPr>
            <w:tcW w:w="1868" w:type="dxa"/>
            <w:tcBorders>
              <w:top w:val="nil"/>
              <w:left w:val="nil"/>
              <w:bottom w:val="single" w:sz="8" w:space="0" w:color="auto"/>
              <w:right w:val="single" w:sz="8" w:space="0" w:color="auto"/>
            </w:tcBorders>
            <w:shd w:val="clear" w:color="auto" w:fill="D8D8D8"/>
            <w:vAlign w:val="center"/>
          </w:tcPr>
          <w:p w:rsidR="005F515B" w:rsidRPr="00023883" w:rsidRDefault="005F515B" w:rsidP="0012004C">
            <w:pPr>
              <w:spacing w:line="276" w:lineRule="auto"/>
              <w:jc w:val="center"/>
              <w:rPr>
                <w:rFonts w:asciiTheme="minorHAnsi" w:hAnsiTheme="minorHAnsi" w:cs="Arial"/>
                <w:b/>
                <w:bCs/>
                <w:sz w:val="18"/>
                <w:szCs w:val="18"/>
                <w:lang w:val="en-US" w:eastAsia="es-CL"/>
              </w:rPr>
            </w:pPr>
            <w:r w:rsidRPr="00023883">
              <w:rPr>
                <w:rFonts w:asciiTheme="minorHAnsi" w:hAnsiTheme="minorHAnsi" w:cs="Arial"/>
                <w:b/>
                <w:bCs/>
                <w:sz w:val="18"/>
                <w:szCs w:val="18"/>
                <w:lang w:val="en-US" w:eastAsia="es-CL"/>
              </w:rPr>
              <w:t>Th$</w:t>
            </w:r>
          </w:p>
        </w:tc>
      </w:tr>
      <w:tr w:rsidR="005F515B" w:rsidRPr="00023883" w:rsidTr="0012004C">
        <w:trPr>
          <w:trHeight w:val="20"/>
          <w:jc w:val="center"/>
        </w:trPr>
        <w:tc>
          <w:tcPr>
            <w:tcW w:w="2463" w:type="dxa"/>
            <w:tcBorders>
              <w:top w:val="nil"/>
              <w:left w:val="single" w:sz="8" w:space="0" w:color="auto"/>
              <w:bottom w:val="single" w:sz="8" w:space="0" w:color="auto"/>
              <w:right w:val="single" w:sz="8" w:space="0" w:color="auto"/>
            </w:tcBorders>
            <w:noWrap/>
            <w:vAlign w:val="bottom"/>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Wages and salaries</w:t>
            </w:r>
          </w:p>
        </w:tc>
        <w:tc>
          <w:tcPr>
            <w:tcW w:w="1868"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17,013,245</w:t>
            </w:r>
          </w:p>
        </w:tc>
        <w:tc>
          <w:tcPr>
            <w:tcW w:w="1868"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16,456,413</w:t>
            </w:r>
          </w:p>
        </w:tc>
        <w:tc>
          <w:tcPr>
            <w:tcW w:w="1868" w:type="dxa"/>
            <w:tcBorders>
              <w:top w:val="nil"/>
              <w:left w:val="nil"/>
              <w:bottom w:val="single" w:sz="8" w:space="0" w:color="auto"/>
              <w:right w:val="single" w:sz="8" w:space="0" w:color="auto"/>
            </w:tcBorders>
            <w:vAlign w:val="center"/>
          </w:tcPr>
          <w:p w:rsidR="005F515B" w:rsidRPr="00023883" w:rsidRDefault="005F515B" w:rsidP="0012004C">
            <w:pPr>
              <w:jc w:val="right"/>
              <w:rPr>
                <w:rFonts w:ascii="Calibri" w:hAnsi="Calibri" w:cs="Arial"/>
                <w:sz w:val="18"/>
                <w:szCs w:val="16"/>
                <w:highlight w:val="yellow"/>
                <w:lang w:val="en-US" w:eastAsia="es-ES"/>
              </w:rPr>
            </w:pPr>
            <w:r w:rsidRPr="00023883">
              <w:rPr>
                <w:rFonts w:ascii="Calibri" w:hAnsi="Calibri" w:cs="Calibri"/>
                <w:sz w:val="18"/>
                <w:szCs w:val="16"/>
                <w:lang w:val="en-US"/>
              </w:rPr>
              <w:t>5,827,565</w:t>
            </w:r>
          </w:p>
        </w:tc>
        <w:tc>
          <w:tcPr>
            <w:tcW w:w="1868" w:type="dxa"/>
            <w:tcBorders>
              <w:top w:val="nil"/>
              <w:left w:val="nil"/>
              <w:bottom w:val="single" w:sz="8" w:space="0" w:color="auto"/>
              <w:right w:val="single" w:sz="8"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5,586,976</w:t>
            </w:r>
          </w:p>
        </w:tc>
      </w:tr>
      <w:tr w:rsidR="005F515B" w:rsidRPr="00023883" w:rsidTr="0012004C">
        <w:trPr>
          <w:trHeight w:val="20"/>
          <w:jc w:val="center"/>
        </w:trPr>
        <w:tc>
          <w:tcPr>
            <w:tcW w:w="2463" w:type="dxa"/>
            <w:tcBorders>
              <w:top w:val="nil"/>
              <w:left w:val="single" w:sz="8" w:space="0" w:color="auto"/>
              <w:bottom w:val="single" w:sz="8" w:space="0" w:color="auto"/>
              <w:right w:val="single" w:sz="8" w:space="0" w:color="auto"/>
            </w:tcBorders>
            <w:noWrap/>
            <w:vAlign w:val="bottom"/>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Benefits</w:t>
            </w:r>
          </w:p>
        </w:tc>
        <w:tc>
          <w:tcPr>
            <w:tcW w:w="1868"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3,985,196</w:t>
            </w:r>
          </w:p>
        </w:tc>
        <w:tc>
          <w:tcPr>
            <w:tcW w:w="1868"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3,849,083</w:t>
            </w:r>
          </w:p>
        </w:tc>
        <w:tc>
          <w:tcPr>
            <w:tcW w:w="1868" w:type="dxa"/>
            <w:tcBorders>
              <w:top w:val="nil"/>
              <w:left w:val="nil"/>
              <w:bottom w:val="single" w:sz="8" w:space="0" w:color="auto"/>
              <w:right w:val="single" w:sz="8" w:space="0" w:color="auto"/>
            </w:tcBorders>
            <w:vAlign w:val="center"/>
          </w:tcPr>
          <w:p w:rsidR="005F515B" w:rsidRPr="00023883" w:rsidRDefault="005F515B" w:rsidP="0012004C">
            <w:pPr>
              <w:jc w:val="right"/>
              <w:rPr>
                <w:rFonts w:ascii="Calibri" w:hAnsi="Calibri" w:cs="Arial"/>
                <w:sz w:val="18"/>
                <w:szCs w:val="16"/>
                <w:highlight w:val="yellow"/>
                <w:lang w:val="en-US" w:eastAsia="es-ES"/>
              </w:rPr>
            </w:pPr>
            <w:r w:rsidRPr="00023883">
              <w:rPr>
                <w:rFonts w:ascii="Calibri" w:hAnsi="Calibri" w:cs="Calibri"/>
                <w:sz w:val="18"/>
                <w:szCs w:val="16"/>
                <w:lang w:val="en-US"/>
              </w:rPr>
              <w:t>1,520,853</w:t>
            </w:r>
          </w:p>
        </w:tc>
        <w:tc>
          <w:tcPr>
            <w:tcW w:w="1868" w:type="dxa"/>
            <w:tcBorders>
              <w:top w:val="nil"/>
              <w:left w:val="nil"/>
              <w:bottom w:val="single" w:sz="8" w:space="0" w:color="auto"/>
              <w:right w:val="single" w:sz="8"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1,415,551</w:t>
            </w:r>
          </w:p>
        </w:tc>
      </w:tr>
      <w:tr w:rsidR="005F515B" w:rsidRPr="00023883" w:rsidTr="0012004C">
        <w:trPr>
          <w:trHeight w:val="20"/>
          <w:jc w:val="center"/>
        </w:trPr>
        <w:tc>
          <w:tcPr>
            <w:tcW w:w="2463" w:type="dxa"/>
            <w:tcBorders>
              <w:top w:val="nil"/>
              <w:left w:val="single" w:sz="8" w:space="0" w:color="auto"/>
              <w:bottom w:val="single" w:sz="8" w:space="0" w:color="auto"/>
              <w:right w:val="single" w:sz="8" w:space="0" w:color="auto"/>
            </w:tcBorders>
            <w:noWrap/>
            <w:vAlign w:val="bottom"/>
            <w:hideMark/>
          </w:tcPr>
          <w:p w:rsidR="005F515B" w:rsidRPr="00023883" w:rsidRDefault="005F515B" w:rsidP="0012004C">
            <w:pPr>
              <w:spacing w:line="276" w:lineRule="auto"/>
              <w:rPr>
                <w:rFonts w:asciiTheme="minorHAnsi" w:hAnsiTheme="minorHAnsi"/>
                <w:color w:val="000000"/>
                <w:sz w:val="18"/>
                <w:szCs w:val="18"/>
                <w:lang w:val="en-US"/>
              </w:rPr>
            </w:pPr>
            <w:r w:rsidRPr="00023883">
              <w:rPr>
                <w:rFonts w:asciiTheme="minorHAnsi" w:hAnsiTheme="minorHAnsi"/>
                <w:color w:val="000000"/>
                <w:sz w:val="18"/>
                <w:szCs w:val="18"/>
                <w:lang w:val="en-US"/>
              </w:rPr>
              <w:t>Mandatory expenses</w:t>
            </w:r>
          </w:p>
        </w:tc>
        <w:tc>
          <w:tcPr>
            <w:tcW w:w="1868"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Calibri"/>
                <w:sz w:val="18"/>
                <w:szCs w:val="16"/>
                <w:lang w:val="en-US"/>
              </w:rPr>
              <w:t>1,877,268</w:t>
            </w:r>
          </w:p>
        </w:tc>
        <w:tc>
          <w:tcPr>
            <w:tcW w:w="1868" w:type="dxa"/>
            <w:tcBorders>
              <w:top w:val="nil"/>
              <w:left w:val="nil"/>
              <w:bottom w:val="single" w:sz="8" w:space="0" w:color="auto"/>
              <w:right w:val="single" w:sz="8" w:space="0" w:color="auto"/>
            </w:tcBorders>
            <w:noWrap/>
            <w:vAlign w:val="center"/>
            <w:hideMark/>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1,935,296</w:t>
            </w:r>
          </w:p>
        </w:tc>
        <w:tc>
          <w:tcPr>
            <w:tcW w:w="1868" w:type="dxa"/>
            <w:tcBorders>
              <w:top w:val="nil"/>
              <w:left w:val="nil"/>
              <w:bottom w:val="single" w:sz="8" w:space="0" w:color="auto"/>
              <w:right w:val="single" w:sz="8" w:space="0" w:color="auto"/>
            </w:tcBorders>
            <w:vAlign w:val="center"/>
          </w:tcPr>
          <w:p w:rsidR="005F515B" w:rsidRPr="00023883" w:rsidRDefault="005F515B" w:rsidP="0012004C">
            <w:pPr>
              <w:jc w:val="right"/>
              <w:rPr>
                <w:rFonts w:ascii="Calibri" w:hAnsi="Calibri" w:cs="Arial"/>
                <w:sz w:val="18"/>
                <w:szCs w:val="16"/>
                <w:highlight w:val="yellow"/>
                <w:lang w:val="en-US" w:eastAsia="es-ES"/>
              </w:rPr>
            </w:pPr>
            <w:r w:rsidRPr="00023883">
              <w:rPr>
                <w:rFonts w:ascii="Calibri" w:hAnsi="Calibri" w:cs="Calibri"/>
                <w:sz w:val="18"/>
                <w:szCs w:val="16"/>
                <w:lang w:val="en-US"/>
              </w:rPr>
              <w:t>556,166</w:t>
            </w:r>
          </w:p>
        </w:tc>
        <w:tc>
          <w:tcPr>
            <w:tcW w:w="1868" w:type="dxa"/>
            <w:tcBorders>
              <w:top w:val="nil"/>
              <w:left w:val="nil"/>
              <w:bottom w:val="single" w:sz="8" w:space="0" w:color="auto"/>
              <w:right w:val="single" w:sz="8" w:space="0" w:color="auto"/>
            </w:tcBorders>
            <w:vAlign w:val="center"/>
          </w:tcPr>
          <w:p w:rsidR="005F515B" w:rsidRPr="00023883" w:rsidRDefault="005F515B" w:rsidP="0012004C">
            <w:pPr>
              <w:jc w:val="right"/>
              <w:rPr>
                <w:rFonts w:ascii="Calibri" w:hAnsi="Calibri" w:cs="Arial"/>
                <w:sz w:val="18"/>
                <w:szCs w:val="16"/>
                <w:lang w:val="en-US" w:eastAsia="es-ES"/>
              </w:rPr>
            </w:pPr>
            <w:r w:rsidRPr="00023883">
              <w:rPr>
                <w:rFonts w:ascii="Calibri" w:hAnsi="Calibri" w:cs="Arial"/>
                <w:sz w:val="18"/>
                <w:szCs w:val="16"/>
                <w:lang w:val="en-US"/>
              </w:rPr>
              <w:t>611,495</w:t>
            </w:r>
          </w:p>
        </w:tc>
      </w:tr>
      <w:tr w:rsidR="005F515B" w:rsidRPr="00023883" w:rsidTr="0012004C">
        <w:trPr>
          <w:trHeight w:val="20"/>
          <w:jc w:val="center"/>
        </w:trPr>
        <w:tc>
          <w:tcPr>
            <w:tcW w:w="2463" w:type="dxa"/>
            <w:tcBorders>
              <w:top w:val="nil"/>
              <w:left w:val="single" w:sz="8" w:space="0" w:color="auto"/>
              <w:bottom w:val="single" w:sz="8" w:space="0" w:color="auto"/>
              <w:right w:val="single" w:sz="8" w:space="0" w:color="auto"/>
            </w:tcBorders>
            <w:shd w:val="clear" w:color="auto" w:fill="D8D8D8"/>
            <w:vAlign w:val="bottom"/>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 payroll cost</w:t>
            </w:r>
          </w:p>
        </w:tc>
        <w:tc>
          <w:tcPr>
            <w:tcW w:w="1868"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22,875,709</w:t>
            </w:r>
          </w:p>
        </w:tc>
        <w:tc>
          <w:tcPr>
            <w:tcW w:w="1868" w:type="dxa"/>
            <w:tcBorders>
              <w:top w:val="nil"/>
              <w:left w:val="nil"/>
              <w:bottom w:val="single" w:sz="8" w:space="0" w:color="auto"/>
              <w:right w:val="single" w:sz="8" w:space="0" w:color="auto"/>
            </w:tcBorders>
            <w:shd w:val="clear" w:color="auto" w:fill="D8D8D8"/>
            <w:noWrap/>
            <w:vAlign w:val="center"/>
            <w:hideMark/>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22,240,792</w:t>
            </w:r>
          </w:p>
        </w:tc>
        <w:tc>
          <w:tcPr>
            <w:tcW w:w="1868" w:type="dxa"/>
            <w:tcBorders>
              <w:top w:val="nil"/>
              <w:left w:val="nil"/>
              <w:bottom w:val="single" w:sz="8" w:space="0" w:color="auto"/>
              <w:right w:val="single" w:sz="8" w:space="0" w:color="auto"/>
            </w:tcBorders>
            <w:shd w:val="clear" w:color="auto" w:fill="D8D8D8"/>
            <w:vAlign w:val="center"/>
          </w:tcPr>
          <w:p w:rsidR="005F515B" w:rsidRPr="00023883" w:rsidRDefault="005F515B" w:rsidP="0012004C">
            <w:pPr>
              <w:jc w:val="right"/>
              <w:rPr>
                <w:rFonts w:ascii="Calibri" w:hAnsi="Calibri" w:cs="Arial"/>
                <w:b/>
                <w:bCs/>
                <w:sz w:val="18"/>
                <w:szCs w:val="16"/>
                <w:highlight w:val="yellow"/>
                <w:lang w:val="en-US" w:eastAsia="es-ES"/>
              </w:rPr>
            </w:pPr>
            <w:r w:rsidRPr="00023883">
              <w:rPr>
                <w:rFonts w:ascii="Calibri" w:hAnsi="Calibri" w:cs="Calibri"/>
                <w:b/>
                <w:bCs/>
                <w:sz w:val="18"/>
                <w:szCs w:val="16"/>
                <w:lang w:val="en-US"/>
              </w:rPr>
              <w:t>7,904,584</w:t>
            </w:r>
          </w:p>
        </w:tc>
        <w:tc>
          <w:tcPr>
            <w:tcW w:w="1868" w:type="dxa"/>
            <w:tcBorders>
              <w:top w:val="nil"/>
              <w:left w:val="nil"/>
              <w:bottom w:val="single" w:sz="8" w:space="0" w:color="auto"/>
              <w:right w:val="single" w:sz="8" w:space="0" w:color="auto"/>
            </w:tcBorders>
            <w:shd w:val="clear" w:color="auto" w:fill="D8D8D8"/>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Arial"/>
                <w:b/>
                <w:bCs/>
                <w:sz w:val="18"/>
                <w:szCs w:val="16"/>
                <w:lang w:val="en-US"/>
              </w:rPr>
              <w:t>7,614,022</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pStyle w:val="Ttulo1"/>
        <w:numPr>
          <w:ilvl w:val="0"/>
          <w:numId w:val="0"/>
        </w:numPr>
        <w:ind w:left="425" w:hanging="425"/>
        <w:rPr>
          <w:rFonts w:asciiTheme="minorHAnsi" w:hAnsiTheme="minorHAnsi"/>
          <w:b/>
          <w:lang w:val="en-US"/>
        </w:rPr>
      </w:pPr>
      <w:bookmarkStart w:id="336" w:name="_Toc431764651"/>
      <w:r w:rsidRPr="00023883">
        <w:rPr>
          <w:rFonts w:asciiTheme="minorHAnsi" w:hAnsiTheme="minorHAnsi"/>
          <w:b/>
          <w:lang w:val="en-US"/>
        </w:rPr>
        <w:t>25.</w:t>
      </w:r>
      <w:r w:rsidRPr="00023883">
        <w:rPr>
          <w:rFonts w:asciiTheme="minorHAnsi" w:hAnsiTheme="minorHAnsi"/>
          <w:b/>
          <w:lang w:val="en-US"/>
        </w:rPr>
        <w:tab/>
        <w:t>Financial information by segment</w:t>
      </w:r>
      <w:bookmarkEnd w:id="336"/>
      <w:r w:rsidRPr="00023883">
        <w:rPr>
          <w:rFonts w:asciiTheme="minorHAnsi" w:hAnsiTheme="minorHAnsi"/>
          <w:b/>
          <w:lang w:val="en-US"/>
        </w:rPr>
        <w:t xml:space="preserve"> </w:t>
      </w:r>
    </w:p>
    <w:p w:rsidR="005F515B" w:rsidRPr="00023883" w:rsidRDefault="005F515B" w:rsidP="005F515B">
      <w:pPr>
        <w:autoSpaceDE w:val="0"/>
        <w:autoSpaceDN w:val="0"/>
        <w:adjustRightInd w:val="0"/>
        <w:jc w:val="both"/>
        <w:rPr>
          <w:rFonts w:asciiTheme="minorHAnsi" w:hAnsiTheme="minorHAnsi" w:cs="Calibri"/>
          <w:b/>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The Company discloses financial items by operating segment based on the geographic area of the countries where activities are developed: Chile, Colombia and Peru. This is consistent with the management, allocation of resources and performance assessments in the Company’s decision-making process,</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Results, assets, liabilities and allocations to each segment are measured directly and not through a factor that allocates on the basis of a standard that must be explained.</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lastRenderedPageBreak/>
        <w:t>LPG generates more than 93% of revenue and 100% corresponds to external clients, and no inter-segment revenue was generated.</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At the close of these   consolidated financial statements, there was no customer that represented more than 10% of the Group’s revenue.</w:t>
      </w:r>
    </w:p>
    <w:p w:rsidR="005F515B" w:rsidRPr="00023883" w:rsidRDefault="005F515B" w:rsidP="005F515B">
      <w:pPr>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lang w:val="en-US"/>
        </w:rPr>
      </w:pPr>
      <w:r w:rsidRPr="00023883">
        <w:rPr>
          <w:rFonts w:asciiTheme="minorHAnsi" w:hAnsiTheme="minorHAnsi" w:cs="Calibri"/>
          <w:color w:val="000000"/>
          <w:lang w:val="en-US"/>
        </w:rPr>
        <w:t>Below is an itemization of this disclosure as of September 30, 2018 and December 31, 2017 for the statement of financial position, statement of income and statement of direct cash flow (figures in Th$):</w:t>
      </w:r>
      <w:bookmarkStart w:id="337" w:name="_Toc431764652"/>
    </w:p>
    <w:p w:rsidR="005F515B" w:rsidRPr="00023883" w:rsidRDefault="005F515B" w:rsidP="005F515B">
      <w:pPr>
        <w:spacing w:after="200" w:line="276" w:lineRule="auto"/>
        <w:rPr>
          <w:rFonts w:asciiTheme="minorHAnsi" w:eastAsiaTheme="majorEastAsia" w:hAnsiTheme="minorHAnsi" w:cstheme="majorBidi"/>
          <w:b/>
          <w:bCs/>
          <w:szCs w:val="22"/>
          <w:lang w:val="en-US"/>
        </w:rPr>
      </w:pPr>
      <w:r w:rsidRPr="00023883">
        <w:rPr>
          <w:rFonts w:asciiTheme="minorHAnsi" w:hAnsiTheme="minorHAnsi"/>
          <w:szCs w:val="22"/>
          <w:lang w:val="en-US"/>
        </w:rPr>
        <w:br w:type="page"/>
      </w:r>
    </w:p>
    <w:p w:rsidR="005F515B" w:rsidRPr="00023883" w:rsidRDefault="005F515B" w:rsidP="005F515B">
      <w:pPr>
        <w:pStyle w:val="Ttulo2"/>
        <w:rPr>
          <w:rFonts w:asciiTheme="minorHAnsi" w:hAnsiTheme="minorHAnsi"/>
          <w:color w:val="auto"/>
          <w:sz w:val="22"/>
          <w:szCs w:val="22"/>
          <w:lang w:val="en-US"/>
        </w:rPr>
      </w:pPr>
    </w:p>
    <w:p w:rsidR="005F515B" w:rsidRPr="00023883" w:rsidRDefault="005F515B" w:rsidP="005F515B">
      <w:pPr>
        <w:pStyle w:val="Ttulo2"/>
        <w:rPr>
          <w:rFonts w:asciiTheme="minorHAnsi" w:hAnsiTheme="minorHAnsi"/>
          <w:color w:val="auto"/>
          <w:sz w:val="22"/>
          <w:szCs w:val="22"/>
          <w:lang w:val="en-US"/>
        </w:rPr>
      </w:pPr>
      <w:r w:rsidRPr="00023883">
        <w:rPr>
          <w:rFonts w:asciiTheme="minorHAnsi" w:hAnsiTheme="minorHAnsi"/>
          <w:color w:val="auto"/>
          <w:sz w:val="22"/>
          <w:szCs w:val="22"/>
          <w:lang w:val="en-US"/>
        </w:rPr>
        <w:t>25.1 Statement of financial position by segment</w:t>
      </w:r>
      <w:bookmarkEnd w:id="337"/>
    </w:p>
    <w:p w:rsidR="005F515B" w:rsidRPr="00023883" w:rsidRDefault="005F515B" w:rsidP="005F515B">
      <w:pPr>
        <w:rPr>
          <w:lang w:val="en-US"/>
        </w:rPr>
      </w:pPr>
    </w:p>
    <w:tbl>
      <w:tblPr>
        <w:tblW w:w="10422" w:type="dxa"/>
        <w:tblCellMar>
          <w:left w:w="70" w:type="dxa"/>
          <w:right w:w="70" w:type="dxa"/>
        </w:tblCellMar>
        <w:tblLook w:val="04A0" w:firstRow="1" w:lastRow="0" w:firstColumn="1" w:lastColumn="0" w:noHBand="0" w:noVBand="1"/>
      </w:tblPr>
      <w:tblGrid>
        <w:gridCol w:w="5325"/>
        <w:gridCol w:w="1330"/>
        <w:gridCol w:w="1216"/>
        <w:gridCol w:w="1221"/>
        <w:gridCol w:w="1330"/>
      </w:tblGrid>
      <w:tr w:rsidR="005F515B" w:rsidRPr="00023883" w:rsidTr="0012004C">
        <w:trPr>
          <w:trHeight w:val="20"/>
        </w:trPr>
        <w:tc>
          <w:tcPr>
            <w:tcW w:w="5325" w:type="dxa"/>
            <w:tcBorders>
              <w:top w:val="nil"/>
              <w:left w:val="nil"/>
              <w:bottom w:val="nil"/>
              <w:right w:val="single" w:sz="4" w:space="0" w:color="auto"/>
            </w:tcBorders>
            <w:shd w:val="clear" w:color="auto" w:fill="auto"/>
            <w:noWrap/>
            <w:vAlign w:val="center"/>
            <w:hideMark/>
          </w:tcPr>
          <w:p w:rsidR="005F515B" w:rsidRPr="00023883" w:rsidRDefault="005F515B" w:rsidP="0012004C">
            <w:pPr>
              <w:rPr>
                <w:sz w:val="18"/>
                <w:szCs w:val="16"/>
                <w:lang w:val="en-US" w:eastAsia="es-CL"/>
              </w:rPr>
            </w:pPr>
          </w:p>
        </w:tc>
        <w:tc>
          <w:tcPr>
            <w:tcW w:w="3767"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Segments</w:t>
            </w:r>
          </w:p>
        </w:tc>
        <w:tc>
          <w:tcPr>
            <w:tcW w:w="133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Total Lipigas Group</w:t>
            </w:r>
          </w:p>
        </w:tc>
      </w:tr>
      <w:tr w:rsidR="005F515B" w:rsidRPr="00023883" w:rsidTr="0012004C">
        <w:trPr>
          <w:trHeight w:val="20"/>
        </w:trPr>
        <w:tc>
          <w:tcPr>
            <w:tcW w:w="5325" w:type="dxa"/>
            <w:tcBorders>
              <w:top w:val="nil"/>
              <w:left w:val="nil"/>
              <w:bottom w:val="nil"/>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sz w:val="18"/>
                <w:szCs w:val="16"/>
                <w:u w:val="single"/>
                <w:lang w:val="en-US" w:eastAsia="es-CL"/>
              </w:rPr>
            </w:pPr>
            <w:r w:rsidRPr="00023883">
              <w:rPr>
                <w:rFonts w:ascii="Calibri" w:hAnsi="Calibri" w:cs="Calibri"/>
                <w:b/>
                <w:bCs/>
                <w:sz w:val="18"/>
                <w:szCs w:val="16"/>
                <w:u w:val="single"/>
                <w:lang w:val="en-US" w:eastAsia="es-CL"/>
              </w:rPr>
              <w:t>2018</w:t>
            </w:r>
          </w:p>
        </w:tc>
        <w:tc>
          <w:tcPr>
            <w:tcW w:w="1330"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Chile</w:t>
            </w:r>
          </w:p>
        </w:tc>
        <w:tc>
          <w:tcPr>
            <w:tcW w:w="1216"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Colombia</w:t>
            </w:r>
          </w:p>
        </w:tc>
        <w:tc>
          <w:tcPr>
            <w:tcW w:w="1220"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Peru</w:t>
            </w: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6"/>
                <w:lang w:val="en-US" w:eastAsia="es-CL"/>
              </w:rPr>
            </w:pPr>
          </w:p>
        </w:tc>
      </w:tr>
      <w:tr w:rsidR="005F515B" w:rsidRPr="00023883" w:rsidTr="0012004C">
        <w:trPr>
          <w:trHeight w:val="20"/>
        </w:trPr>
        <w:tc>
          <w:tcPr>
            <w:tcW w:w="5325" w:type="dxa"/>
            <w:tcBorders>
              <w:top w:val="nil"/>
              <w:left w:val="nil"/>
              <w:bottom w:val="nil"/>
              <w:right w:val="nil"/>
            </w:tcBorders>
            <w:shd w:val="clear" w:color="auto" w:fill="auto"/>
            <w:noWrap/>
            <w:vAlign w:val="bottom"/>
            <w:hideMark/>
          </w:tcPr>
          <w:p w:rsidR="005F515B" w:rsidRPr="00023883" w:rsidRDefault="005F515B" w:rsidP="0012004C">
            <w:pPr>
              <w:jc w:val="center"/>
              <w:rPr>
                <w:rFonts w:ascii="Calibri" w:hAnsi="Calibri" w:cs="Calibri"/>
                <w:b/>
                <w:bCs/>
                <w:sz w:val="18"/>
                <w:szCs w:val="16"/>
                <w:lang w:val="en-US" w:eastAsia="es-CL"/>
              </w:rPr>
            </w:pPr>
          </w:p>
        </w:tc>
        <w:tc>
          <w:tcPr>
            <w:tcW w:w="1330" w:type="dxa"/>
            <w:tcBorders>
              <w:top w:val="nil"/>
              <w:left w:val="nil"/>
              <w:bottom w:val="nil"/>
              <w:right w:val="nil"/>
            </w:tcBorders>
            <w:shd w:val="clear" w:color="auto" w:fill="auto"/>
            <w:noWrap/>
            <w:vAlign w:val="bottom"/>
            <w:hideMark/>
          </w:tcPr>
          <w:p w:rsidR="005F515B" w:rsidRPr="00023883" w:rsidRDefault="005F515B" w:rsidP="0012004C">
            <w:pPr>
              <w:rPr>
                <w:sz w:val="18"/>
                <w:szCs w:val="16"/>
                <w:lang w:val="en-US" w:eastAsia="es-CL"/>
              </w:rPr>
            </w:pPr>
          </w:p>
        </w:tc>
        <w:tc>
          <w:tcPr>
            <w:tcW w:w="1216" w:type="dxa"/>
            <w:tcBorders>
              <w:top w:val="nil"/>
              <w:left w:val="nil"/>
              <w:bottom w:val="nil"/>
              <w:right w:val="nil"/>
            </w:tcBorders>
            <w:shd w:val="clear" w:color="auto" w:fill="auto"/>
            <w:noWrap/>
            <w:vAlign w:val="bottom"/>
            <w:hideMark/>
          </w:tcPr>
          <w:p w:rsidR="005F515B" w:rsidRPr="00023883" w:rsidRDefault="005F515B" w:rsidP="0012004C">
            <w:pPr>
              <w:rPr>
                <w:sz w:val="18"/>
                <w:szCs w:val="16"/>
                <w:lang w:val="en-US" w:eastAsia="es-CL"/>
              </w:rPr>
            </w:pPr>
          </w:p>
        </w:tc>
        <w:tc>
          <w:tcPr>
            <w:tcW w:w="1220" w:type="dxa"/>
            <w:tcBorders>
              <w:top w:val="nil"/>
              <w:left w:val="nil"/>
              <w:bottom w:val="nil"/>
              <w:right w:val="nil"/>
            </w:tcBorders>
            <w:shd w:val="clear" w:color="auto" w:fill="auto"/>
            <w:noWrap/>
            <w:vAlign w:val="bottom"/>
            <w:hideMark/>
          </w:tcPr>
          <w:p w:rsidR="005F515B" w:rsidRPr="00023883" w:rsidRDefault="005F515B" w:rsidP="0012004C">
            <w:pPr>
              <w:rPr>
                <w:sz w:val="18"/>
                <w:szCs w:val="16"/>
                <w:lang w:val="en-US" w:eastAsia="es-CL"/>
              </w:rPr>
            </w:pPr>
          </w:p>
        </w:tc>
        <w:tc>
          <w:tcPr>
            <w:tcW w:w="1330" w:type="dxa"/>
            <w:tcBorders>
              <w:top w:val="nil"/>
              <w:left w:val="nil"/>
              <w:bottom w:val="nil"/>
              <w:right w:val="nil"/>
            </w:tcBorders>
            <w:shd w:val="clear" w:color="auto" w:fill="auto"/>
            <w:noWrap/>
            <w:vAlign w:val="bottom"/>
            <w:hideMark/>
          </w:tcPr>
          <w:p w:rsidR="005F515B" w:rsidRPr="00023883" w:rsidRDefault="005F515B" w:rsidP="0012004C">
            <w:pPr>
              <w:rPr>
                <w:sz w:val="18"/>
                <w:szCs w:val="16"/>
                <w:lang w:val="en-US" w:eastAsia="es-CL"/>
              </w:rPr>
            </w:pPr>
          </w:p>
        </w:tc>
      </w:tr>
      <w:tr w:rsidR="005F515B" w:rsidRPr="00023883" w:rsidTr="0012004C">
        <w:trPr>
          <w:trHeight w:val="20"/>
        </w:trPr>
        <w:tc>
          <w:tcPr>
            <w:tcW w:w="5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 Operating Assets</w:t>
            </w:r>
          </w:p>
        </w:tc>
        <w:tc>
          <w:tcPr>
            <w:tcW w:w="133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292,432,499</w:t>
            </w:r>
          </w:p>
        </w:tc>
        <w:tc>
          <w:tcPr>
            <w:tcW w:w="1216"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48,082,483</w:t>
            </w:r>
          </w:p>
        </w:tc>
        <w:tc>
          <w:tcPr>
            <w:tcW w:w="122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81,880,773</w:t>
            </w:r>
          </w:p>
        </w:tc>
        <w:tc>
          <w:tcPr>
            <w:tcW w:w="133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422,395,756</w:t>
            </w:r>
          </w:p>
        </w:tc>
      </w:tr>
      <w:tr w:rsidR="005F515B" w:rsidRPr="00023883" w:rsidTr="0012004C">
        <w:trPr>
          <w:trHeight w:val="20"/>
        </w:trPr>
        <w:tc>
          <w:tcPr>
            <w:tcW w:w="5325"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r>
      <w:tr w:rsidR="005F515B" w:rsidRPr="00023883" w:rsidTr="0012004C">
        <w:trPr>
          <w:trHeight w:val="20"/>
        </w:trPr>
        <w:tc>
          <w:tcPr>
            <w:tcW w:w="5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 Operating Liabilities</w:t>
            </w:r>
          </w:p>
        </w:tc>
        <w:tc>
          <w:tcPr>
            <w:tcW w:w="133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93,288,923</w:t>
            </w:r>
          </w:p>
        </w:tc>
        <w:tc>
          <w:tcPr>
            <w:tcW w:w="1216"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12,754,414</w:t>
            </w:r>
          </w:p>
        </w:tc>
        <w:tc>
          <w:tcPr>
            <w:tcW w:w="122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19,509,695</w:t>
            </w:r>
          </w:p>
        </w:tc>
        <w:tc>
          <w:tcPr>
            <w:tcW w:w="133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125,553,031</w:t>
            </w:r>
          </w:p>
        </w:tc>
      </w:tr>
      <w:tr w:rsidR="005F515B" w:rsidRPr="00023883" w:rsidTr="0012004C">
        <w:trPr>
          <w:trHeight w:val="20"/>
        </w:trPr>
        <w:tc>
          <w:tcPr>
            <w:tcW w:w="5325"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w:t>
            </w:r>
          </w:p>
        </w:tc>
        <w:tc>
          <w:tcPr>
            <w:tcW w:w="133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216"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22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33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r>
      <w:tr w:rsidR="005F515B" w:rsidRPr="00023883" w:rsidTr="0012004C">
        <w:trPr>
          <w:trHeight w:val="20"/>
        </w:trPr>
        <w:tc>
          <w:tcPr>
            <w:tcW w:w="5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 Investment by segment</w:t>
            </w:r>
          </w:p>
        </w:tc>
        <w:tc>
          <w:tcPr>
            <w:tcW w:w="133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199,143,576</w:t>
            </w:r>
          </w:p>
        </w:tc>
        <w:tc>
          <w:tcPr>
            <w:tcW w:w="1216"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35,328,069</w:t>
            </w:r>
          </w:p>
        </w:tc>
        <w:tc>
          <w:tcPr>
            <w:tcW w:w="122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62,371,079</w:t>
            </w:r>
          </w:p>
        </w:tc>
        <w:tc>
          <w:tcPr>
            <w:tcW w:w="1330" w:type="dxa"/>
            <w:tcBorders>
              <w:top w:val="single" w:sz="4" w:space="0" w:color="auto"/>
              <w:left w:val="nil"/>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296,842,724</w:t>
            </w:r>
          </w:p>
        </w:tc>
      </w:tr>
      <w:tr w:rsidR="005F515B" w:rsidRPr="00023883" w:rsidTr="0012004C">
        <w:trPr>
          <w:trHeight w:val="20"/>
        </w:trPr>
        <w:tc>
          <w:tcPr>
            <w:tcW w:w="5325"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r>
      <w:tr w:rsidR="005F515B" w:rsidRPr="00023883" w:rsidTr="0012004C">
        <w:trPr>
          <w:trHeight w:val="20"/>
        </w:trPr>
        <w:tc>
          <w:tcPr>
            <w:tcW w:w="5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Net financing (cash and cash equivalent)</w:t>
            </w: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Calibri"/>
                <w:b/>
                <w:bCs/>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145,619,731</w:t>
            </w:r>
          </w:p>
        </w:tc>
      </w:tr>
      <w:tr w:rsidR="005F515B" w:rsidRPr="00023883" w:rsidTr="0012004C">
        <w:trPr>
          <w:trHeight w:val="20"/>
        </w:trPr>
        <w:tc>
          <w:tcPr>
            <w:tcW w:w="5325"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r>
      <w:tr w:rsidR="005F515B" w:rsidRPr="00023883" w:rsidTr="0012004C">
        <w:trPr>
          <w:trHeight w:val="20"/>
        </w:trPr>
        <w:tc>
          <w:tcPr>
            <w:tcW w:w="5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xml:space="preserve">Total net investment </w:t>
            </w: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Calibri"/>
                <w:b/>
                <w:bCs/>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151,222,993</w:t>
            </w:r>
          </w:p>
        </w:tc>
      </w:tr>
      <w:tr w:rsidR="005F515B" w:rsidRPr="00023883" w:rsidTr="0012004C">
        <w:trPr>
          <w:trHeight w:val="20"/>
        </w:trPr>
        <w:tc>
          <w:tcPr>
            <w:tcW w:w="5325"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w:t>
            </w:r>
          </w:p>
        </w:tc>
        <w:tc>
          <w:tcPr>
            <w:tcW w:w="133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216"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22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33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r>
      <w:tr w:rsidR="005F515B" w:rsidRPr="00023883" w:rsidTr="0012004C">
        <w:trPr>
          <w:trHeight w:val="20"/>
        </w:trPr>
        <w:tc>
          <w:tcPr>
            <w:tcW w:w="5325"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b/>
                <w:bCs/>
                <w:sz w:val="18"/>
                <w:szCs w:val="16"/>
                <w:u w:val="single"/>
                <w:lang w:val="en-US" w:eastAsia="es-CL"/>
              </w:rPr>
            </w:pPr>
            <w:r w:rsidRPr="00023883">
              <w:rPr>
                <w:rFonts w:ascii="Calibri" w:hAnsi="Calibri" w:cs="Calibri"/>
                <w:b/>
                <w:bCs/>
                <w:sz w:val="18"/>
                <w:szCs w:val="16"/>
                <w:u w:val="single"/>
                <w:lang w:val="en-US" w:eastAsia="es-CL"/>
              </w:rPr>
              <w:t>Equity:</w:t>
            </w:r>
          </w:p>
        </w:tc>
        <w:tc>
          <w:tcPr>
            <w:tcW w:w="133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216"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22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33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r>
      <w:tr w:rsidR="005F515B" w:rsidRPr="00023883" w:rsidTr="0012004C">
        <w:trPr>
          <w:trHeight w:val="20"/>
        </w:trPr>
        <w:tc>
          <w:tcPr>
            <w:tcW w:w="5325"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 xml:space="preserve">Issued Capital </w:t>
            </w: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Calibri"/>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129,242,454</w:t>
            </w:r>
          </w:p>
        </w:tc>
      </w:tr>
      <w:tr w:rsidR="005F515B" w:rsidRPr="00023883" w:rsidTr="0012004C">
        <w:trPr>
          <w:trHeight w:val="20"/>
        </w:trPr>
        <w:tc>
          <w:tcPr>
            <w:tcW w:w="5325"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Other reserves</w:t>
            </w: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Calibri"/>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nil"/>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(4,676,377)</w:t>
            </w:r>
          </w:p>
        </w:tc>
      </w:tr>
      <w:tr w:rsidR="005F515B" w:rsidRPr="00023883" w:rsidTr="0012004C">
        <w:trPr>
          <w:trHeight w:val="20"/>
        </w:trPr>
        <w:tc>
          <w:tcPr>
            <w:tcW w:w="5325"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Gains (accumulated losses)</w:t>
            </w: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Calibri"/>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nil"/>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24,649,565</w:t>
            </w:r>
          </w:p>
        </w:tc>
      </w:tr>
      <w:tr w:rsidR="005F515B" w:rsidRPr="00023883" w:rsidTr="0012004C">
        <w:trPr>
          <w:trHeight w:val="20"/>
        </w:trPr>
        <w:tc>
          <w:tcPr>
            <w:tcW w:w="5325"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r>
      <w:tr w:rsidR="005F515B" w:rsidRPr="00023883" w:rsidTr="0012004C">
        <w:trPr>
          <w:trHeight w:val="20"/>
        </w:trPr>
        <w:tc>
          <w:tcPr>
            <w:tcW w:w="5325"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Non-controlling interests</w:t>
            </w:r>
          </w:p>
        </w:tc>
        <w:tc>
          <w:tcPr>
            <w:tcW w:w="133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216"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220" w:type="dxa"/>
            <w:tcBorders>
              <w:top w:val="nil"/>
              <w:left w:val="nil"/>
              <w:bottom w:val="nil"/>
              <w:right w:val="nil"/>
            </w:tcBorders>
            <w:shd w:val="clear" w:color="000000" w:fill="FFFFFF"/>
            <w:noWrap/>
            <w:vAlign w:val="center"/>
          </w:tcPr>
          <w:p w:rsidR="005F515B" w:rsidRPr="00023883" w:rsidRDefault="005F515B" w:rsidP="0012004C">
            <w:pPr>
              <w:jc w:val="right"/>
              <w:rPr>
                <w:rFonts w:ascii="Calibri" w:hAnsi="Calibri" w:cs="Calibri"/>
                <w:sz w:val="18"/>
                <w:szCs w:val="16"/>
                <w:lang w:val="en-US" w:eastAsia="es-CL"/>
              </w:rPr>
            </w:pPr>
          </w:p>
        </w:tc>
        <w:tc>
          <w:tcPr>
            <w:tcW w:w="133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2,007,351</w:t>
            </w:r>
          </w:p>
        </w:tc>
      </w:tr>
      <w:tr w:rsidR="005F515B" w:rsidRPr="00023883" w:rsidTr="0012004C">
        <w:trPr>
          <w:trHeight w:val="20"/>
        </w:trPr>
        <w:tc>
          <w:tcPr>
            <w:tcW w:w="5325"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r>
      <w:tr w:rsidR="005F515B" w:rsidRPr="00023883" w:rsidTr="0012004C">
        <w:trPr>
          <w:trHeight w:val="20"/>
        </w:trPr>
        <w:tc>
          <w:tcPr>
            <w:tcW w:w="5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 Equity</w:t>
            </w:r>
          </w:p>
        </w:tc>
        <w:tc>
          <w:tcPr>
            <w:tcW w:w="1330"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Calibri"/>
                <w:b/>
                <w:bCs/>
                <w:sz w:val="18"/>
                <w:szCs w:val="16"/>
                <w:lang w:val="en-US" w:eastAsia="es-CL"/>
              </w:rPr>
            </w:pPr>
          </w:p>
        </w:tc>
        <w:tc>
          <w:tcPr>
            <w:tcW w:w="1216"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220" w:type="dxa"/>
            <w:tcBorders>
              <w:top w:val="nil"/>
              <w:left w:val="nil"/>
              <w:bottom w:val="nil"/>
              <w:right w:val="nil"/>
            </w:tcBorders>
            <w:shd w:val="clear" w:color="auto" w:fill="auto"/>
            <w:noWrap/>
            <w:vAlign w:val="center"/>
          </w:tcPr>
          <w:p w:rsidR="005F515B" w:rsidRPr="00023883" w:rsidRDefault="005F515B" w:rsidP="0012004C">
            <w:pPr>
              <w:jc w:val="right"/>
              <w:rPr>
                <w:sz w:val="18"/>
                <w:szCs w:val="16"/>
                <w:lang w:val="en-US" w:eastAsia="es-CL"/>
              </w:rPr>
            </w:pPr>
          </w:p>
        </w:tc>
        <w:tc>
          <w:tcPr>
            <w:tcW w:w="133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151,222,993</w:t>
            </w:r>
          </w:p>
        </w:tc>
      </w:tr>
    </w:tbl>
    <w:p w:rsidR="005F515B" w:rsidRPr="00023883" w:rsidRDefault="005F515B" w:rsidP="005F515B">
      <w:pPr>
        <w:rPr>
          <w:lang w:val="en-US"/>
        </w:rPr>
      </w:pPr>
    </w:p>
    <w:p w:rsidR="005F515B" w:rsidRPr="00023883" w:rsidRDefault="005F515B" w:rsidP="005F515B">
      <w:pPr>
        <w:rPr>
          <w:lang w:val="en-US"/>
        </w:rPr>
      </w:pPr>
    </w:p>
    <w:p w:rsidR="005F515B" w:rsidRPr="00023883" w:rsidRDefault="005F515B" w:rsidP="005F515B">
      <w:pPr>
        <w:rPr>
          <w:lang w:val="en-US"/>
        </w:rPr>
      </w:pPr>
    </w:p>
    <w:p w:rsidR="005F515B" w:rsidRPr="00023883" w:rsidRDefault="005F515B" w:rsidP="005F515B">
      <w:pPr>
        <w:rPr>
          <w:lang w:val="en-US"/>
        </w:rPr>
      </w:pPr>
    </w:p>
    <w:tbl>
      <w:tblPr>
        <w:tblW w:w="10503" w:type="dxa"/>
        <w:tblCellMar>
          <w:left w:w="70" w:type="dxa"/>
          <w:right w:w="70" w:type="dxa"/>
        </w:tblCellMar>
        <w:tblLook w:val="04A0" w:firstRow="1" w:lastRow="0" w:firstColumn="1" w:lastColumn="0" w:noHBand="0" w:noVBand="1"/>
      </w:tblPr>
      <w:tblGrid>
        <w:gridCol w:w="5366"/>
        <w:gridCol w:w="1341"/>
        <w:gridCol w:w="1225"/>
        <w:gridCol w:w="1230"/>
        <w:gridCol w:w="1341"/>
      </w:tblGrid>
      <w:tr w:rsidR="005F515B" w:rsidRPr="00023883" w:rsidTr="0012004C">
        <w:trPr>
          <w:trHeight w:val="27"/>
        </w:trPr>
        <w:tc>
          <w:tcPr>
            <w:tcW w:w="5366" w:type="dxa"/>
            <w:tcBorders>
              <w:top w:val="nil"/>
              <w:left w:val="nil"/>
              <w:bottom w:val="nil"/>
              <w:right w:val="single" w:sz="4" w:space="0" w:color="auto"/>
            </w:tcBorders>
            <w:shd w:val="clear" w:color="auto" w:fill="auto"/>
            <w:noWrap/>
            <w:vAlign w:val="center"/>
            <w:hideMark/>
          </w:tcPr>
          <w:p w:rsidR="005F515B" w:rsidRPr="00023883" w:rsidRDefault="005F515B" w:rsidP="0012004C">
            <w:pPr>
              <w:rPr>
                <w:sz w:val="18"/>
                <w:szCs w:val="24"/>
                <w:lang w:val="en-US" w:eastAsia="es-CL"/>
              </w:rPr>
            </w:pPr>
          </w:p>
        </w:tc>
        <w:tc>
          <w:tcPr>
            <w:tcW w:w="3796"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Segments</w:t>
            </w:r>
          </w:p>
        </w:tc>
        <w:tc>
          <w:tcPr>
            <w:tcW w:w="134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Total Lipigas Group</w:t>
            </w:r>
          </w:p>
        </w:tc>
      </w:tr>
      <w:tr w:rsidR="005F515B" w:rsidRPr="00023883" w:rsidTr="0012004C">
        <w:trPr>
          <w:trHeight w:val="27"/>
        </w:trPr>
        <w:tc>
          <w:tcPr>
            <w:tcW w:w="5366" w:type="dxa"/>
            <w:tcBorders>
              <w:top w:val="nil"/>
              <w:left w:val="nil"/>
              <w:bottom w:val="nil"/>
              <w:right w:val="single" w:sz="4" w:space="0" w:color="auto"/>
            </w:tcBorders>
            <w:shd w:val="clear" w:color="auto" w:fill="auto"/>
            <w:noWrap/>
            <w:vAlign w:val="center"/>
            <w:hideMark/>
          </w:tcPr>
          <w:p w:rsidR="005F515B" w:rsidRPr="00023883" w:rsidRDefault="005F515B" w:rsidP="0012004C">
            <w:pPr>
              <w:jc w:val="center"/>
              <w:rPr>
                <w:rFonts w:ascii="Calibri" w:hAnsi="Calibri" w:cs="Calibri"/>
                <w:b/>
                <w:bCs/>
                <w:sz w:val="18"/>
                <w:szCs w:val="28"/>
                <w:u w:val="single"/>
                <w:lang w:val="en-US" w:eastAsia="es-CL"/>
              </w:rPr>
            </w:pPr>
            <w:r w:rsidRPr="00023883">
              <w:rPr>
                <w:rFonts w:ascii="Calibri" w:hAnsi="Calibri" w:cs="Calibri"/>
                <w:b/>
                <w:bCs/>
                <w:sz w:val="18"/>
                <w:szCs w:val="28"/>
                <w:u w:val="single"/>
                <w:lang w:val="en-US" w:eastAsia="es-CL"/>
              </w:rPr>
              <w:t>2017</w:t>
            </w:r>
          </w:p>
        </w:tc>
        <w:tc>
          <w:tcPr>
            <w:tcW w:w="1341"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Chile</w:t>
            </w:r>
          </w:p>
        </w:tc>
        <w:tc>
          <w:tcPr>
            <w:tcW w:w="1225"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Colombia</w:t>
            </w:r>
          </w:p>
        </w:tc>
        <w:tc>
          <w:tcPr>
            <w:tcW w:w="1229"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Peru</w:t>
            </w:r>
          </w:p>
        </w:tc>
        <w:tc>
          <w:tcPr>
            <w:tcW w:w="1341"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6"/>
                <w:lang w:val="en-US" w:eastAsia="es-CL"/>
              </w:rPr>
            </w:pPr>
          </w:p>
        </w:tc>
      </w:tr>
      <w:tr w:rsidR="005F515B" w:rsidRPr="00023883" w:rsidTr="0012004C">
        <w:trPr>
          <w:trHeight w:val="27"/>
        </w:trPr>
        <w:tc>
          <w:tcPr>
            <w:tcW w:w="5366" w:type="dxa"/>
            <w:tcBorders>
              <w:top w:val="nil"/>
              <w:left w:val="nil"/>
              <w:bottom w:val="nil"/>
              <w:right w:val="nil"/>
            </w:tcBorders>
            <w:shd w:val="clear" w:color="auto" w:fill="auto"/>
            <w:noWrap/>
            <w:vAlign w:val="bottom"/>
            <w:hideMark/>
          </w:tcPr>
          <w:p w:rsidR="005F515B" w:rsidRPr="00023883" w:rsidRDefault="005F515B" w:rsidP="0012004C">
            <w:pPr>
              <w:jc w:val="center"/>
              <w:rPr>
                <w:rFonts w:ascii="Calibri" w:hAnsi="Calibri" w:cs="Calibri"/>
                <w:b/>
                <w:bCs/>
                <w:sz w:val="18"/>
                <w:szCs w:val="16"/>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r>
      <w:tr w:rsidR="005F515B" w:rsidRPr="00023883" w:rsidTr="0012004C">
        <w:trPr>
          <w:trHeight w:val="27"/>
        </w:trPr>
        <w:tc>
          <w:tcPr>
            <w:tcW w:w="53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 Operating Assets</w:t>
            </w:r>
          </w:p>
        </w:tc>
        <w:tc>
          <w:tcPr>
            <w:tcW w:w="1341"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266,429,243</w:t>
            </w:r>
          </w:p>
        </w:tc>
        <w:tc>
          <w:tcPr>
            <w:tcW w:w="1225"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42,773,041</w:t>
            </w:r>
          </w:p>
        </w:tc>
        <w:tc>
          <w:tcPr>
            <w:tcW w:w="1229"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74,537,334</w:t>
            </w:r>
          </w:p>
        </w:tc>
        <w:tc>
          <w:tcPr>
            <w:tcW w:w="1341"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383,739,618</w:t>
            </w:r>
          </w:p>
        </w:tc>
      </w:tr>
      <w:tr w:rsidR="005F515B" w:rsidRPr="00023883" w:rsidTr="0012004C">
        <w:trPr>
          <w:trHeight w:val="27"/>
        </w:trPr>
        <w:tc>
          <w:tcPr>
            <w:tcW w:w="5366"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r>
      <w:tr w:rsidR="005F515B" w:rsidRPr="00023883" w:rsidTr="0012004C">
        <w:trPr>
          <w:trHeight w:val="27"/>
        </w:trPr>
        <w:tc>
          <w:tcPr>
            <w:tcW w:w="53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 Operating Liabilities</w:t>
            </w:r>
          </w:p>
        </w:tc>
        <w:tc>
          <w:tcPr>
            <w:tcW w:w="1341"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88,314,395</w:t>
            </w:r>
          </w:p>
        </w:tc>
        <w:tc>
          <w:tcPr>
            <w:tcW w:w="1225"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10,982,928</w:t>
            </w:r>
          </w:p>
        </w:tc>
        <w:tc>
          <w:tcPr>
            <w:tcW w:w="1229"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17,461,529</w:t>
            </w:r>
          </w:p>
        </w:tc>
        <w:tc>
          <w:tcPr>
            <w:tcW w:w="1341"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116,758,852</w:t>
            </w:r>
          </w:p>
        </w:tc>
      </w:tr>
      <w:tr w:rsidR="005F515B" w:rsidRPr="00023883" w:rsidTr="0012004C">
        <w:trPr>
          <w:trHeight w:val="27"/>
        </w:trPr>
        <w:tc>
          <w:tcPr>
            <w:tcW w:w="5366"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w:t>
            </w:r>
          </w:p>
        </w:tc>
        <w:tc>
          <w:tcPr>
            <w:tcW w:w="1341"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225"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229"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341"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r>
      <w:tr w:rsidR="005F515B" w:rsidRPr="00023883" w:rsidTr="0012004C">
        <w:trPr>
          <w:trHeight w:val="27"/>
        </w:trPr>
        <w:tc>
          <w:tcPr>
            <w:tcW w:w="53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 Investment by segment</w:t>
            </w:r>
          </w:p>
        </w:tc>
        <w:tc>
          <w:tcPr>
            <w:tcW w:w="13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178,114,848</w:t>
            </w:r>
          </w:p>
        </w:tc>
        <w:tc>
          <w:tcPr>
            <w:tcW w:w="1225"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31,790,113</w:t>
            </w:r>
          </w:p>
        </w:tc>
        <w:tc>
          <w:tcPr>
            <w:tcW w:w="1229"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57,075,805</w:t>
            </w:r>
          </w:p>
        </w:tc>
        <w:tc>
          <w:tcPr>
            <w:tcW w:w="1341" w:type="dxa"/>
            <w:tcBorders>
              <w:top w:val="single" w:sz="4" w:space="0" w:color="auto"/>
              <w:left w:val="nil"/>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266,980,766</w:t>
            </w:r>
          </w:p>
        </w:tc>
      </w:tr>
      <w:tr w:rsidR="005F515B" w:rsidRPr="00023883" w:rsidTr="0012004C">
        <w:trPr>
          <w:trHeight w:val="27"/>
        </w:trPr>
        <w:tc>
          <w:tcPr>
            <w:tcW w:w="5366"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r>
      <w:tr w:rsidR="005F515B" w:rsidRPr="00023883" w:rsidTr="0012004C">
        <w:trPr>
          <w:trHeight w:val="27"/>
        </w:trPr>
        <w:tc>
          <w:tcPr>
            <w:tcW w:w="53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Net financing (cash and cash equivalent)</w:t>
            </w: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b/>
                <w:bCs/>
                <w:sz w:val="18"/>
                <w:szCs w:val="16"/>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123,603,507</w:t>
            </w:r>
          </w:p>
        </w:tc>
      </w:tr>
      <w:tr w:rsidR="005F515B" w:rsidRPr="00023883" w:rsidTr="0012004C">
        <w:trPr>
          <w:trHeight w:val="27"/>
        </w:trPr>
        <w:tc>
          <w:tcPr>
            <w:tcW w:w="5366"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r>
      <w:tr w:rsidR="005F515B" w:rsidRPr="00023883" w:rsidTr="0012004C">
        <w:trPr>
          <w:trHeight w:val="27"/>
        </w:trPr>
        <w:tc>
          <w:tcPr>
            <w:tcW w:w="53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xml:space="preserve">Total net investment </w:t>
            </w: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b/>
                <w:bCs/>
                <w:sz w:val="18"/>
                <w:szCs w:val="16"/>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143,377,259</w:t>
            </w:r>
          </w:p>
        </w:tc>
      </w:tr>
      <w:tr w:rsidR="005F515B" w:rsidRPr="00023883" w:rsidTr="0012004C">
        <w:trPr>
          <w:trHeight w:val="27"/>
        </w:trPr>
        <w:tc>
          <w:tcPr>
            <w:tcW w:w="5366"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w:t>
            </w:r>
          </w:p>
        </w:tc>
        <w:tc>
          <w:tcPr>
            <w:tcW w:w="1341"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225"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229"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341"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r>
      <w:tr w:rsidR="005F515B" w:rsidRPr="00023883" w:rsidTr="0012004C">
        <w:trPr>
          <w:trHeight w:val="27"/>
        </w:trPr>
        <w:tc>
          <w:tcPr>
            <w:tcW w:w="5366"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b/>
                <w:bCs/>
                <w:sz w:val="18"/>
                <w:szCs w:val="16"/>
                <w:u w:val="single"/>
                <w:lang w:val="en-US" w:eastAsia="es-CL"/>
              </w:rPr>
            </w:pPr>
            <w:r w:rsidRPr="00023883">
              <w:rPr>
                <w:rFonts w:ascii="Calibri" w:hAnsi="Calibri" w:cs="Calibri"/>
                <w:b/>
                <w:bCs/>
                <w:sz w:val="18"/>
                <w:szCs w:val="16"/>
                <w:u w:val="single"/>
                <w:lang w:val="en-US" w:eastAsia="es-CL"/>
              </w:rPr>
              <w:t>Equity:</w:t>
            </w:r>
          </w:p>
        </w:tc>
        <w:tc>
          <w:tcPr>
            <w:tcW w:w="1341"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225"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229"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341"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r>
      <w:tr w:rsidR="005F515B" w:rsidRPr="00023883" w:rsidTr="0012004C">
        <w:trPr>
          <w:trHeight w:val="27"/>
        </w:trPr>
        <w:tc>
          <w:tcPr>
            <w:tcW w:w="536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 xml:space="preserve">Issued Capital </w:t>
            </w: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129,242,454</w:t>
            </w:r>
          </w:p>
        </w:tc>
      </w:tr>
      <w:tr w:rsidR="005F515B" w:rsidRPr="00023883" w:rsidTr="0012004C">
        <w:trPr>
          <w:trHeight w:val="27"/>
        </w:trPr>
        <w:tc>
          <w:tcPr>
            <w:tcW w:w="536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Other reserves</w:t>
            </w: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nil"/>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Arial"/>
                <w:sz w:val="18"/>
                <w:szCs w:val="16"/>
                <w:lang w:val="en-US"/>
              </w:rPr>
            </w:pPr>
            <w:r w:rsidRPr="00023883">
              <w:rPr>
                <w:rFonts w:ascii="Calibri" w:hAnsi="Calibri" w:cs="Arial"/>
                <w:sz w:val="18"/>
                <w:szCs w:val="16"/>
                <w:lang w:val="en-US"/>
              </w:rPr>
              <w:t>(8,404,483)</w:t>
            </w:r>
          </w:p>
        </w:tc>
      </w:tr>
      <w:tr w:rsidR="005F515B" w:rsidRPr="00023883" w:rsidTr="0012004C">
        <w:trPr>
          <w:trHeight w:val="27"/>
        </w:trPr>
        <w:tc>
          <w:tcPr>
            <w:tcW w:w="536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r w:rsidRPr="00023883">
              <w:rPr>
                <w:rFonts w:ascii="Calibri" w:hAnsi="Calibri" w:cs="Calibri"/>
                <w:sz w:val="18"/>
                <w:szCs w:val="16"/>
                <w:lang w:val="en-US" w:eastAsia="es-CL"/>
              </w:rPr>
              <w:t>Gains (accumulated losses)</w:t>
            </w: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sz w:val="18"/>
                <w:szCs w:val="16"/>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nil"/>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21,207,590</w:t>
            </w:r>
          </w:p>
        </w:tc>
      </w:tr>
      <w:tr w:rsidR="005F515B" w:rsidRPr="00023883" w:rsidTr="0012004C">
        <w:trPr>
          <w:trHeight w:val="27"/>
        </w:trPr>
        <w:tc>
          <w:tcPr>
            <w:tcW w:w="5366"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r>
      <w:tr w:rsidR="005F515B" w:rsidRPr="00023883" w:rsidTr="0012004C">
        <w:trPr>
          <w:trHeight w:val="27"/>
        </w:trPr>
        <w:tc>
          <w:tcPr>
            <w:tcW w:w="5366"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Non-controlling interests</w:t>
            </w:r>
          </w:p>
        </w:tc>
        <w:tc>
          <w:tcPr>
            <w:tcW w:w="1341"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225"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229" w:type="dxa"/>
            <w:tcBorders>
              <w:top w:val="nil"/>
              <w:left w:val="nil"/>
              <w:bottom w:val="nil"/>
              <w:right w:val="nil"/>
            </w:tcBorders>
            <w:shd w:val="clear" w:color="000000" w:fill="FFFFFF"/>
            <w:noWrap/>
            <w:vAlign w:val="bottom"/>
            <w:hideMark/>
          </w:tcPr>
          <w:p w:rsidR="005F515B" w:rsidRPr="00023883" w:rsidRDefault="005F515B" w:rsidP="0012004C">
            <w:pPr>
              <w:rPr>
                <w:rFonts w:ascii="Calibri" w:hAnsi="Calibri" w:cs="Calibri"/>
                <w:sz w:val="18"/>
                <w:szCs w:val="16"/>
                <w:lang w:val="en-US" w:eastAsia="es-CL"/>
              </w:rPr>
            </w:pPr>
          </w:p>
        </w:tc>
        <w:tc>
          <w:tcPr>
            <w:tcW w:w="13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1,331,697</w:t>
            </w:r>
          </w:p>
        </w:tc>
      </w:tr>
      <w:tr w:rsidR="005F515B" w:rsidRPr="00023883" w:rsidTr="0012004C">
        <w:trPr>
          <w:trHeight w:val="27"/>
        </w:trPr>
        <w:tc>
          <w:tcPr>
            <w:tcW w:w="5366" w:type="dxa"/>
            <w:tcBorders>
              <w:top w:val="nil"/>
              <w:left w:val="nil"/>
              <w:bottom w:val="nil"/>
              <w:right w:val="nil"/>
            </w:tcBorders>
            <w:shd w:val="clear" w:color="auto" w:fill="auto"/>
            <w:noWrap/>
            <w:vAlign w:val="bottom"/>
            <w:hideMark/>
          </w:tcPr>
          <w:p w:rsidR="005F515B" w:rsidRPr="00023883" w:rsidRDefault="005F515B" w:rsidP="0012004C">
            <w:pPr>
              <w:jc w:val="right"/>
              <w:rPr>
                <w:rFonts w:ascii="Calibri" w:hAnsi="Calibri" w:cs="Calibri"/>
                <w:sz w:val="18"/>
                <w:szCs w:val="16"/>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r>
      <w:tr w:rsidR="005F515B" w:rsidRPr="00023883" w:rsidTr="0012004C">
        <w:trPr>
          <w:trHeight w:val="27"/>
        </w:trPr>
        <w:tc>
          <w:tcPr>
            <w:tcW w:w="53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Total Equity</w:t>
            </w:r>
          </w:p>
        </w:tc>
        <w:tc>
          <w:tcPr>
            <w:tcW w:w="1341"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b/>
                <w:bCs/>
                <w:sz w:val="18"/>
                <w:szCs w:val="16"/>
                <w:lang w:val="en-US" w:eastAsia="es-CL"/>
              </w:rPr>
            </w:pPr>
          </w:p>
        </w:tc>
        <w:tc>
          <w:tcPr>
            <w:tcW w:w="1225"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229" w:type="dxa"/>
            <w:tcBorders>
              <w:top w:val="nil"/>
              <w:left w:val="nil"/>
              <w:bottom w:val="nil"/>
              <w:right w:val="nil"/>
            </w:tcBorders>
            <w:shd w:val="clear" w:color="auto" w:fill="auto"/>
            <w:noWrap/>
            <w:vAlign w:val="bottom"/>
            <w:hideMark/>
          </w:tcPr>
          <w:p w:rsidR="005F515B" w:rsidRPr="00023883" w:rsidRDefault="005F515B" w:rsidP="0012004C">
            <w:pPr>
              <w:rPr>
                <w:sz w:val="18"/>
                <w:lang w:val="en-US" w:eastAsia="es-CL"/>
              </w:rPr>
            </w:pPr>
          </w:p>
        </w:tc>
        <w:tc>
          <w:tcPr>
            <w:tcW w:w="134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rPr>
              <w:t>143,377,258</w:t>
            </w:r>
          </w:p>
        </w:tc>
      </w:tr>
    </w:tbl>
    <w:p w:rsidR="005F515B" w:rsidRPr="00023883" w:rsidRDefault="005F515B" w:rsidP="005F515B">
      <w:pPr>
        <w:rPr>
          <w:rFonts w:asciiTheme="minorHAnsi" w:hAnsiTheme="minorHAnsi"/>
          <w:lang w:val="en-US"/>
        </w:rPr>
      </w:pPr>
    </w:p>
    <w:p w:rsidR="005F515B" w:rsidRPr="00023883" w:rsidRDefault="005F515B" w:rsidP="005F515B">
      <w:pPr>
        <w:rPr>
          <w:rFonts w:asciiTheme="minorHAnsi" w:hAnsiTheme="minorHAnsi"/>
          <w:lang w:val="en-US"/>
        </w:rPr>
      </w:pPr>
    </w:p>
    <w:p w:rsidR="005F515B" w:rsidRPr="00023883" w:rsidRDefault="005F515B" w:rsidP="005F515B">
      <w:pPr>
        <w:rPr>
          <w:rFonts w:asciiTheme="minorHAnsi" w:hAnsiTheme="minorHAnsi" w:cs="Calibri"/>
          <w:b/>
          <w:color w:val="000000"/>
          <w:lang w:val="en-US"/>
        </w:rPr>
      </w:pPr>
    </w:p>
    <w:p w:rsidR="005F515B" w:rsidRPr="00023883" w:rsidRDefault="005F515B" w:rsidP="005F515B">
      <w:pPr>
        <w:autoSpaceDE w:val="0"/>
        <w:autoSpaceDN w:val="0"/>
        <w:adjustRightInd w:val="0"/>
        <w:jc w:val="both"/>
        <w:rPr>
          <w:rFonts w:asciiTheme="minorHAnsi" w:hAnsiTheme="minorHAnsi" w:cs="Calibri"/>
          <w:b/>
          <w:color w:val="000000"/>
          <w:lang w:val="en-US"/>
        </w:rPr>
      </w:pPr>
    </w:p>
    <w:p w:rsidR="005F515B" w:rsidRPr="00023883" w:rsidRDefault="005F515B" w:rsidP="005F515B">
      <w:pPr>
        <w:rPr>
          <w:rFonts w:asciiTheme="minorHAnsi" w:hAnsiTheme="minorHAnsi" w:cs="Calibri"/>
          <w:b/>
          <w:color w:val="000000"/>
          <w:lang w:val="en-US"/>
        </w:rPr>
        <w:sectPr w:rsidR="005F515B" w:rsidRPr="00023883">
          <w:type w:val="continuous"/>
          <w:pgSz w:w="12240" w:h="15840"/>
          <w:pgMar w:top="1440" w:right="1080" w:bottom="1440" w:left="1080" w:header="709" w:footer="709" w:gutter="0"/>
          <w:cols w:space="720"/>
        </w:sectPr>
      </w:pPr>
    </w:p>
    <w:p w:rsidR="005F515B" w:rsidRPr="00023883" w:rsidRDefault="005F515B" w:rsidP="005F515B">
      <w:pPr>
        <w:pStyle w:val="Ttulo2"/>
        <w:rPr>
          <w:rFonts w:asciiTheme="minorHAnsi" w:hAnsiTheme="minorHAnsi"/>
          <w:color w:val="auto"/>
          <w:sz w:val="22"/>
          <w:szCs w:val="22"/>
          <w:lang w:val="en-US"/>
        </w:rPr>
      </w:pPr>
      <w:bookmarkStart w:id="338" w:name="_Toc431764653"/>
      <w:r w:rsidRPr="00023883">
        <w:rPr>
          <w:rFonts w:asciiTheme="minorHAnsi" w:hAnsiTheme="minorHAnsi"/>
          <w:color w:val="auto"/>
          <w:sz w:val="22"/>
          <w:szCs w:val="22"/>
          <w:lang w:val="en-US"/>
        </w:rPr>
        <w:lastRenderedPageBreak/>
        <w:t>25.2 Statement of income by segment</w:t>
      </w:r>
      <w:bookmarkEnd w:id="338"/>
      <w:r w:rsidRPr="00023883">
        <w:rPr>
          <w:rFonts w:asciiTheme="minorHAnsi" w:hAnsiTheme="minorHAnsi"/>
          <w:color w:val="auto"/>
          <w:sz w:val="22"/>
          <w:szCs w:val="22"/>
          <w:lang w:val="en-US"/>
        </w:rPr>
        <w:t xml:space="preserve"> </w:t>
      </w:r>
    </w:p>
    <w:p w:rsidR="005F515B" w:rsidRPr="00023883" w:rsidRDefault="005F515B" w:rsidP="005F515B">
      <w:pPr>
        <w:autoSpaceDE w:val="0"/>
        <w:autoSpaceDN w:val="0"/>
        <w:adjustRightInd w:val="0"/>
        <w:jc w:val="both"/>
        <w:rPr>
          <w:rFonts w:asciiTheme="minorHAnsi" w:hAnsiTheme="minorHAnsi" w:cs="Calibri"/>
          <w:color w:val="000000"/>
          <w:szCs w:val="22"/>
          <w:lang w:val="en-US"/>
        </w:rPr>
      </w:pPr>
      <w:r w:rsidRPr="00023883">
        <w:rPr>
          <w:rFonts w:asciiTheme="minorHAnsi" w:hAnsiTheme="minorHAnsi" w:cs="Calibri"/>
          <w:b/>
          <w:color w:val="000000"/>
          <w:szCs w:val="22"/>
          <w:lang w:val="en-US"/>
        </w:rPr>
        <w:t xml:space="preserve">   </w:t>
      </w:r>
      <w:r w:rsidRPr="00023883">
        <w:rPr>
          <w:rFonts w:asciiTheme="minorHAnsi" w:hAnsiTheme="minorHAnsi" w:cs="Calibri"/>
          <w:color w:val="000000"/>
          <w:szCs w:val="22"/>
          <w:lang w:val="en-US"/>
        </w:rPr>
        <w:t>(figures in Th$)</w:t>
      </w:r>
    </w:p>
    <w:p w:rsidR="005F515B" w:rsidRPr="00023883" w:rsidRDefault="005F515B" w:rsidP="005F515B">
      <w:pPr>
        <w:autoSpaceDE w:val="0"/>
        <w:autoSpaceDN w:val="0"/>
        <w:adjustRightInd w:val="0"/>
        <w:rPr>
          <w:rFonts w:asciiTheme="minorHAnsi" w:hAnsiTheme="minorHAnsi"/>
          <w:sz w:val="14"/>
          <w:szCs w:val="14"/>
          <w:lang w:val="en-US"/>
        </w:rPr>
      </w:pPr>
    </w:p>
    <w:tbl>
      <w:tblPr>
        <w:tblW w:w="5002" w:type="pct"/>
        <w:tblInd w:w="-5" w:type="dxa"/>
        <w:tblCellMar>
          <w:left w:w="70" w:type="dxa"/>
          <w:right w:w="70" w:type="dxa"/>
        </w:tblCellMar>
        <w:tblLook w:val="04A0" w:firstRow="1" w:lastRow="0" w:firstColumn="1" w:lastColumn="0" w:noHBand="0" w:noVBand="1"/>
      </w:tblPr>
      <w:tblGrid>
        <w:gridCol w:w="3487"/>
        <w:gridCol w:w="174"/>
        <w:gridCol w:w="1189"/>
        <w:gridCol w:w="1189"/>
        <w:gridCol w:w="178"/>
        <w:gridCol w:w="1190"/>
        <w:gridCol w:w="1190"/>
        <w:gridCol w:w="178"/>
        <w:gridCol w:w="1190"/>
        <w:gridCol w:w="1190"/>
        <w:gridCol w:w="146"/>
        <w:gridCol w:w="1190"/>
        <w:gridCol w:w="1184"/>
      </w:tblGrid>
      <w:tr w:rsidR="005F515B" w:rsidRPr="00023883" w:rsidTr="0012004C">
        <w:trPr>
          <w:trHeight w:val="20"/>
        </w:trPr>
        <w:tc>
          <w:tcPr>
            <w:tcW w:w="1275" w:type="pct"/>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5F515B" w:rsidRPr="00023883" w:rsidRDefault="005F515B" w:rsidP="0012004C">
            <w:pPr>
              <w:spacing w:line="276" w:lineRule="auto"/>
              <w:jc w:val="center"/>
              <w:rPr>
                <w:rFonts w:ascii="Calibri" w:hAnsi="Calibri" w:cs="Arial"/>
                <w:b/>
                <w:bCs/>
                <w:sz w:val="15"/>
                <w:szCs w:val="15"/>
                <w:lang w:val="en-US" w:eastAsia="es-CL"/>
              </w:rPr>
            </w:pPr>
            <w:r w:rsidRPr="00023883">
              <w:rPr>
                <w:rFonts w:asciiTheme="minorHAnsi" w:hAnsiTheme="minorHAnsi" w:cs="Arial"/>
                <w:b/>
                <w:bCs/>
                <w:sz w:val="15"/>
                <w:szCs w:val="15"/>
                <w:lang w:val="en-US" w:eastAsia="es-CL"/>
              </w:rPr>
              <w:t>Statement of Income by Function</w:t>
            </w:r>
          </w:p>
        </w:tc>
        <w:tc>
          <w:tcPr>
            <w:tcW w:w="64" w:type="pct"/>
            <w:noWrap/>
            <w:vAlign w:val="bottom"/>
            <w:hideMark/>
          </w:tcPr>
          <w:p w:rsidR="005F515B" w:rsidRPr="00023883" w:rsidRDefault="005F515B" w:rsidP="0012004C">
            <w:pPr>
              <w:rPr>
                <w:rFonts w:ascii="Calibri" w:hAnsi="Calibri" w:cs="Arial"/>
                <w:b/>
                <w:bCs/>
                <w:sz w:val="15"/>
                <w:szCs w:val="15"/>
                <w:lang w:val="en-US" w:eastAsia="es-CL"/>
              </w:rPr>
            </w:pPr>
          </w:p>
        </w:tc>
        <w:tc>
          <w:tcPr>
            <w:tcW w:w="870" w:type="pct"/>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Chile</w:t>
            </w:r>
          </w:p>
        </w:tc>
        <w:tc>
          <w:tcPr>
            <w:tcW w:w="65" w:type="pct"/>
            <w:tcBorders>
              <w:top w:val="nil"/>
              <w:left w:val="single" w:sz="4" w:space="0" w:color="auto"/>
              <w:bottom w:val="nil"/>
              <w:right w:val="nil"/>
            </w:tcBorders>
            <w:vAlign w:val="center"/>
            <w:hideMark/>
          </w:tcPr>
          <w:p w:rsidR="005F515B" w:rsidRPr="00023883" w:rsidRDefault="005F515B" w:rsidP="0012004C">
            <w:pPr>
              <w:rPr>
                <w:rFonts w:asciiTheme="minorHAnsi" w:hAnsiTheme="minorHAnsi" w:cs="Arial"/>
                <w:b/>
                <w:bCs/>
                <w:sz w:val="15"/>
                <w:szCs w:val="15"/>
                <w:lang w:val="en-US" w:eastAsia="es-CL"/>
              </w:rPr>
            </w:pPr>
          </w:p>
        </w:tc>
        <w:tc>
          <w:tcPr>
            <w:tcW w:w="870" w:type="pct"/>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Colombia</w:t>
            </w:r>
          </w:p>
        </w:tc>
        <w:tc>
          <w:tcPr>
            <w:tcW w:w="65" w:type="pct"/>
            <w:tcBorders>
              <w:top w:val="nil"/>
              <w:left w:val="single" w:sz="4" w:space="0" w:color="auto"/>
              <w:bottom w:val="nil"/>
              <w:right w:val="nil"/>
            </w:tcBorders>
            <w:vAlign w:val="center"/>
            <w:hideMark/>
          </w:tcPr>
          <w:p w:rsidR="005F515B" w:rsidRPr="00023883" w:rsidRDefault="005F515B" w:rsidP="0012004C">
            <w:pPr>
              <w:rPr>
                <w:rFonts w:asciiTheme="minorHAnsi" w:hAnsiTheme="minorHAnsi" w:cs="Arial"/>
                <w:b/>
                <w:bCs/>
                <w:sz w:val="15"/>
                <w:szCs w:val="15"/>
                <w:lang w:val="en-US" w:eastAsia="es-CL"/>
              </w:rPr>
            </w:pPr>
          </w:p>
        </w:tc>
        <w:tc>
          <w:tcPr>
            <w:tcW w:w="870" w:type="pct"/>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Peru</w:t>
            </w:r>
          </w:p>
        </w:tc>
        <w:tc>
          <w:tcPr>
            <w:tcW w:w="53" w:type="pct"/>
            <w:tcBorders>
              <w:top w:val="nil"/>
              <w:left w:val="single" w:sz="4" w:space="0" w:color="auto"/>
              <w:bottom w:val="nil"/>
              <w:right w:val="nil"/>
            </w:tcBorders>
            <w:vAlign w:val="center"/>
            <w:hideMark/>
          </w:tcPr>
          <w:p w:rsidR="005F515B" w:rsidRPr="00023883" w:rsidRDefault="005F515B" w:rsidP="0012004C">
            <w:pPr>
              <w:rPr>
                <w:rFonts w:asciiTheme="minorHAnsi" w:hAnsiTheme="minorHAnsi" w:cs="Arial"/>
                <w:b/>
                <w:bCs/>
                <w:sz w:val="15"/>
                <w:szCs w:val="15"/>
                <w:lang w:val="en-US" w:eastAsia="es-CL"/>
              </w:rPr>
            </w:pPr>
          </w:p>
        </w:tc>
        <w:tc>
          <w:tcPr>
            <w:tcW w:w="868" w:type="pct"/>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Total Lipigas Group</w:t>
            </w:r>
          </w:p>
        </w:tc>
      </w:tr>
      <w:tr w:rsidR="005F515B" w:rsidRPr="00023883" w:rsidTr="0012004C">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Calibri" w:hAnsi="Calibri" w:cs="Arial"/>
                <w:b/>
                <w:bCs/>
                <w:sz w:val="15"/>
                <w:szCs w:val="15"/>
                <w:lang w:val="en-US" w:eastAsia="es-CL"/>
              </w:rPr>
            </w:pPr>
          </w:p>
        </w:tc>
        <w:tc>
          <w:tcPr>
            <w:tcW w:w="64" w:type="pct"/>
            <w:noWrap/>
            <w:vAlign w:val="bottom"/>
            <w:hideMark/>
          </w:tcPr>
          <w:p w:rsidR="005F515B" w:rsidRPr="00023883" w:rsidRDefault="005F515B" w:rsidP="0012004C">
            <w:pPr>
              <w:rPr>
                <w:rFonts w:asciiTheme="minorHAnsi" w:hAnsiTheme="minorHAnsi" w:cs="Arial"/>
                <w:b/>
                <w:bCs/>
                <w:sz w:val="15"/>
                <w:szCs w:val="15"/>
                <w:lang w:val="en-US" w:eastAsia="es-CL"/>
              </w:rPr>
            </w:pPr>
          </w:p>
        </w:tc>
        <w:tc>
          <w:tcPr>
            <w:tcW w:w="435" w:type="pct"/>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01.01.2018</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09.30.2018</w:t>
            </w:r>
          </w:p>
        </w:tc>
        <w:tc>
          <w:tcPr>
            <w:tcW w:w="435"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01.01.2017</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09.30.2017</w:t>
            </w:r>
          </w:p>
        </w:tc>
        <w:tc>
          <w:tcPr>
            <w:tcW w:w="65" w:type="pct"/>
            <w:tcBorders>
              <w:top w:val="nil"/>
              <w:left w:val="nil"/>
              <w:bottom w:val="nil"/>
              <w:right w:val="single" w:sz="4" w:space="0" w:color="auto"/>
            </w:tcBorders>
            <w:vAlign w:val="bottom"/>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 </w:t>
            </w:r>
          </w:p>
        </w:tc>
        <w:tc>
          <w:tcPr>
            <w:tcW w:w="435"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01.01.2018</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09.30.2018</w:t>
            </w:r>
          </w:p>
        </w:tc>
        <w:tc>
          <w:tcPr>
            <w:tcW w:w="435"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01.01.2017</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09.30.2017</w:t>
            </w:r>
          </w:p>
        </w:tc>
        <w:tc>
          <w:tcPr>
            <w:tcW w:w="65" w:type="pct"/>
            <w:tcBorders>
              <w:top w:val="nil"/>
              <w:left w:val="nil"/>
              <w:bottom w:val="nil"/>
              <w:right w:val="single" w:sz="4" w:space="0" w:color="auto"/>
            </w:tcBorders>
            <w:vAlign w:val="bottom"/>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 </w:t>
            </w:r>
          </w:p>
        </w:tc>
        <w:tc>
          <w:tcPr>
            <w:tcW w:w="435"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01.01.2018</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09.30.2018</w:t>
            </w:r>
          </w:p>
        </w:tc>
        <w:tc>
          <w:tcPr>
            <w:tcW w:w="435"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01.01.2017</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09.30.2017</w:t>
            </w:r>
          </w:p>
        </w:tc>
        <w:tc>
          <w:tcPr>
            <w:tcW w:w="53" w:type="pct"/>
            <w:tcBorders>
              <w:top w:val="nil"/>
              <w:left w:val="nil"/>
              <w:bottom w:val="nil"/>
              <w:right w:val="single" w:sz="4" w:space="0" w:color="auto"/>
            </w:tcBorders>
            <w:vAlign w:val="center"/>
          </w:tcPr>
          <w:p w:rsidR="005F515B" w:rsidRPr="00023883" w:rsidRDefault="005F515B" w:rsidP="0012004C">
            <w:pPr>
              <w:spacing w:line="276" w:lineRule="auto"/>
              <w:jc w:val="center"/>
              <w:rPr>
                <w:rFonts w:asciiTheme="minorHAnsi" w:hAnsiTheme="minorHAnsi" w:cs="Arial"/>
                <w:b/>
                <w:bCs/>
                <w:sz w:val="15"/>
                <w:szCs w:val="15"/>
                <w:lang w:val="en-US" w:eastAsia="es-CL"/>
              </w:rPr>
            </w:pPr>
          </w:p>
        </w:tc>
        <w:tc>
          <w:tcPr>
            <w:tcW w:w="435"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01.01.2018</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09.30.2018</w:t>
            </w:r>
          </w:p>
        </w:tc>
        <w:tc>
          <w:tcPr>
            <w:tcW w:w="433"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01.01.2017</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09.30.2017</w:t>
            </w:r>
          </w:p>
        </w:tc>
      </w:tr>
      <w:tr w:rsidR="005F515B" w:rsidRPr="00023883" w:rsidTr="0012004C">
        <w:trPr>
          <w:trHeight w:val="20"/>
        </w:trPr>
        <w:tc>
          <w:tcPr>
            <w:tcW w:w="1275" w:type="pct"/>
            <w:noWrap/>
            <w:vAlign w:val="bottom"/>
            <w:hideMark/>
          </w:tcPr>
          <w:p w:rsidR="005F515B" w:rsidRPr="00023883" w:rsidRDefault="005F515B" w:rsidP="0012004C">
            <w:pPr>
              <w:rPr>
                <w:rFonts w:asciiTheme="minorHAnsi" w:hAnsiTheme="minorHAnsi" w:cs="Arial"/>
                <w:b/>
                <w:bCs/>
                <w:sz w:val="15"/>
                <w:szCs w:val="15"/>
                <w:lang w:val="en-US" w:eastAsia="es-CL"/>
              </w:rPr>
            </w:pPr>
          </w:p>
        </w:tc>
        <w:tc>
          <w:tcPr>
            <w:tcW w:w="64"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35"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35"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65"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35"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35"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65"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35"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35"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53"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35" w:type="pct"/>
            <w:noWrap/>
            <w:vAlign w:val="center"/>
          </w:tcPr>
          <w:p w:rsidR="005F515B" w:rsidRPr="00023883" w:rsidRDefault="005F515B" w:rsidP="0012004C">
            <w:pPr>
              <w:spacing w:line="276" w:lineRule="auto"/>
              <w:rPr>
                <w:rFonts w:ascii="Calibri" w:hAnsi="Calibri" w:cs="Arial"/>
                <w:sz w:val="15"/>
                <w:szCs w:val="15"/>
                <w:lang w:val="en-US" w:eastAsia="es-CL"/>
              </w:rPr>
            </w:pPr>
          </w:p>
        </w:tc>
        <w:tc>
          <w:tcPr>
            <w:tcW w:w="433" w:type="pct"/>
            <w:noWrap/>
            <w:vAlign w:val="center"/>
          </w:tcPr>
          <w:p w:rsidR="005F515B" w:rsidRPr="00023883" w:rsidRDefault="005F515B" w:rsidP="0012004C">
            <w:pPr>
              <w:spacing w:line="276" w:lineRule="auto"/>
              <w:rPr>
                <w:rFonts w:ascii="Calibri" w:hAnsi="Calibri" w:cs="Arial"/>
                <w:sz w:val="15"/>
                <w:szCs w:val="15"/>
                <w:lang w:val="en-US" w:eastAsia="es-CL"/>
              </w:rPr>
            </w:pP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Revenue</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289,577,633</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254,602,189</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35,366,938</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32,066,049</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62,629,128</w:t>
            </w: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67,446,187</w:t>
            </w:r>
          </w:p>
        </w:tc>
        <w:tc>
          <w:tcPr>
            <w:tcW w:w="53"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387,573,699</w:t>
            </w:r>
          </w:p>
        </w:tc>
        <w:tc>
          <w:tcPr>
            <w:tcW w:w="433"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354,114,425</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Purchases allocated to cost of sales</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(166,393,411)</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(136,419,092)</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(20,301,022)</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(17,118,386)</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(45,219,901)</w:t>
            </w: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(47,047,333)</w:t>
            </w:r>
          </w:p>
        </w:tc>
        <w:tc>
          <w:tcPr>
            <w:tcW w:w="53"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(231,914,334)</w:t>
            </w:r>
          </w:p>
        </w:tc>
        <w:tc>
          <w:tcPr>
            <w:tcW w:w="433"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(200,584,811)</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Cost of sales (excluding depreciation and amortization)</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(17,351,624)</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(12,807,562)</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(2,930,321)</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(2,469,798)</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(3,635,250)</w:t>
            </w: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(3,432,793)</w:t>
            </w:r>
          </w:p>
        </w:tc>
        <w:tc>
          <w:tcPr>
            <w:tcW w:w="53"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(23,917,195)</w:t>
            </w:r>
          </w:p>
        </w:tc>
        <w:tc>
          <w:tcPr>
            <w:tcW w:w="433"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(18,710,153)</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Other income by function</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204,671</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173,709</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w:t>
            </w: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w:t>
            </w:r>
          </w:p>
        </w:tc>
        <w:tc>
          <w:tcPr>
            <w:tcW w:w="53"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204,671</w:t>
            </w:r>
          </w:p>
        </w:tc>
        <w:tc>
          <w:tcPr>
            <w:tcW w:w="433"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173,709</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Other operating expenses</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(48,713,042)</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(46,349,822)</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(7,287,548)</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(6,999,235)</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(11,187,632)</w:t>
            </w: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(11,811,398)</w:t>
            </w:r>
          </w:p>
        </w:tc>
        <w:tc>
          <w:tcPr>
            <w:tcW w:w="53"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(67,188,222)</w:t>
            </w:r>
          </w:p>
        </w:tc>
        <w:tc>
          <w:tcPr>
            <w:tcW w:w="433"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(65,160,455)</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Depreciation and amortization</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(12,701,871)</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(13,430,410)</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(1,664,998)</w:t>
            </w: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(1,532,711)</w:t>
            </w: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(2,092,249)</w:t>
            </w: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(2,323,051)</w:t>
            </w:r>
          </w:p>
        </w:tc>
        <w:tc>
          <w:tcPr>
            <w:tcW w:w="53"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(16,459,118)</w:t>
            </w:r>
          </w:p>
        </w:tc>
        <w:tc>
          <w:tcPr>
            <w:tcW w:w="433"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(17,286,172)</w:t>
            </w:r>
          </w:p>
        </w:tc>
      </w:tr>
      <w:tr w:rsidR="005F515B" w:rsidRPr="00023883" w:rsidTr="0012004C">
        <w:trPr>
          <w:trHeight w:val="20"/>
        </w:trPr>
        <w:tc>
          <w:tcPr>
            <w:tcW w:w="1275"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Operating profit</w:t>
            </w:r>
          </w:p>
        </w:tc>
        <w:tc>
          <w:tcPr>
            <w:tcW w:w="64" w:type="pct"/>
            <w:tcBorders>
              <w:top w:val="nil"/>
              <w:left w:val="nil"/>
              <w:bottom w:val="nil"/>
              <w:right w:val="single" w:sz="4" w:space="0" w:color="auto"/>
            </w:tcBorders>
            <w:noWrap/>
            <w:vAlign w:val="bottom"/>
            <w:hideMark/>
          </w:tcPr>
          <w:p w:rsidR="005F515B" w:rsidRPr="00023883" w:rsidRDefault="005F515B" w:rsidP="0012004C">
            <w:pPr>
              <w:spacing w:line="276" w:lineRule="auto"/>
              <w:rPr>
                <w:rFonts w:ascii="Calibri" w:hAnsi="Calibri" w:cs="Arial"/>
                <w:b/>
                <w:bCs/>
                <w:sz w:val="15"/>
                <w:szCs w:val="15"/>
                <w:lang w:val="en-US" w:eastAsia="es-CL"/>
              </w:rPr>
            </w:pPr>
            <w:r w:rsidRPr="00023883">
              <w:rPr>
                <w:rFonts w:ascii="Calibri" w:hAnsi="Calibri" w:cs="Arial"/>
                <w:b/>
                <w:bCs/>
                <w:sz w:val="15"/>
                <w:szCs w:val="15"/>
                <w:lang w:val="en-US" w:eastAsia="es-CL"/>
              </w:rPr>
              <w:t> </w:t>
            </w:r>
          </w:p>
        </w:tc>
        <w:tc>
          <w:tcPr>
            <w:tcW w:w="435"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44,622,356</w:t>
            </w:r>
          </w:p>
        </w:tc>
        <w:tc>
          <w:tcPr>
            <w:tcW w:w="435"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45,769,012</w:t>
            </w:r>
          </w:p>
        </w:tc>
        <w:tc>
          <w:tcPr>
            <w:tcW w:w="65" w:type="pct"/>
            <w:tcBorders>
              <w:top w:val="nil"/>
              <w:left w:val="nil"/>
              <w:bottom w:val="nil"/>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435"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3,183,049</w:t>
            </w:r>
          </w:p>
        </w:tc>
        <w:tc>
          <w:tcPr>
            <w:tcW w:w="435"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3,945,919</w:t>
            </w:r>
          </w:p>
        </w:tc>
        <w:tc>
          <w:tcPr>
            <w:tcW w:w="65" w:type="pct"/>
            <w:tcBorders>
              <w:top w:val="nil"/>
              <w:left w:val="nil"/>
              <w:bottom w:val="nil"/>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435"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494,096</w:t>
            </w:r>
          </w:p>
        </w:tc>
        <w:tc>
          <w:tcPr>
            <w:tcW w:w="435"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2,831,612</w:t>
            </w:r>
          </w:p>
        </w:tc>
        <w:tc>
          <w:tcPr>
            <w:tcW w:w="53" w:type="pct"/>
            <w:tcBorders>
              <w:top w:val="nil"/>
              <w:left w:val="nil"/>
              <w:bottom w:val="nil"/>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435"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48,299,501</w:t>
            </w:r>
          </w:p>
        </w:tc>
        <w:tc>
          <w:tcPr>
            <w:tcW w:w="433"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52,546,543</w:t>
            </w:r>
          </w:p>
        </w:tc>
      </w:tr>
      <w:tr w:rsidR="005F515B" w:rsidRPr="00023883" w:rsidTr="0012004C">
        <w:trPr>
          <w:trHeight w:val="20"/>
        </w:trPr>
        <w:tc>
          <w:tcPr>
            <w:tcW w:w="1275" w:type="pct"/>
            <w:noWrap/>
            <w:vAlign w:val="bottom"/>
          </w:tcPr>
          <w:p w:rsidR="005F515B" w:rsidRPr="00023883" w:rsidRDefault="005F515B" w:rsidP="0012004C">
            <w:pPr>
              <w:spacing w:line="276" w:lineRule="auto"/>
              <w:rPr>
                <w:rFonts w:asciiTheme="minorHAnsi" w:hAnsiTheme="minorHAnsi" w:cs="Arial"/>
                <w:sz w:val="15"/>
                <w:szCs w:val="15"/>
                <w:lang w:val="en-US" w:eastAsia="es-CL"/>
              </w:rPr>
            </w:pPr>
          </w:p>
        </w:tc>
        <w:tc>
          <w:tcPr>
            <w:tcW w:w="64" w:type="pct"/>
            <w:noWrap/>
            <w:vAlign w:val="bottom"/>
          </w:tcPr>
          <w:p w:rsidR="005F515B" w:rsidRPr="00023883" w:rsidRDefault="005F515B" w:rsidP="0012004C">
            <w:pPr>
              <w:spacing w:line="276" w:lineRule="auto"/>
              <w:rPr>
                <w:rFonts w:ascii="Calibri" w:hAnsi="Calibri" w:cs="Arial"/>
                <w:sz w:val="15"/>
                <w:szCs w:val="15"/>
                <w:lang w:val="en-US" w:eastAsia="es-CL"/>
              </w:rPr>
            </w:pPr>
          </w:p>
        </w:tc>
        <w:tc>
          <w:tcPr>
            <w:tcW w:w="435"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6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6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435" w:type="pct"/>
            <w:noWrap/>
            <w:vAlign w:val="bottom"/>
          </w:tcPr>
          <w:p w:rsidR="005F515B" w:rsidRPr="00023883" w:rsidRDefault="005F515B" w:rsidP="0012004C">
            <w:pPr>
              <w:jc w:val="right"/>
              <w:rPr>
                <w:sz w:val="20"/>
                <w:lang w:val="en-US" w:eastAsia="es-ES"/>
              </w:rPr>
            </w:pPr>
          </w:p>
        </w:tc>
        <w:tc>
          <w:tcPr>
            <w:tcW w:w="433" w:type="pct"/>
            <w:noWrap/>
            <w:vAlign w:val="center"/>
          </w:tcPr>
          <w:p w:rsidR="005F515B" w:rsidRPr="00023883" w:rsidRDefault="005F515B" w:rsidP="0012004C">
            <w:pPr>
              <w:jc w:val="right"/>
              <w:rPr>
                <w:sz w:val="20"/>
                <w:lang w:val="en-US" w:eastAsia="es-ES"/>
              </w:rPr>
            </w:pP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Non-operating profit (loss)</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65"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435"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(5,240,872)</w:t>
            </w:r>
          </w:p>
        </w:tc>
        <w:tc>
          <w:tcPr>
            <w:tcW w:w="433" w:type="pct"/>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(4,294,538)</w:t>
            </w:r>
          </w:p>
        </w:tc>
      </w:tr>
      <w:tr w:rsidR="005F515B" w:rsidRPr="00023883" w:rsidTr="0012004C">
        <w:trPr>
          <w:trHeight w:val="20"/>
        </w:trPr>
        <w:tc>
          <w:tcPr>
            <w:tcW w:w="1275" w:type="pct"/>
            <w:noWrap/>
            <w:vAlign w:val="bottom"/>
          </w:tcPr>
          <w:p w:rsidR="005F515B" w:rsidRPr="00023883" w:rsidRDefault="005F515B" w:rsidP="0012004C">
            <w:pPr>
              <w:spacing w:line="276" w:lineRule="auto"/>
              <w:rPr>
                <w:rFonts w:asciiTheme="minorHAnsi" w:hAnsiTheme="minorHAnsi" w:cs="Arial"/>
                <w:sz w:val="15"/>
                <w:szCs w:val="15"/>
                <w:lang w:val="en-US" w:eastAsia="es-CL"/>
              </w:rPr>
            </w:pP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35"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sz w:val="20"/>
                <w:lang w:val="en-US" w:eastAsia="es-ES"/>
              </w:rPr>
            </w:pPr>
          </w:p>
        </w:tc>
        <w:tc>
          <w:tcPr>
            <w:tcW w:w="65"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sz w:val="20"/>
                <w:lang w:val="en-US" w:eastAsia="es-ES"/>
              </w:rPr>
            </w:pPr>
          </w:p>
        </w:tc>
        <w:tc>
          <w:tcPr>
            <w:tcW w:w="65"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sz w:val="20"/>
                <w:lang w:val="en-US" w:eastAsia="es-ES"/>
              </w:rPr>
            </w:pPr>
          </w:p>
        </w:tc>
        <w:tc>
          <w:tcPr>
            <w:tcW w:w="435" w:type="pct"/>
            <w:noWrap/>
            <w:vAlign w:val="center"/>
            <w:hideMark/>
          </w:tcPr>
          <w:p w:rsidR="005F515B" w:rsidRPr="00023883" w:rsidRDefault="005F515B" w:rsidP="0012004C">
            <w:pPr>
              <w:jc w:val="right"/>
              <w:rPr>
                <w:sz w:val="20"/>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435" w:type="pct"/>
            <w:noWrap/>
            <w:vAlign w:val="center"/>
          </w:tcPr>
          <w:p w:rsidR="005F515B" w:rsidRPr="00023883" w:rsidRDefault="005F515B" w:rsidP="0012004C">
            <w:pPr>
              <w:jc w:val="right"/>
              <w:rPr>
                <w:sz w:val="20"/>
                <w:lang w:val="en-US" w:eastAsia="es-ES"/>
              </w:rPr>
            </w:pPr>
          </w:p>
        </w:tc>
        <w:tc>
          <w:tcPr>
            <w:tcW w:w="433" w:type="pct"/>
            <w:noWrap/>
            <w:vAlign w:val="center"/>
          </w:tcPr>
          <w:p w:rsidR="005F515B" w:rsidRPr="00023883" w:rsidRDefault="005F515B" w:rsidP="0012004C">
            <w:pPr>
              <w:jc w:val="right"/>
              <w:rPr>
                <w:sz w:val="20"/>
                <w:lang w:val="en-US" w:eastAsia="es-ES"/>
              </w:rPr>
            </w:pPr>
          </w:p>
        </w:tc>
      </w:tr>
      <w:tr w:rsidR="005F515B" w:rsidRPr="00023883" w:rsidTr="0012004C">
        <w:trPr>
          <w:trHeight w:val="20"/>
        </w:trPr>
        <w:tc>
          <w:tcPr>
            <w:tcW w:w="1275"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Profit (loss) before taxes</w:t>
            </w:r>
          </w:p>
        </w:tc>
        <w:tc>
          <w:tcPr>
            <w:tcW w:w="64" w:type="pct"/>
            <w:noWrap/>
            <w:vAlign w:val="bottom"/>
            <w:hideMark/>
          </w:tcPr>
          <w:p w:rsidR="005F515B" w:rsidRPr="00023883" w:rsidRDefault="005F515B" w:rsidP="0012004C">
            <w:pPr>
              <w:spacing w:line="276" w:lineRule="auto"/>
              <w:rPr>
                <w:rFonts w:ascii="Calibri" w:hAnsi="Calibri" w:cs="Arial"/>
                <w:b/>
                <w:bCs/>
                <w:sz w:val="15"/>
                <w:szCs w:val="15"/>
                <w:lang w:val="en-US" w:eastAsia="es-CL"/>
              </w:rPr>
            </w:pPr>
            <w:r w:rsidRPr="00023883">
              <w:rPr>
                <w:rFonts w:ascii="Calibri" w:hAnsi="Calibri" w:cs="Arial"/>
                <w:b/>
                <w:bCs/>
                <w:sz w:val="15"/>
                <w:szCs w:val="15"/>
                <w:lang w:val="en-US" w:eastAsia="es-CL"/>
              </w:rPr>
              <w:t> </w:t>
            </w: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6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6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53" w:type="pct"/>
            <w:tcBorders>
              <w:top w:val="nil"/>
              <w:left w:val="nil"/>
              <w:bottom w:val="nil"/>
              <w:right w:val="single" w:sz="4" w:space="0" w:color="auto"/>
            </w:tcBorders>
            <w:noWrap/>
            <w:vAlign w:val="center"/>
            <w:hideMark/>
          </w:tcPr>
          <w:p w:rsidR="005F515B" w:rsidRPr="00023883" w:rsidRDefault="005F515B" w:rsidP="0012004C">
            <w:pPr>
              <w:jc w:val="right"/>
              <w:rPr>
                <w:sz w:val="20"/>
                <w:lang w:val="en-US" w:eastAsia="es-ES"/>
              </w:rPr>
            </w:pPr>
          </w:p>
        </w:tc>
        <w:tc>
          <w:tcPr>
            <w:tcW w:w="435"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43,058,629</w:t>
            </w:r>
          </w:p>
        </w:tc>
        <w:tc>
          <w:tcPr>
            <w:tcW w:w="433"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48,252,005</w:t>
            </w:r>
          </w:p>
        </w:tc>
      </w:tr>
      <w:tr w:rsidR="005F515B" w:rsidRPr="00023883" w:rsidTr="0012004C">
        <w:trPr>
          <w:trHeight w:val="20"/>
        </w:trPr>
        <w:tc>
          <w:tcPr>
            <w:tcW w:w="1275" w:type="pct"/>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Income tax</w:t>
            </w:r>
          </w:p>
        </w:tc>
        <w:tc>
          <w:tcPr>
            <w:tcW w:w="64" w:type="pct"/>
            <w:noWrap/>
            <w:vAlign w:val="bottom"/>
            <w:hideMark/>
          </w:tcPr>
          <w:p w:rsidR="005F515B" w:rsidRPr="00023883" w:rsidRDefault="005F515B" w:rsidP="0012004C">
            <w:pPr>
              <w:spacing w:line="276" w:lineRule="auto"/>
              <w:rPr>
                <w:rFonts w:ascii="Calibri" w:hAnsi="Calibri" w:cs="Arial"/>
                <w:b/>
                <w:bCs/>
                <w:sz w:val="15"/>
                <w:szCs w:val="15"/>
                <w:lang w:val="en-US" w:eastAsia="es-CL"/>
              </w:rPr>
            </w:pPr>
            <w:r w:rsidRPr="00023883">
              <w:rPr>
                <w:rFonts w:ascii="Calibri" w:hAnsi="Calibri" w:cs="Arial"/>
                <w:b/>
                <w:bCs/>
                <w:sz w:val="15"/>
                <w:szCs w:val="15"/>
                <w:lang w:val="en-US" w:eastAsia="es-CL"/>
              </w:rPr>
              <w:t> </w:t>
            </w: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6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6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53" w:type="pct"/>
            <w:tcBorders>
              <w:top w:val="nil"/>
              <w:left w:val="nil"/>
              <w:bottom w:val="nil"/>
              <w:right w:val="single" w:sz="4" w:space="0" w:color="auto"/>
            </w:tcBorders>
            <w:noWrap/>
            <w:vAlign w:val="center"/>
            <w:hideMark/>
          </w:tcPr>
          <w:p w:rsidR="005F515B" w:rsidRPr="00023883" w:rsidRDefault="005F515B" w:rsidP="0012004C">
            <w:pPr>
              <w:jc w:val="right"/>
              <w:rPr>
                <w:sz w:val="20"/>
                <w:lang w:val="en-US" w:eastAsia="es-ES"/>
              </w:rPr>
            </w:pPr>
          </w:p>
        </w:tc>
        <w:tc>
          <w:tcPr>
            <w:tcW w:w="435"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(12,537,715)</w:t>
            </w:r>
          </w:p>
        </w:tc>
        <w:tc>
          <w:tcPr>
            <w:tcW w:w="433"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(12,945,845)</w:t>
            </w:r>
          </w:p>
        </w:tc>
      </w:tr>
      <w:tr w:rsidR="005F515B" w:rsidRPr="00023883" w:rsidTr="0012004C">
        <w:trPr>
          <w:trHeight w:val="20"/>
        </w:trPr>
        <w:tc>
          <w:tcPr>
            <w:tcW w:w="1275" w:type="pct"/>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Profit (loss)</w:t>
            </w:r>
          </w:p>
        </w:tc>
        <w:tc>
          <w:tcPr>
            <w:tcW w:w="64" w:type="pct"/>
            <w:noWrap/>
            <w:vAlign w:val="bottom"/>
            <w:hideMark/>
          </w:tcPr>
          <w:p w:rsidR="005F515B" w:rsidRPr="00023883" w:rsidRDefault="005F515B" w:rsidP="0012004C">
            <w:pPr>
              <w:spacing w:line="276" w:lineRule="auto"/>
              <w:rPr>
                <w:rFonts w:ascii="Calibri" w:hAnsi="Calibri" w:cs="Arial"/>
                <w:sz w:val="15"/>
                <w:szCs w:val="15"/>
                <w:lang w:val="en-US" w:eastAsia="es-CL"/>
              </w:rPr>
            </w:pPr>
            <w:r w:rsidRPr="00023883">
              <w:rPr>
                <w:rFonts w:ascii="Calibri" w:hAnsi="Calibri" w:cs="Arial"/>
                <w:sz w:val="15"/>
                <w:szCs w:val="15"/>
                <w:lang w:val="en-US" w:eastAsia="es-CL"/>
              </w:rPr>
              <w:t> </w:t>
            </w: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6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6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435" w:type="pct"/>
            <w:noWrap/>
            <w:vAlign w:val="center"/>
          </w:tcPr>
          <w:p w:rsidR="005F515B" w:rsidRPr="00023883" w:rsidRDefault="005F515B" w:rsidP="0012004C">
            <w:pPr>
              <w:jc w:val="right"/>
              <w:rPr>
                <w:rFonts w:ascii="Calibri" w:hAnsi="Calibri" w:cs="Arial"/>
                <w:sz w:val="16"/>
                <w:szCs w:val="16"/>
                <w:lang w:val="en-US" w:eastAsia="es-ES"/>
              </w:rPr>
            </w:pPr>
          </w:p>
        </w:tc>
        <w:tc>
          <w:tcPr>
            <w:tcW w:w="53" w:type="pct"/>
            <w:tcBorders>
              <w:top w:val="nil"/>
              <w:left w:val="nil"/>
              <w:bottom w:val="nil"/>
              <w:right w:val="single" w:sz="4" w:space="0" w:color="auto"/>
            </w:tcBorders>
            <w:noWrap/>
            <w:vAlign w:val="center"/>
            <w:hideMark/>
          </w:tcPr>
          <w:p w:rsidR="005F515B" w:rsidRPr="00023883" w:rsidRDefault="005F515B" w:rsidP="0012004C">
            <w:pPr>
              <w:jc w:val="right"/>
              <w:rPr>
                <w:sz w:val="20"/>
                <w:lang w:val="en-US" w:eastAsia="es-ES"/>
              </w:rPr>
            </w:pPr>
          </w:p>
        </w:tc>
        <w:tc>
          <w:tcPr>
            <w:tcW w:w="435"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30,520,914</w:t>
            </w:r>
          </w:p>
        </w:tc>
        <w:tc>
          <w:tcPr>
            <w:tcW w:w="433"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35,306,160</w:t>
            </w:r>
          </w:p>
        </w:tc>
      </w:tr>
    </w:tbl>
    <w:p w:rsidR="005F515B" w:rsidRPr="00023883" w:rsidRDefault="005F515B" w:rsidP="005F515B">
      <w:pPr>
        <w:autoSpaceDE w:val="0"/>
        <w:autoSpaceDN w:val="0"/>
        <w:adjustRightInd w:val="0"/>
        <w:rPr>
          <w:rFonts w:asciiTheme="minorHAnsi" w:hAnsiTheme="minorHAnsi"/>
          <w:sz w:val="14"/>
          <w:szCs w:val="14"/>
          <w:lang w:val="en-US"/>
        </w:rPr>
      </w:pPr>
    </w:p>
    <w:p w:rsidR="005F515B" w:rsidRPr="00023883" w:rsidRDefault="005F515B" w:rsidP="005F515B">
      <w:pPr>
        <w:spacing w:after="160" w:line="259" w:lineRule="auto"/>
        <w:rPr>
          <w:rFonts w:asciiTheme="minorHAnsi" w:hAnsiTheme="minorHAnsi"/>
          <w:sz w:val="14"/>
          <w:szCs w:val="14"/>
          <w:lang w:val="en-US"/>
        </w:rPr>
      </w:pPr>
      <w:r w:rsidRPr="00023883">
        <w:rPr>
          <w:rFonts w:asciiTheme="minorHAnsi" w:hAnsiTheme="minorHAnsi"/>
          <w:sz w:val="14"/>
          <w:szCs w:val="14"/>
          <w:lang w:val="en-US"/>
        </w:rPr>
        <w:br w:type="page"/>
      </w:r>
    </w:p>
    <w:p w:rsidR="005F515B" w:rsidRPr="00023883" w:rsidRDefault="005F515B" w:rsidP="005F515B">
      <w:pPr>
        <w:autoSpaceDE w:val="0"/>
        <w:autoSpaceDN w:val="0"/>
        <w:adjustRightInd w:val="0"/>
        <w:rPr>
          <w:rFonts w:asciiTheme="minorHAnsi" w:hAnsiTheme="minorHAnsi"/>
          <w:sz w:val="14"/>
          <w:szCs w:val="14"/>
          <w:lang w:val="en-US"/>
        </w:rPr>
      </w:pPr>
    </w:p>
    <w:p w:rsidR="005F515B" w:rsidRPr="00023883" w:rsidRDefault="005F515B" w:rsidP="005F515B">
      <w:pPr>
        <w:autoSpaceDE w:val="0"/>
        <w:autoSpaceDN w:val="0"/>
        <w:adjustRightInd w:val="0"/>
        <w:rPr>
          <w:rFonts w:asciiTheme="minorHAnsi" w:hAnsiTheme="minorHAnsi"/>
          <w:sz w:val="14"/>
          <w:szCs w:val="14"/>
          <w:lang w:val="en-US"/>
        </w:rPr>
      </w:pPr>
    </w:p>
    <w:tbl>
      <w:tblPr>
        <w:tblW w:w="5002" w:type="pct"/>
        <w:tblInd w:w="-5" w:type="dxa"/>
        <w:tblCellMar>
          <w:left w:w="70" w:type="dxa"/>
          <w:right w:w="70" w:type="dxa"/>
        </w:tblCellMar>
        <w:tblLook w:val="04A0" w:firstRow="1" w:lastRow="0" w:firstColumn="1" w:lastColumn="0" w:noHBand="0" w:noVBand="1"/>
      </w:tblPr>
      <w:tblGrid>
        <w:gridCol w:w="3487"/>
        <w:gridCol w:w="174"/>
        <w:gridCol w:w="1241"/>
        <w:gridCol w:w="1241"/>
        <w:gridCol w:w="175"/>
        <w:gridCol w:w="1124"/>
        <w:gridCol w:w="1127"/>
        <w:gridCol w:w="175"/>
        <w:gridCol w:w="1242"/>
        <w:gridCol w:w="1244"/>
        <w:gridCol w:w="146"/>
        <w:gridCol w:w="146"/>
        <w:gridCol w:w="1078"/>
        <w:gridCol w:w="1075"/>
      </w:tblGrid>
      <w:tr w:rsidR="005F515B" w:rsidRPr="00023883" w:rsidTr="0012004C">
        <w:trPr>
          <w:trHeight w:val="20"/>
        </w:trPr>
        <w:tc>
          <w:tcPr>
            <w:tcW w:w="1275" w:type="pct"/>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5F515B" w:rsidRPr="00023883" w:rsidRDefault="005F515B" w:rsidP="0012004C">
            <w:pPr>
              <w:spacing w:line="276" w:lineRule="auto"/>
              <w:jc w:val="center"/>
              <w:rPr>
                <w:rFonts w:ascii="Calibri" w:hAnsi="Calibri" w:cs="Arial"/>
                <w:b/>
                <w:bCs/>
                <w:sz w:val="15"/>
                <w:szCs w:val="15"/>
                <w:lang w:val="en-US" w:eastAsia="es-CL"/>
              </w:rPr>
            </w:pPr>
            <w:r w:rsidRPr="00023883">
              <w:rPr>
                <w:rFonts w:asciiTheme="minorHAnsi" w:hAnsiTheme="minorHAnsi" w:cs="Arial"/>
                <w:b/>
                <w:bCs/>
                <w:sz w:val="15"/>
                <w:szCs w:val="15"/>
                <w:lang w:val="en-US" w:eastAsia="es-CL"/>
              </w:rPr>
              <w:t>Statement of Income by Function</w:t>
            </w:r>
          </w:p>
        </w:tc>
        <w:tc>
          <w:tcPr>
            <w:tcW w:w="64" w:type="pct"/>
            <w:noWrap/>
            <w:vAlign w:val="bottom"/>
            <w:hideMark/>
          </w:tcPr>
          <w:p w:rsidR="005F515B" w:rsidRPr="00023883" w:rsidRDefault="005F515B" w:rsidP="0012004C">
            <w:pPr>
              <w:rPr>
                <w:rFonts w:ascii="Calibri" w:hAnsi="Calibri" w:cs="Arial"/>
                <w:b/>
                <w:bCs/>
                <w:sz w:val="15"/>
                <w:szCs w:val="15"/>
                <w:lang w:val="en-US" w:eastAsia="es-CL"/>
              </w:rPr>
            </w:pPr>
          </w:p>
        </w:tc>
        <w:tc>
          <w:tcPr>
            <w:tcW w:w="908" w:type="pct"/>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Chile</w:t>
            </w:r>
          </w:p>
        </w:tc>
        <w:tc>
          <w:tcPr>
            <w:tcW w:w="64" w:type="pct"/>
            <w:tcBorders>
              <w:top w:val="nil"/>
              <w:left w:val="single" w:sz="4" w:space="0" w:color="auto"/>
              <w:bottom w:val="nil"/>
              <w:right w:val="nil"/>
            </w:tcBorders>
            <w:vAlign w:val="center"/>
            <w:hideMark/>
          </w:tcPr>
          <w:p w:rsidR="005F515B" w:rsidRPr="00023883" w:rsidRDefault="005F515B" w:rsidP="0012004C">
            <w:pPr>
              <w:rPr>
                <w:rFonts w:asciiTheme="minorHAnsi" w:hAnsiTheme="minorHAnsi" w:cs="Arial"/>
                <w:b/>
                <w:bCs/>
                <w:sz w:val="15"/>
                <w:szCs w:val="15"/>
                <w:lang w:val="en-US" w:eastAsia="es-CL"/>
              </w:rPr>
            </w:pPr>
          </w:p>
        </w:tc>
        <w:tc>
          <w:tcPr>
            <w:tcW w:w="823" w:type="pct"/>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Colombia</w:t>
            </w:r>
          </w:p>
        </w:tc>
        <w:tc>
          <w:tcPr>
            <w:tcW w:w="64" w:type="pct"/>
            <w:tcBorders>
              <w:top w:val="nil"/>
              <w:left w:val="single" w:sz="4" w:space="0" w:color="auto"/>
              <w:bottom w:val="nil"/>
              <w:right w:val="nil"/>
            </w:tcBorders>
            <w:vAlign w:val="center"/>
            <w:hideMark/>
          </w:tcPr>
          <w:p w:rsidR="005F515B" w:rsidRPr="00023883" w:rsidRDefault="005F515B" w:rsidP="0012004C">
            <w:pPr>
              <w:rPr>
                <w:rFonts w:asciiTheme="minorHAnsi" w:hAnsiTheme="minorHAnsi" w:cs="Arial"/>
                <w:b/>
                <w:bCs/>
                <w:sz w:val="15"/>
                <w:szCs w:val="15"/>
                <w:lang w:val="en-US" w:eastAsia="es-CL"/>
              </w:rPr>
            </w:pPr>
          </w:p>
        </w:tc>
        <w:tc>
          <w:tcPr>
            <w:tcW w:w="909" w:type="pct"/>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Peru</w:t>
            </w:r>
          </w:p>
        </w:tc>
        <w:tc>
          <w:tcPr>
            <w:tcW w:w="53" w:type="pct"/>
            <w:tcBorders>
              <w:top w:val="nil"/>
              <w:left w:val="single" w:sz="4" w:space="0" w:color="auto"/>
              <w:bottom w:val="nil"/>
              <w:right w:val="single" w:sz="4" w:space="0" w:color="auto"/>
            </w:tcBorders>
          </w:tcPr>
          <w:p w:rsidR="005F515B" w:rsidRPr="00023883" w:rsidRDefault="005F515B" w:rsidP="0012004C">
            <w:pPr>
              <w:rPr>
                <w:rFonts w:asciiTheme="minorHAnsi" w:hAnsiTheme="minorHAnsi" w:cs="Arial"/>
                <w:b/>
                <w:bCs/>
                <w:sz w:val="15"/>
                <w:szCs w:val="15"/>
                <w:lang w:val="en-US" w:eastAsia="es-CL"/>
              </w:rPr>
            </w:pPr>
          </w:p>
        </w:tc>
        <w:tc>
          <w:tcPr>
            <w:tcW w:w="53" w:type="pct"/>
            <w:tcBorders>
              <w:top w:val="nil"/>
              <w:left w:val="single" w:sz="4" w:space="0" w:color="auto"/>
              <w:bottom w:val="nil"/>
              <w:right w:val="nil"/>
            </w:tcBorders>
            <w:vAlign w:val="center"/>
            <w:hideMark/>
          </w:tcPr>
          <w:p w:rsidR="005F515B" w:rsidRPr="00023883" w:rsidRDefault="005F515B" w:rsidP="0012004C">
            <w:pPr>
              <w:rPr>
                <w:rFonts w:asciiTheme="minorHAnsi" w:hAnsiTheme="minorHAnsi" w:cs="Arial"/>
                <w:b/>
                <w:bCs/>
                <w:sz w:val="15"/>
                <w:szCs w:val="15"/>
                <w:lang w:val="en-US" w:eastAsia="es-CL"/>
              </w:rPr>
            </w:pPr>
          </w:p>
        </w:tc>
        <w:tc>
          <w:tcPr>
            <w:tcW w:w="788" w:type="pct"/>
            <w:gridSpan w:val="2"/>
            <w:tcBorders>
              <w:top w:val="single" w:sz="4" w:space="0" w:color="auto"/>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Total Lipigas Group</w:t>
            </w:r>
          </w:p>
        </w:tc>
      </w:tr>
      <w:tr w:rsidR="005F515B" w:rsidRPr="00023883" w:rsidTr="0012004C">
        <w:trPr>
          <w:trHeight w:val="20"/>
        </w:trPr>
        <w:tc>
          <w:tcPr>
            <w:tcW w:w="1275" w:type="pct"/>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spacing w:line="276" w:lineRule="auto"/>
              <w:rPr>
                <w:rFonts w:ascii="Calibri" w:hAnsi="Calibri" w:cs="Arial"/>
                <w:b/>
                <w:bCs/>
                <w:sz w:val="15"/>
                <w:szCs w:val="15"/>
                <w:lang w:val="en-US" w:eastAsia="es-CL"/>
              </w:rPr>
            </w:pPr>
          </w:p>
        </w:tc>
        <w:tc>
          <w:tcPr>
            <w:tcW w:w="64" w:type="pct"/>
            <w:noWrap/>
            <w:vAlign w:val="bottom"/>
            <w:hideMark/>
          </w:tcPr>
          <w:p w:rsidR="005F515B" w:rsidRPr="00023883" w:rsidRDefault="005F515B" w:rsidP="0012004C">
            <w:pPr>
              <w:rPr>
                <w:rFonts w:asciiTheme="minorHAnsi" w:hAnsiTheme="minorHAnsi" w:cs="Arial"/>
                <w:b/>
                <w:bCs/>
                <w:sz w:val="15"/>
                <w:szCs w:val="15"/>
                <w:lang w:val="en-US" w:eastAsia="es-CL"/>
              </w:rPr>
            </w:pPr>
          </w:p>
        </w:tc>
        <w:tc>
          <w:tcPr>
            <w:tcW w:w="454" w:type="pct"/>
            <w:tcBorders>
              <w:top w:val="nil"/>
              <w:left w:val="single" w:sz="4" w:space="0" w:color="auto"/>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07.01.2018</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09.30.2018</w:t>
            </w:r>
          </w:p>
        </w:tc>
        <w:tc>
          <w:tcPr>
            <w:tcW w:w="454"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07.01.2017</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09.30.2017</w:t>
            </w:r>
          </w:p>
        </w:tc>
        <w:tc>
          <w:tcPr>
            <w:tcW w:w="64" w:type="pct"/>
            <w:tcBorders>
              <w:top w:val="nil"/>
              <w:left w:val="nil"/>
              <w:bottom w:val="nil"/>
              <w:right w:val="single" w:sz="4" w:space="0" w:color="auto"/>
            </w:tcBorders>
            <w:vAlign w:val="bottom"/>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 </w:t>
            </w:r>
          </w:p>
        </w:tc>
        <w:tc>
          <w:tcPr>
            <w:tcW w:w="411"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07.01.2018</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09.30.2018</w:t>
            </w:r>
          </w:p>
        </w:tc>
        <w:tc>
          <w:tcPr>
            <w:tcW w:w="411"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07.01.2017</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09.30.2017</w:t>
            </w:r>
          </w:p>
        </w:tc>
        <w:tc>
          <w:tcPr>
            <w:tcW w:w="64" w:type="pct"/>
            <w:tcBorders>
              <w:top w:val="nil"/>
              <w:left w:val="nil"/>
              <w:bottom w:val="nil"/>
              <w:right w:val="single" w:sz="4" w:space="0" w:color="auto"/>
            </w:tcBorders>
            <w:vAlign w:val="bottom"/>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 </w:t>
            </w:r>
          </w:p>
        </w:tc>
        <w:tc>
          <w:tcPr>
            <w:tcW w:w="454"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07.01.2018</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09.30.2018</w:t>
            </w:r>
          </w:p>
        </w:tc>
        <w:tc>
          <w:tcPr>
            <w:tcW w:w="454"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07.01.2017</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09.30.2017</w:t>
            </w:r>
          </w:p>
        </w:tc>
        <w:tc>
          <w:tcPr>
            <w:tcW w:w="53" w:type="pct"/>
            <w:tcBorders>
              <w:top w:val="nil"/>
              <w:left w:val="nil"/>
              <w:bottom w:val="nil"/>
              <w:right w:val="nil"/>
            </w:tcBorders>
          </w:tcPr>
          <w:p w:rsidR="005F515B" w:rsidRPr="00023883" w:rsidRDefault="005F515B" w:rsidP="0012004C">
            <w:pPr>
              <w:spacing w:line="276" w:lineRule="auto"/>
              <w:jc w:val="center"/>
              <w:rPr>
                <w:rFonts w:asciiTheme="minorHAnsi" w:hAnsiTheme="minorHAnsi" w:cs="Arial"/>
                <w:b/>
                <w:bCs/>
                <w:sz w:val="15"/>
                <w:szCs w:val="15"/>
                <w:lang w:val="en-US" w:eastAsia="es-CL"/>
              </w:rPr>
            </w:pPr>
          </w:p>
        </w:tc>
        <w:tc>
          <w:tcPr>
            <w:tcW w:w="53" w:type="pct"/>
            <w:tcBorders>
              <w:top w:val="nil"/>
              <w:left w:val="nil"/>
              <w:bottom w:val="nil"/>
              <w:right w:val="single" w:sz="4" w:space="0" w:color="auto"/>
            </w:tcBorders>
            <w:vAlign w:val="center"/>
          </w:tcPr>
          <w:p w:rsidR="005F515B" w:rsidRPr="00023883" w:rsidRDefault="005F515B" w:rsidP="0012004C">
            <w:pPr>
              <w:spacing w:line="276" w:lineRule="auto"/>
              <w:jc w:val="center"/>
              <w:rPr>
                <w:rFonts w:asciiTheme="minorHAnsi" w:hAnsiTheme="minorHAnsi" w:cs="Arial"/>
                <w:b/>
                <w:bCs/>
                <w:sz w:val="15"/>
                <w:szCs w:val="15"/>
                <w:lang w:val="en-US" w:eastAsia="es-CL"/>
              </w:rPr>
            </w:pPr>
          </w:p>
        </w:tc>
        <w:tc>
          <w:tcPr>
            <w:tcW w:w="394"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07.01.2018</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09.30.2018</w:t>
            </w:r>
          </w:p>
        </w:tc>
        <w:tc>
          <w:tcPr>
            <w:tcW w:w="394" w:type="pct"/>
            <w:tcBorders>
              <w:top w:val="nil"/>
              <w:left w:val="nil"/>
              <w:bottom w:val="single" w:sz="4" w:space="0" w:color="auto"/>
              <w:right w:val="single" w:sz="4" w:space="0" w:color="auto"/>
            </w:tcBorders>
            <w:shd w:val="clear" w:color="auto" w:fill="D8D8D8"/>
            <w:vAlign w:val="center"/>
            <w:hideMark/>
          </w:tcPr>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07.01.2017</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through</w:t>
            </w:r>
          </w:p>
          <w:p w:rsidR="005F515B" w:rsidRPr="00023883" w:rsidRDefault="005F515B" w:rsidP="0012004C">
            <w:pPr>
              <w:spacing w:line="276" w:lineRule="auto"/>
              <w:jc w:val="center"/>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09.30.2017</w:t>
            </w:r>
          </w:p>
        </w:tc>
      </w:tr>
      <w:tr w:rsidR="005F515B" w:rsidRPr="00023883" w:rsidTr="0012004C">
        <w:trPr>
          <w:trHeight w:val="20"/>
        </w:trPr>
        <w:tc>
          <w:tcPr>
            <w:tcW w:w="1275" w:type="pct"/>
            <w:noWrap/>
            <w:vAlign w:val="bottom"/>
            <w:hideMark/>
          </w:tcPr>
          <w:p w:rsidR="005F515B" w:rsidRPr="00023883" w:rsidRDefault="005F515B" w:rsidP="0012004C">
            <w:pPr>
              <w:rPr>
                <w:rFonts w:asciiTheme="minorHAnsi" w:hAnsiTheme="minorHAnsi" w:cs="Arial"/>
                <w:b/>
                <w:bCs/>
                <w:sz w:val="15"/>
                <w:szCs w:val="15"/>
                <w:lang w:val="en-US" w:eastAsia="es-CL"/>
              </w:rPr>
            </w:pPr>
          </w:p>
        </w:tc>
        <w:tc>
          <w:tcPr>
            <w:tcW w:w="64"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54"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54"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64"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11"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11"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64"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54"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454"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53" w:type="pct"/>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53" w:type="pct"/>
            <w:noWrap/>
            <w:vAlign w:val="bottom"/>
            <w:hideMark/>
          </w:tcPr>
          <w:p w:rsidR="005F515B" w:rsidRPr="00023883" w:rsidRDefault="005F515B" w:rsidP="0012004C">
            <w:pPr>
              <w:spacing w:line="276" w:lineRule="auto"/>
              <w:rPr>
                <w:rFonts w:asciiTheme="minorHAnsi" w:eastAsia="Batang" w:hAnsiTheme="minorHAnsi" w:cstheme="minorBidi"/>
                <w:sz w:val="15"/>
                <w:szCs w:val="15"/>
                <w:lang w:val="en-US"/>
              </w:rPr>
            </w:pPr>
          </w:p>
        </w:tc>
        <w:tc>
          <w:tcPr>
            <w:tcW w:w="394" w:type="pct"/>
            <w:noWrap/>
            <w:vAlign w:val="center"/>
          </w:tcPr>
          <w:p w:rsidR="005F515B" w:rsidRPr="00023883" w:rsidRDefault="005F515B" w:rsidP="0012004C">
            <w:pPr>
              <w:spacing w:line="276" w:lineRule="auto"/>
              <w:rPr>
                <w:rFonts w:ascii="Calibri" w:hAnsi="Calibri" w:cs="Arial"/>
                <w:sz w:val="15"/>
                <w:szCs w:val="15"/>
                <w:lang w:val="en-US" w:eastAsia="es-CL"/>
              </w:rPr>
            </w:pPr>
          </w:p>
        </w:tc>
        <w:tc>
          <w:tcPr>
            <w:tcW w:w="394" w:type="pct"/>
            <w:noWrap/>
            <w:vAlign w:val="center"/>
          </w:tcPr>
          <w:p w:rsidR="005F515B" w:rsidRPr="00023883" w:rsidRDefault="005F515B" w:rsidP="0012004C">
            <w:pPr>
              <w:spacing w:line="276" w:lineRule="auto"/>
              <w:rPr>
                <w:rFonts w:ascii="Calibri" w:hAnsi="Calibri" w:cs="Arial"/>
                <w:sz w:val="15"/>
                <w:szCs w:val="15"/>
                <w:lang w:val="en-US" w:eastAsia="es-CL"/>
              </w:rPr>
            </w:pP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Revenue</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113,444,773</w:t>
            </w: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98,694,420</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12,887,496</w:t>
            </w: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10,206,618</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23,598,054</w:t>
            </w: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21,308,443</w:t>
            </w:r>
          </w:p>
        </w:tc>
        <w:tc>
          <w:tcPr>
            <w:tcW w:w="53" w:type="pct"/>
            <w:vAlign w:val="center"/>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149,930,323</w:t>
            </w: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130,209,481</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Purchases allocated to cost of sales</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(66,380,139)</w:t>
            </w: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(52,035,823)</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(7,840,487)</w:t>
            </w: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(5,049,721)</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(17,204,099)</w:t>
            </w: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(14,839,168)</w:t>
            </w:r>
          </w:p>
        </w:tc>
        <w:tc>
          <w:tcPr>
            <w:tcW w:w="53" w:type="pct"/>
            <w:vAlign w:val="center"/>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(91,424,725)</w:t>
            </w: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(71,924,712)</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Cost of sales (excluding depreciation and amortization)</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(6,123,317)</w:t>
            </w: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(4,095,465)</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(1,043,163)</w:t>
            </w: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(852,705)</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(1,220,204)</w:t>
            </w: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(1,178,900)</w:t>
            </w:r>
          </w:p>
        </w:tc>
        <w:tc>
          <w:tcPr>
            <w:tcW w:w="53" w:type="pct"/>
            <w:vAlign w:val="center"/>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(8,386,684)</w:t>
            </w: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(6,127,070)</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Other income by function</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79,915</w:t>
            </w: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69,182</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w:t>
            </w: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eastAsia="es-ES"/>
              </w:rPr>
              <w:t>-</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w:t>
            </w: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w:t>
            </w:r>
          </w:p>
        </w:tc>
        <w:tc>
          <w:tcPr>
            <w:tcW w:w="53" w:type="pct"/>
            <w:vAlign w:val="center"/>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79,915</w:t>
            </w: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69,182</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Other operating expenses</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(18,199,088)</w:t>
            </w: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(17,156,464)</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(2,488,834)</w:t>
            </w: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(2,368,171)</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(4,314,242)</w:t>
            </w: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(3,760,658)</w:t>
            </w:r>
          </w:p>
        </w:tc>
        <w:tc>
          <w:tcPr>
            <w:tcW w:w="53" w:type="pct"/>
            <w:vAlign w:val="center"/>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(25,002,164)</w:t>
            </w: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(23,285,293)</w:t>
            </w: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Depreciation and amortization</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(4,312,363)</w:t>
            </w: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(6,138,526)</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(563,948)</w:t>
            </w: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(501,283)</w:t>
            </w: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(719,562)</w:t>
            </w:r>
          </w:p>
        </w:tc>
        <w:tc>
          <w:tcPr>
            <w:tcW w:w="45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(758,926)</w:t>
            </w:r>
          </w:p>
        </w:tc>
        <w:tc>
          <w:tcPr>
            <w:tcW w:w="53" w:type="pct"/>
            <w:vAlign w:val="center"/>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Calibri"/>
                <w:sz w:val="16"/>
                <w:szCs w:val="16"/>
                <w:lang w:val="en-US"/>
              </w:rPr>
              <w:t>(5,595,873)</w:t>
            </w:r>
          </w:p>
        </w:tc>
        <w:tc>
          <w:tcPr>
            <w:tcW w:w="394" w:type="pct"/>
            <w:noWrap/>
            <w:vAlign w:val="center"/>
            <w:hideMark/>
          </w:tcPr>
          <w:p w:rsidR="005F515B" w:rsidRPr="00023883" w:rsidRDefault="005F515B" w:rsidP="0012004C">
            <w:pPr>
              <w:jc w:val="right"/>
              <w:rPr>
                <w:rFonts w:ascii="Calibri" w:hAnsi="Calibri" w:cs="Arial"/>
                <w:sz w:val="16"/>
                <w:szCs w:val="16"/>
                <w:lang w:val="en-US" w:eastAsia="es-ES"/>
              </w:rPr>
            </w:pPr>
            <w:r w:rsidRPr="00023883">
              <w:rPr>
                <w:rFonts w:ascii="Calibri" w:hAnsi="Calibri" w:cs="Arial"/>
                <w:sz w:val="16"/>
                <w:szCs w:val="16"/>
                <w:lang w:val="en-US"/>
              </w:rPr>
              <w:t>(7,398,735)</w:t>
            </w:r>
          </w:p>
        </w:tc>
      </w:tr>
      <w:tr w:rsidR="005F515B" w:rsidRPr="00023883" w:rsidTr="0012004C">
        <w:trPr>
          <w:trHeight w:val="20"/>
        </w:trPr>
        <w:tc>
          <w:tcPr>
            <w:tcW w:w="1275"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Operating profit (loss)</w:t>
            </w:r>
          </w:p>
        </w:tc>
        <w:tc>
          <w:tcPr>
            <w:tcW w:w="64" w:type="pct"/>
            <w:tcBorders>
              <w:top w:val="nil"/>
              <w:left w:val="nil"/>
              <w:bottom w:val="nil"/>
              <w:right w:val="single" w:sz="4" w:space="0" w:color="auto"/>
            </w:tcBorders>
            <w:noWrap/>
            <w:vAlign w:val="bottom"/>
            <w:hideMark/>
          </w:tcPr>
          <w:p w:rsidR="005F515B" w:rsidRPr="00023883" w:rsidRDefault="005F515B" w:rsidP="0012004C">
            <w:pPr>
              <w:spacing w:line="276" w:lineRule="auto"/>
              <w:rPr>
                <w:rFonts w:ascii="Calibri" w:hAnsi="Calibri" w:cs="Arial"/>
                <w:b/>
                <w:bCs/>
                <w:sz w:val="15"/>
                <w:szCs w:val="15"/>
                <w:lang w:val="en-US" w:eastAsia="es-CL"/>
              </w:rPr>
            </w:pPr>
            <w:r w:rsidRPr="00023883">
              <w:rPr>
                <w:rFonts w:ascii="Calibri" w:hAnsi="Calibri" w:cs="Arial"/>
                <w:b/>
                <w:bCs/>
                <w:sz w:val="15"/>
                <w:szCs w:val="15"/>
                <w:lang w:val="en-US" w:eastAsia="es-CL"/>
              </w:rPr>
              <w:t> </w:t>
            </w:r>
          </w:p>
        </w:tc>
        <w:tc>
          <w:tcPr>
            <w:tcW w:w="454"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18,509,781</w:t>
            </w:r>
          </w:p>
        </w:tc>
        <w:tc>
          <w:tcPr>
            <w:tcW w:w="454"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19,337,324</w:t>
            </w:r>
          </w:p>
        </w:tc>
        <w:tc>
          <w:tcPr>
            <w:tcW w:w="64" w:type="pct"/>
            <w:tcBorders>
              <w:top w:val="nil"/>
              <w:left w:val="nil"/>
              <w:bottom w:val="nil"/>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411"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951,064</w:t>
            </w:r>
          </w:p>
        </w:tc>
        <w:tc>
          <w:tcPr>
            <w:tcW w:w="411"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1,434,738</w:t>
            </w:r>
          </w:p>
        </w:tc>
        <w:tc>
          <w:tcPr>
            <w:tcW w:w="64" w:type="pct"/>
            <w:tcBorders>
              <w:top w:val="nil"/>
              <w:left w:val="nil"/>
              <w:bottom w:val="nil"/>
              <w:right w:val="single" w:sz="4" w:space="0" w:color="auto"/>
            </w:tcBorders>
            <w:noWrap/>
            <w:vAlign w:val="center"/>
            <w:hideMark/>
          </w:tcPr>
          <w:p w:rsidR="005F515B" w:rsidRPr="00023883" w:rsidRDefault="005F515B" w:rsidP="0012004C">
            <w:pPr>
              <w:jc w:val="right"/>
              <w:rPr>
                <w:rFonts w:ascii="Calibri" w:hAnsi="Calibri" w:cs="Arial"/>
                <w:b/>
                <w:bCs/>
                <w:sz w:val="16"/>
                <w:szCs w:val="16"/>
                <w:lang w:val="en-US" w:eastAsia="es-ES"/>
              </w:rPr>
            </w:pPr>
          </w:p>
        </w:tc>
        <w:tc>
          <w:tcPr>
            <w:tcW w:w="454"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139,947</w:t>
            </w:r>
          </w:p>
        </w:tc>
        <w:tc>
          <w:tcPr>
            <w:tcW w:w="454"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770,791</w:t>
            </w:r>
          </w:p>
        </w:tc>
        <w:tc>
          <w:tcPr>
            <w:tcW w:w="53" w:type="pct"/>
            <w:tcBorders>
              <w:top w:val="nil"/>
              <w:left w:val="nil"/>
              <w:bottom w:val="nil"/>
              <w:right w:val="nil"/>
            </w:tcBorders>
            <w:vAlign w:val="center"/>
          </w:tcPr>
          <w:p w:rsidR="005F515B" w:rsidRPr="00023883" w:rsidRDefault="005F515B" w:rsidP="0012004C">
            <w:pPr>
              <w:jc w:val="right"/>
              <w:rPr>
                <w:rFonts w:ascii="Calibri" w:hAnsi="Calibri" w:cs="Arial"/>
                <w:b/>
                <w:bCs/>
                <w:sz w:val="16"/>
                <w:szCs w:val="16"/>
                <w:lang w:val="en-US" w:eastAsia="es-ES"/>
              </w:rPr>
            </w:pPr>
          </w:p>
        </w:tc>
        <w:tc>
          <w:tcPr>
            <w:tcW w:w="53" w:type="pct"/>
            <w:tcBorders>
              <w:top w:val="nil"/>
              <w:left w:val="nil"/>
              <w:bottom w:val="nil"/>
              <w:right w:val="single" w:sz="4" w:space="0" w:color="auto"/>
            </w:tcBorders>
            <w:noWrap/>
            <w:vAlign w:val="center"/>
            <w:hideMark/>
          </w:tcPr>
          <w:p w:rsidR="005F515B" w:rsidRPr="00023883" w:rsidRDefault="005F515B" w:rsidP="0012004C">
            <w:pPr>
              <w:jc w:val="right"/>
              <w:rPr>
                <w:sz w:val="20"/>
                <w:lang w:val="en-US" w:eastAsia="es-ES"/>
              </w:rPr>
            </w:pPr>
          </w:p>
        </w:tc>
        <w:tc>
          <w:tcPr>
            <w:tcW w:w="394"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19,600,792</w:t>
            </w:r>
          </w:p>
        </w:tc>
        <w:tc>
          <w:tcPr>
            <w:tcW w:w="394" w:type="pct"/>
            <w:tcBorders>
              <w:top w:val="single" w:sz="4" w:space="0" w:color="auto"/>
              <w:left w:val="nil"/>
              <w:bottom w:val="single" w:sz="4" w:space="0" w:color="auto"/>
              <w:right w:val="single" w:sz="4" w:space="0" w:color="auto"/>
            </w:tcBorders>
            <w:shd w:val="clear" w:color="auto" w:fill="D8D8D8"/>
            <w:noWrap/>
            <w:vAlign w:val="bottom"/>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21,542,853</w:t>
            </w:r>
          </w:p>
        </w:tc>
      </w:tr>
      <w:tr w:rsidR="005F515B" w:rsidRPr="00023883" w:rsidTr="0012004C">
        <w:trPr>
          <w:trHeight w:val="20"/>
        </w:trPr>
        <w:tc>
          <w:tcPr>
            <w:tcW w:w="1275" w:type="pct"/>
            <w:noWrap/>
            <w:vAlign w:val="bottom"/>
          </w:tcPr>
          <w:p w:rsidR="005F515B" w:rsidRPr="00023883" w:rsidRDefault="005F515B" w:rsidP="0012004C">
            <w:pPr>
              <w:spacing w:line="276" w:lineRule="auto"/>
              <w:rPr>
                <w:rFonts w:asciiTheme="minorHAnsi" w:hAnsiTheme="minorHAnsi" w:cs="Arial"/>
                <w:sz w:val="15"/>
                <w:szCs w:val="15"/>
                <w:lang w:val="en-US" w:eastAsia="es-CL"/>
              </w:rPr>
            </w:pPr>
          </w:p>
        </w:tc>
        <w:tc>
          <w:tcPr>
            <w:tcW w:w="64" w:type="pct"/>
            <w:noWrap/>
            <w:vAlign w:val="bottom"/>
          </w:tcPr>
          <w:p w:rsidR="005F515B" w:rsidRPr="00023883" w:rsidRDefault="005F515B" w:rsidP="0012004C">
            <w:pPr>
              <w:spacing w:line="276" w:lineRule="auto"/>
              <w:rPr>
                <w:rFonts w:ascii="Calibri" w:hAnsi="Calibri" w:cs="Arial"/>
                <w:sz w:val="15"/>
                <w:szCs w:val="15"/>
                <w:lang w:val="en-US" w:eastAsia="es-CL"/>
              </w:rPr>
            </w:pPr>
          </w:p>
        </w:tc>
        <w:tc>
          <w:tcPr>
            <w:tcW w:w="454"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454"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64" w:type="pct"/>
            <w:noWrap/>
            <w:vAlign w:val="center"/>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6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454" w:type="pct"/>
            <w:shd w:val="clear" w:color="auto" w:fill="FFFFFF"/>
            <w:noWrap/>
            <w:vAlign w:val="center"/>
          </w:tcPr>
          <w:p w:rsidR="005F515B" w:rsidRPr="00023883" w:rsidRDefault="005F515B" w:rsidP="0012004C">
            <w:pPr>
              <w:jc w:val="right"/>
              <w:rPr>
                <w:rFonts w:ascii="Calibri" w:hAnsi="Calibri" w:cs="Arial"/>
                <w:sz w:val="16"/>
                <w:szCs w:val="16"/>
                <w:lang w:val="en-US" w:eastAsia="es-ES"/>
              </w:rPr>
            </w:pPr>
          </w:p>
        </w:tc>
        <w:tc>
          <w:tcPr>
            <w:tcW w:w="53" w:type="pct"/>
            <w:vAlign w:val="center"/>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394" w:type="pct"/>
            <w:noWrap/>
            <w:vAlign w:val="center"/>
          </w:tcPr>
          <w:p w:rsidR="005F515B" w:rsidRPr="00023883" w:rsidRDefault="005F515B" w:rsidP="0012004C">
            <w:pPr>
              <w:jc w:val="right"/>
              <w:rPr>
                <w:sz w:val="20"/>
                <w:lang w:val="en-US" w:eastAsia="es-ES"/>
              </w:rPr>
            </w:pPr>
          </w:p>
        </w:tc>
        <w:tc>
          <w:tcPr>
            <w:tcW w:w="394" w:type="pct"/>
            <w:noWrap/>
            <w:vAlign w:val="bottom"/>
          </w:tcPr>
          <w:p w:rsidR="005F515B" w:rsidRPr="00023883" w:rsidRDefault="005F515B" w:rsidP="0012004C">
            <w:pPr>
              <w:jc w:val="right"/>
              <w:rPr>
                <w:sz w:val="20"/>
                <w:lang w:val="en-US" w:eastAsia="es-ES"/>
              </w:rPr>
            </w:pPr>
          </w:p>
        </w:tc>
      </w:tr>
      <w:tr w:rsidR="005F515B" w:rsidRPr="00023883" w:rsidTr="0012004C">
        <w:trPr>
          <w:trHeight w:val="20"/>
        </w:trPr>
        <w:tc>
          <w:tcPr>
            <w:tcW w:w="1275" w:type="pct"/>
            <w:noWrap/>
            <w:vAlign w:val="bottom"/>
            <w:hideMark/>
          </w:tcPr>
          <w:p w:rsidR="005F515B" w:rsidRPr="00023883" w:rsidRDefault="005F515B" w:rsidP="0012004C">
            <w:pPr>
              <w:spacing w:line="276" w:lineRule="auto"/>
              <w:rPr>
                <w:rFonts w:asciiTheme="minorHAnsi" w:hAnsiTheme="minorHAnsi" w:cs="Arial"/>
                <w:sz w:val="15"/>
                <w:szCs w:val="15"/>
                <w:lang w:val="en-US" w:eastAsia="es-CL"/>
              </w:rPr>
            </w:pPr>
            <w:r w:rsidRPr="00023883">
              <w:rPr>
                <w:rFonts w:asciiTheme="minorHAnsi" w:hAnsiTheme="minorHAnsi" w:cs="Arial"/>
                <w:sz w:val="15"/>
                <w:szCs w:val="15"/>
                <w:lang w:val="en-US" w:eastAsia="es-CL"/>
              </w:rPr>
              <w:t>Non-operating profit (loss)</w:t>
            </w: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411"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64" w:type="pct"/>
            <w:noWrap/>
            <w:vAlign w:val="center"/>
            <w:hideMark/>
          </w:tcPr>
          <w:p w:rsidR="005F515B" w:rsidRPr="00023883" w:rsidRDefault="005F515B" w:rsidP="0012004C">
            <w:pPr>
              <w:jc w:val="right"/>
              <w:rPr>
                <w:rFonts w:ascii="Calibri" w:hAnsi="Calibri" w:cs="Arial"/>
                <w:sz w:val="16"/>
                <w:szCs w:val="16"/>
                <w:lang w:val="en-US" w:eastAsia="es-ES"/>
              </w:rPr>
            </w:pP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454" w:type="pct"/>
            <w:shd w:val="clear" w:color="auto" w:fill="FFFFFF"/>
            <w:noWrap/>
            <w:vAlign w:val="center"/>
            <w:hideMark/>
          </w:tcPr>
          <w:p w:rsidR="005F515B" w:rsidRPr="00023883" w:rsidRDefault="005F515B" w:rsidP="0012004C">
            <w:pPr>
              <w:jc w:val="right"/>
              <w:rPr>
                <w:rFonts w:ascii="Calibri" w:hAnsi="Calibri" w:cs="Arial"/>
                <w:sz w:val="16"/>
                <w:szCs w:val="16"/>
                <w:lang w:val="en-US" w:eastAsia="es-ES"/>
              </w:rPr>
            </w:pPr>
          </w:p>
        </w:tc>
        <w:tc>
          <w:tcPr>
            <w:tcW w:w="53" w:type="pct"/>
            <w:vAlign w:val="center"/>
          </w:tcPr>
          <w:p w:rsidR="005F515B" w:rsidRPr="00023883" w:rsidRDefault="005F515B" w:rsidP="0012004C">
            <w:pPr>
              <w:jc w:val="right"/>
              <w:rPr>
                <w:rFonts w:ascii="Calibri" w:hAnsi="Calibri" w:cs="Arial"/>
                <w:sz w:val="16"/>
                <w:szCs w:val="16"/>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394" w:type="pct"/>
            <w:noWrap/>
            <w:vAlign w:val="center"/>
            <w:hideMark/>
          </w:tcPr>
          <w:p w:rsidR="005F515B" w:rsidRPr="00023883" w:rsidRDefault="005F515B" w:rsidP="0012004C">
            <w:pPr>
              <w:jc w:val="right"/>
              <w:rPr>
                <w:rFonts w:ascii="Calibri" w:hAnsi="Calibri" w:cs="Arial"/>
                <w:b/>
                <w:sz w:val="16"/>
                <w:szCs w:val="16"/>
                <w:lang w:val="en-US" w:eastAsia="es-ES"/>
              </w:rPr>
            </w:pPr>
            <w:r w:rsidRPr="00023883">
              <w:rPr>
                <w:rFonts w:ascii="Calibri" w:hAnsi="Calibri" w:cs="Calibri"/>
                <w:sz w:val="16"/>
                <w:szCs w:val="16"/>
                <w:lang w:val="en-US"/>
              </w:rPr>
              <w:t>(2,497,354)</w:t>
            </w:r>
          </w:p>
        </w:tc>
        <w:tc>
          <w:tcPr>
            <w:tcW w:w="394" w:type="pct"/>
            <w:noWrap/>
            <w:vAlign w:val="center"/>
            <w:hideMark/>
          </w:tcPr>
          <w:p w:rsidR="005F515B" w:rsidRPr="00023883" w:rsidRDefault="005F515B" w:rsidP="0012004C">
            <w:pPr>
              <w:jc w:val="right"/>
              <w:rPr>
                <w:rFonts w:ascii="Calibri" w:hAnsi="Calibri" w:cs="Arial"/>
                <w:b/>
                <w:sz w:val="16"/>
                <w:szCs w:val="16"/>
                <w:lang w:val="en-US" w:eastAsia="es-ES"/>
              </w:rPr>
            </w:pPr>
            <w:r w:rsidRPr="00023883">
              <w:rPr>
                <w:rFonts w:ascii="Calibri" w:hAnsi="Calibri" w:cs="Arial"/>
                <w:sz w:val="16"/>
                <w:szCs w:val="16"/>
                <w:lang w:val="en-US"/>
              </w:rPr>
              <w:t>(715,949)</w:t>
            </w:r>
          </w:p>
        </w:tc>
      </w:tr>
      <w:tr w:rsidR="005F515B" w:rsidRPr="00023883" w:rsidTr="0012004C">
        <w:trPr>
          <w:trHeight w:val="20"/>
        </w:trPr>
        <w:tc>
          <w:tcPr>
            <w:tcW w:w="1275" w:type="pct"/>
            <w:noWrap/>
            <w:vAlign w:val="bottom"/>
          </w:tcPr>
          <w:p w:rsidR="005F515B" w:rsidRPr="00023883" w:rsidRDefault="005F515B" w:rsidP="0012004C">
            <w:pPr>
              <w:spacing w:line="276" w:lineRule="auto"/>
              <w:rPr>
                <w:rFonts w:asciiTheme="minorHAnsi" w:hAnsiTheme="minorHAnsi" w:cs="Arial"/>
                <w:sz w:val="15"/>
                <w:szCs w:val="15"/>
                <w:lang w:val="en-US" w:eastAsia="es-CL"/>
              </w:rPr>
            </w:pPr>
          </w:p>
        </w:tc>
        <w:tc>
          <w:tcPr>
            <w:tcW w:w="64" w:type="pct"/>
            <w:noWrap/>
            <w:vAlign w:val="bottom"/>
            <w:hideMark/>
          </w:tcPr>
          <w:p w:rsidR="005F515B" w:rsidRPr="00023883" w:rsidRDefault="005F515B" w:rsidP="0012004C">
            <w:pPr>
              <w:rPr>
                <w:rFonts w:asciiTheme="minorHAnsi" w:hAnsiTheme="minorHAnsi" w:cs="Arial"/>
                <w:sz w:val="15"/>
                <w:szCs w:val="15"/>
                <w:lang w:val="en-US" w:eastAsia="es-CL"/>
              </w:rPr>
            </w:pPr>
          </w:p>
        </w:tc>
        <w:tc>
          <w:tcPr>
            <w:tcW w:w="454" w:type="pct"/>
            <w:noWrap/>
            <w:vAlign w:val="center"/>
            <w:hideMark/>
          </w:tcPr>
          <w:p w:rsidR="005F515B" w:rsidRPr="00023883" w:rsidRDefault="005F515B" w:rsidP="0012004C">
            <w:pPr>
              <w:jc w:val="right"/>
              <w:rPr>
                <w:sz w:val="20"/>
                <w:lang w:val="en-US" w:eastAsia="es-ES"/>
              </w:rPr>
            </w:pPr>
          </w:p>
        </w:tc>
        <w:tc>
          <w:tcPr>
            <w:tcW w:w="454" w:type="pct"/>
            <w:noWrap/>
            <w:vAlign w:val="center"/>
            <w:hideMark/>
          </w:tcPr>
          <w:p w:rsidR="005F515B" w:rsidRPr="00023883" w:rsidRDefault="005F515B" w:rsidP="0012004C">
            <w:pPr>
              <w:jc w:val="right"/>
              <w:rPr>
                <w:sz w:val="20"/>
                <w:lang w:val="en-US" w:eastAsia="es-ES"/>
              </w:rPr>
            </w:pPr>
          </w:p>
        </w:tc>
        <w:tc>
          <w:tcPr>
            <w:tcW w:w="64" w:type="pct"/>
            <w:noWrap/>
            <w:vAlign w:val="center"/>
            <w:hideMark/>
          </w:tcPr>
          <w:p w:rsidR="005F515B" w:rsidRPr="00023883" w:rsidRDefault="005F515B" w:rsidP="0012004C">
            <w:pPr>
              <w:jc w:val="right"/>
              <w:rPr>
                <w:sz w:val="20"/>
                <w:lang w:val="en-US" w:eastAsia="es-ES"/>
              </w:rPr>
            </w:pPr>
          </w:p>
        </w:tc>
        <w:tc>
          <w:tcPr>
            <w:tcW w:w="411" w:type="pct"/>
            <w:noWrap/>
            <w:vAlign w:val="center"/>
            <w:hideMark/>
          </w:tcPr>
          <w:p w:rsidR="005F515B" w:rsidRPr="00023883" w:rsidRDefault="005F515B" w:rsidP="0012004C">
            <w:pPr>
              <w:jc w:val="right"/>
              <w:rPr>
                <w:sz w:val="20"/>
                <w:lang w:val="en-US" w:eastAsia="es-ES"/>
              </w:rPr>
            </w:pPr>
          </w:p>
        </w:tc>
        <w:tc>
          <w:tcPr>
            <w:tcW w:w="411" w:type="pct"/>
            <w:noWrap/>
            <w:vAlign w:val="center"/>
            <w:hideMark/>
          </w:tcPr>
          <w:p w:rsidR="005F515B" w:rsidRPr="00023883" w:rsidRDefault="005F515B" w:rsidP="0012004C">
            <w:pPr>
              <w:jc w:val="right"/>
              <w:rPr>
                <w:sz w:val="20"/>
                <w:lang w:val="en-US" w:eastAsia="es-ES"/>
              </w:rPr>
            </w:pPr>
          </w:p>
        </w:tc>
        <w:tc>
          <w:tcPr>
            <w:tcW w:w="64" w:type="pct"/>
            <w:noWrap/>
            <w:vAlign w:val="center"/>
            <w:hideMark/>
          </w:tcPr>
          <w:p w:rsidR="005F515B" w:rsidRPr="00023883" w:rsidRDefault="005F515B" w:rsidP="0012004C">
            <w:pPr>
              <w:jc w:val="right"/>
              <w:rPr>
                <w:sz w:val="20"/>
                <w:lang w:val="en-US" w:eastAsia="es-ES"/>
              </w:rPr>
            </w:pPr>
          </w:p>
        </w:tc>
        <w:tc>
          <w:tcPr>
            <w:tcW w:w="454" w:type="pct"/>
            <w:noWrap/>
            <w:vAlign w:val="center"/>
            <w:hideMark/>
          </w:tcPr>
          <w:p w:rsidR="005F515B" w:rsidRPr="00023883" w:rsidRDefault="005F515B" w:rsidP="0012004C">
            <w:pPr>
              <w:jc w:val="right"/>
              <w:rPr>
                <w:sz w:val="20"/>
                <w:lang w:val="en-US" w:eastAsia="es-ES"/>
              </w:rPr>
            </w:pPr>
          </w:p>
        </w:tc>
        <w:tc>
          <w:tcPr>
            <w:tcW w:w="454" w:type="pct"/>
            <w:noWrap/>
            <w:vAlign w:val="center"/>
            <w:hideMark/>
          </w:tcPr>
          <w:p w:rsidR="005F515B" w:rsidRPr="00023883" w:rsidRDefault="005F515B" w:rsidP="0012004C">
            <w:pPr>
              <w:jc w:val="right"/>
              <w:rPr>
                <w:sz w:val="20"/>
                <w:lang w:val="en-US" w:eastAsia="es-ES"/>
              </w:rPr>
            </w:pPr>
          </w:p>
        </w:tc>
        <w:tc>
          <w:tcPr>
            <w:tcW w:w="53" w:type="pct"/>
            <w:vAlign w:val="center"/>
          </w:tcPr>
          <w:p w:rsidR="005F515B" w:rsidRPr="00023883" w:rsidRDefault="005F515B" w:rsidP="0012004C">
            <w:pPr>
              <w:jc w:val="right"/>
              <w:rPr>
                <w:sz w:val="20"/>
                <w:lang w:val="en-US" w:eastAsia="es-ES"/>
              </w:rPr>
            </w:pPr>
          </w:p>
        </w:tc>
        <w:tc>
          <w:tcPr>
            <w:tcW w:w="53" w:type="pct"/>
            <w:noWrap/>
            <w:vAlign w:val="center"/>
            <w:hideMark/>
          </w:tcPr>
          <w:p w:rsidR="005F515B" w:rsidRPr="00023883" w:rsidRDefault="005F515B" w:rsidP="0012004C">
            <w:pPr>
              <w:jc w:val="right"/>
              <w:rPr>
                <w:sz w:val="20"/>
                <w:lang w:val="en-US" w:eastAsia="es-ES"/>
              </w:rPr>
            </w:pPr>
          </w:p>
        </w:tc>
        <w:tc>
          <w:tcPr>
            <w:tcW w:w="394" w:type="pct"/>
            <w:noWrap/>
            <w:vAlign w:val="center"/>
          </w:tcPr>
          <w:p w:rsidR="005F515B" w:rsidRPr="00023883" w:rsidRDefault="005F515B" w:rsidP="0012004C">
            <w:pPr>
              <w:jc w:val="right"/>
              <w:rPr>
                <w:sz w:val="20"/>
                <w:lang w:val="en-US" w:eastAsia="es-ES"/>
              </w:rPr>
            </w:pPr>
          </w:p>
        </w:tc>
        <w:tc>
          <w:tcPr>
            <w:tcW w:w="394" w:type="pct"/>
            <w:noWrap/>
            <w:vAlign w:val="bottom"/>
          </w:tcPr>
          <w:p w:rsidR="005F515B" w:rsidRPr="00023883" w:rsidRDefault="005F515B" w:rsidP="0012004C">
            <w:pPr>
              <w:jc w:val="right"/>
              <w:rPr>
                <w:sz w:val="20"/>
                <w:lang w:val="en-US" w:eastAsia="es-ES"/>
              </w:rPr>
            </w:pPr>
          </w:p>
        </w:tc>
      </w:tr>
      <w:tr w:rsidR="005F515B" w:rsidRPr="00023883" w:rsidTr="0012004C">
        <w:trPr>
          <w:trHeight w:val="20"/>
        </w:trPr>
        <w:tc>
          <w:tcPr>
            <w:tcW w:w="1275"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Profit (loss) before taxes</w:t>
            </w:r>
          </w:p>
        </w:tc>
        <w:tc>
          <w:tcPr>
            <w:tcW w:w="64" w:type="pct"/>
            <w:noWrap/>
            <w:vAlign w:val="bottom"/>
            <w:hideMark/>
          </w:tcPr>
          <w:p w:rsidR="005F515B" w:rsidRPr="00023883" w:rsidRDefault="005F515B" w:rsidP="0012004C">
            <w:pPr>
              <w:spacing w:line="276" w:lineRule="auto"/>
              <w:rPr>
                <w:rFonts w:ascii="Calibri" w:hAnsi="Calibri" w:cs="Arial"/>
                <w:b/>
                <w:bCs/>
                <w:sz w:val="15"/>
                <w:szCs w:val="15"/>
                <w:lang w:val="en-US" w:eastAsia="es-CL"/>
              </w:rPr>
            </w:pPr>
            <w:r w:rsidRPr="00023883">
              <w:rPr>
                <w:rFonts w:ascii="Calibri" w:hAnsi="Calibri" w:cs="Arial"/>
                <w:b/>
                <w:bCs/>
                <w:sz w:val="15"/>
                <w:szCs w:val="15"/>
                <w:lang w:val="en-US" w:eastAsia="es-CL"/>
              </w:rPr>
              <w:t> </w:t>
            </w: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64" w:type="pct"/>
            <w:noWrap/>
            <w:vAlign w:val="center"/>
          </w:tcPr>
          <w:p w:rsidR="005F515B" w:rsidRPr="00023883" w:rsidRDefault="005F515B" w:rsidP="0012004C">
            <w:pPr>
              <w:jc w:val="right"/>
              <w:rPr>
                <w:rFonts w:ascii="Calibri" w:hAnsi="Calibri" w:cs="Arial"/>
                <w:sz w:val="16"/>
                <w:szCs w:val="16"/>
                <w:lang w:val="en-US" w:eastAsia="es-ES"/>
              </w:rPr>
            </w:pPr>
          </w:p>
        </w:tc>
        <w:tc>
          <w:tcPr>
            <w:tcW w:w="411" w:type="pct"/>
            <w:noWrap/>
            <w:vAlign w:val="center"/>
          </w:tcPr>
          <w:p w:rsidR="005F515B" w:rsidRPr="00023883" w:rsidRDefault="005F515B" w:rsidP="0012004C">
            <w:pPr>
              <w:jc w:val="right"/>
              <w:rPr>
                <w:rFonts w:ascii="Calibri" w:hAnsi="Calibri" w:cs="Arial"/>
                <w:sz w:val="16"/>
                <w:szCs w:val="16"/>
                <w:lang w:val="en-US" w:eastAsia="es-ES"/>
              </w:rPr>
            </w:pPr>
          </w:p>
        </w:tc>
        <w:tc>
          <w:tcPr>
            <w:tcW w:w="411" w:type="pct"/>
            <w:noWrap/>
            <w:vAlign w:val="center"/>
          </w:tcPr>
          <w:p w:rsidR="005F515B" w:rsidRPr="00023883" w:rsidRDefault="005F515B" w:rsidP="0012004C">
            <w:pPr>
              <w:jc w:val="right"/>
              <w:rPr>
                <w:rFonts w:ascii="Calibri" w:hAnsi="Calibri" w:cs="Arial"/>
                <w:sz w:val="16"/>
                <w:szCs w:val="16"/>
                <w:lang w:val="en-US" w:eastAsia="es-ES"/>
              </w:rPr>
            </w:pPr>
          </w:p>
        </w:tc>
        <w:tc>
          <w:tcPr>
            <w:tcW w:w="6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53" w:type="pct"/>
            <w:tcBorders>
              <w:right w:val="nil"/>
            </w:tcBorders>
            <w:vAlign w:val="center"/>
          </w:tcPr>
          <w:p w:rsidR="005F515B" w:rsidRPr="00023883" w:rsidRDefault="005F515B" w:rsidP="0012004C">
            <w:pPr>
              <w:jc w:val="right"/>
              <w:rPr>
                <w:rFonts w:ascii="Calibri" w:hAnsi="Calibri" w:cs="Arial"/>
                <w:sz w:val="16"/>
                <w:szCs w:val="16"/>
                <w:lang w:val="en-US" w:eastAsia="es-ES"/>
              </w:rPr>
            </w:pPr>
          </w:p>
        </w:tc>
        <w:tc>
          <w:tcPr>
            <w:tcW w:w="53" w:type="pct"/>
            <w:tcBorders>
              <w:top w:val="nil"/>
              <w:left w:val="nil"/>
              <w:bottom w:val="nil"/>
              <w:right w:val="single" w:sz="4" w:space="0" w:color="auto"/>
            </w:tcBorders>
            <w:noWrap/>
            <w:vAlign w:val="center"/>
            <w:hideMark/>
          </w:tcPr>
          <w:p w:rsidR="005F515B" w:rsidRPr="00023883" w:rsidRDefault="005F515B" w:rsidP="0012004C">
            <w:pPr>
              <w:jc w:val="right"/>
              <w:rPr>
                <w:sz w:val="20"/>
                <w:lang w:val="en-US" w:eastAsia="es-ES"/>
              </w:rPr>
            </w:pPr>
          </w:p>
        </w:tc>
        <w:tc>
          <w:tcPr>
            <w:tcW w:w="394"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17,103,438</w:t>
            </w:r>
          </w:p>
        </w:tc>
        <w:tc>
          <w:tcPr>
            <w:tcW w:w="394" w:type="pct"/>
            <w:tcBorders>
              <w:top w:val="single" w:sz="4" w:space="0" w:color="auto"/>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20,826,904</w:t>
            </w:r>
          </w:p>
        </w:tc>
      </w:tr>
      <w:tr w:rsidR="005F515B" w:rsidRPr="00023883" w:rsidTr="0012004C">
        <w:trPr>
          <w:trHeight w:val="20"/>
        </w:trPr>
        <w:tc>
          <w:tcPr>
            <w:tcW w:w="1275" w:type="pct"/>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Income tax</w:t>
            </w:r>
          </w:p>
        </w:tc>
        <w:tc>
          <w:tcPr>
            <w:tcW w:w="64" w:type="pct"/>
            <w:noWrap/>
            <w:vAlign w:val="bottom"/>
            <w:hideMark/>
          </w:tcPr>
          <w:p w:rsidR="005F515B" w:rsidRPr="00023883" w:rsidRDefault="005F515B" w:rsidP="0012004C">
            <w:pPr>
              <w:spacing w:line="276" w:lineRule="auto"/>
              <w:rPr>
                <w:rFonts w:ascii="Calibri" w:hAnsi="Calibri" w:cs="Arial"/>
                <w:b/>
                <w:bCs/>
                <w:sz w:val="15"/>
                <w:szCs w:val="15"/>
                <w:lang w:val="en-US" w:eastAsia="es-CL"/>
              </w:rPr>
            </w:pPr>
            <w:r w:rsidRPr="00023883">
              <w:rPr>
                <w:rFonts w:ascii="Calibri" w:hAnsi="Calibri" w:cs="Arial"/>
                <w:b/>
                <w:bCs/>
                <w:sz w:val="15"/>
                <w:szCs w:val="15"/>
                <w:lang w:val="en-US" w:eastAsia="es-CL"/>
              </w:rPr>
              <w:t> </w:t>
            </w: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64" w:type="pct"/>
            <w:noWrap/>
            <w:vAlign w:val="center"/>
          </w:tcPr>
          <w:p w:rsidR="005F515B" w:rsidRPr="00023883" w:rsidRDefault="005F515B" w:rsidP="0012004C">
            <w:pPr>
              <w:jc w:val="right"/>
              <w:rPr>
                <w:rFonts w:ascii="Calibri" w:hAnsi="Calibri" w:cs="Arial"/>
                <w:sz w:val="16"/>
                <w:szCs w:val="16"/>
                <w:lang w:val="en-US" w:eastAsia="es-ES"/>
              </w:rPr>
            </w:pPr>
          </w:p>
        </w:tc>
        <w:tc>
          <w:tcPr>
            <w:tcW w:w="411" w:type="pct"/>
            <w:noWrap/>
            <w:vAlign w:val="center"/>
          </w:tcPr>
          <w:p w:rsidR="005F515B" w:rsidRPr="00023883" w:rsidRDefault="005F515B" w:rsidP="0012004C">
            <w:pPr>
              <w:jc w:val="right"/>
              <w:rPr>
                <w:rFonts w:ascii="Calibri" w:hAnsi="Calibri" w:cs="Arial"/>
                <w:sz w:val="16"/>
                <w:szCs w:val="16"/>
                <w:lang w:val="en-US" w:eastAsia="es-ES"/>
              </w:rPr>
            </w:pPr>
          </w:p>
        </w:tc>
        <w:tc>
          <w:tcPr>
            <w:tcW w:w="411" w:type="pct"/>
            <w:noWrap/>
            <w:vAlign w:val="center"/>
          </w:tcPr>
          <w:p w:rsidR="005F515B" w:rsidRPr="00023883" w:rsidRDefault="005F515B" w:rsidP="0012004C">
            <w:pPr>
              <w:jc w:val="right"/>
              <w:rPr>
                <w:rFonts w:ascii="Calibri" w:hAnsi="Calibri" w:cs="Arial"/>
                <w:sz w:val="16"/>
                <w:szCs w:val="16"/>
                <w:lang w:val="en-US" w:eastAsia="es-ES"/>
              </w:rPr>
            </w:pPr>
          </w:p>
        </w:tc>
        <w:tc>
          <w:tcPr>
            <w:tcW w:w="6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53" w:type="pct"/>
            <w:tcBorders>
              <w:right w:val="nil"/>
            </w:tcBorders>
            <w:vAlign w:val="center"/>
          </w:tcPr>
          <w:p w:rsidR="005F515B" w:rsidRPr="00023883" w:rsidRDefault="005F515B" w:rsidP="0012004C">
            <w:pPr>
              <w:jc w:val="right"/>
              <w:rPr>
                <w:rFonts w:ascii="Calibri" w:hAnsi="Calibri" w:cs="Arial"/>
                <w:sz w:val="16"/>
                <w:szCs w:val="16"/>
                <w:lang w:val="en-US" w:eastAsia="es-ES"/>
              </w:rPr>
            </w:pPr>
          </w:p>
        </w:tc>
        <w:tc>
          <w:tcPr>
            <w:tcW w:w="53" w:type="pct"/>
            <w:tcBorders>
              <w:top w:val="nil"/>
              <w:left w:val="nil"/>
              <w:bottom w:val="nil"/>
              <w:right w:val="single" w:sz="4" w:space="0" w:color="auto"/>
            </w:tcBorders>
            <w:noWrap/>
            <w:vAlign w:val="center"/>
            <w:hideMark/>
          </w:tcPr>
          <w:p w:rsidR="005F515B" w:rsidRPr="00023883" w:rsidRDefault="005F515B" w:rsidP="0012004C">
            <w:pPr>
              <w:jc w:val="right"/>
              <w:rPr>
                <w:sz w:val="20"/>
                <w:lang w:val="en-US" w:eastAsia="es-ES"/>
              </w:rPr>
            </w:pPr>
          </w:p>
        </w:tc>
        <w:tc>
          <w:tcPr>
            <w:tcW w:w="394"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(4,829,421)</w:t>
            </w:r>
          </w:p>
        </w:tc>
        <w:tc>
          <w:tcPr>
            <w:tcW w:w="394"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(5,584,470)</w:t>
            </w:r>
          </w:p>
        </w:tc>
      </w:tr>
      <w:tr w:rsidR="005F515B" w:rsidRPr="00023883" w:rsidTr="0012004C">
        <w:trPr>
          <w:trHeight w:val="20"/>
        </w:trPr>
        <w:tc>
          <w:tcPr>
            <w:tcW w:w="1275" w:type="pct"/>
            <w:tcBorders>
              <w:top w:val="nil"/>
              <w:left w:val="single" w:sz="4" w:space="0" w:color="auto"/>
              <w:bottom w:val="single" w:sz="4" w:space="0" w:color="auto"/>
              <w:right w:val="single" w:sz="4" w:space="0" w:color="auto"/>
            </w:tcBorders>
            <w:shd w:val="clear" w:color="auto" w:fill="D8D8D8"/>
            <w:noWrap/>
            <w:vAlign w:val="bottom"/>
            <w:hideMark/>
          </w:tcPr>
          <w:p w:rsidR="005F515B" w:rsidRPr="00023883" w:rsidRDefault="005F515B" w:rsidP="0012004C">
            <w:pPr>
              <w:spacing w:line="276" w:lineRule="auto"/>
              <w:rPr>
                <w:rFonts w:asciiTheme="minorHAnsi" w:hAnsiTheme="minorHAnsi" w:cs="Arial"/>
                <w:b/>
                <w:bCs/>
                <w:sz w:val="15"/>
                <w:szCs w:val="15"/>
                <w:lang w:val="en-US" w:eastAsia="es-CL"/>
              </w:rPr>
            </w:pPr>
            <w:r w:rsidRPr="00023883">
              <w:rPr>
                <w:rFonts w:asciiTheme="minorHAnsi" w:hAnsiTheme="minorHAnsi" w:cs="Arial"/>
                <w:b/>
                <w:bCs/>
                <w:sz w:val="15"/>
                <w:szCs w:val="15"/>
                <w:lang w:val="en-US" w:eastAsia="es-CL"/>
              </w:rPr>
              <w:t>Profit (loss)</w:t>
            </w:r>
          </w:p>
        </w:tc>
        <w:tc>
          <w:tcPr>
            <w:tcW w:w="64" w:type="pct"/>
            <w:noWrap/>
            <w:vAlign w:val="bottom"/>
            <w:hideMark/>
          </w:tcPr>
          <w:p w:rsidR="005F515B" w:rsidRPr="00023883" w:rsidRDefault="005F515B" w:rsidP="0012004C">
            <w:pPr>
              <w:spacing w:line="276" w:lineRule="auto"/>
              <w:rPr>
                <w:rFonts w:ascii="Calibri" w:hAnsi="Calibri" w:cs="Arial"/>
                <w:sz w:val="15"/>
                <w:szCs w:val="15"/>
                <w:lang w:val="en-US" w:eastAsia="es-CL"/>
              </w:rPr>
            </w:pPr>
            <w:r w:rsidRPr="00023883">
              <w:rPr>
                <w:rFonts w:ascii="Calibri" w:hAnsi="Calibri" w:cs="Arial"/>
                <w:sz w:val="15"/>
                <w:szCs w:val="15"/>
                <w:lang w:val="en-US" w:eastAsia="es-CL"/>
              </w:rPr>
              <w:t> </w:t>
            </w: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64" w:type="pct"/>
            <w:noWrap/>
            <w:vAlign w:val="center"/>
          </w:tcPr>
          <w:p w:rsidR="005F515B" w:rsidRPr="00023883" w:rsidRDefault="005F515B" w:rsidP="0012004C">
            <w:pPr>
              <w:jc w:val="right"/>
              <w:rPr>
                <w:rFonts w:ascii="Calibri" w:hAnsi="Calibri" w:cs="Arial"/>
                <w:sz w:val="16"/>
                <w:szCs w:val="16"/>
                <w:lang w:val="en-US" w:eastAsia="es-ES"/>
              </w:rPr>
            </w:pPr>
          </w:p>
        </w:tc>
        <w:tc>
          <w:tcPr>
            <w:tcW w:w="411" w:type="pct"/>
            <w:noWrap/>
            <w:vAlign w:val="center"/>
          </w:tcPr>
          <w:p w:rsidR="005F515B" w:rsidRPr="00023883" w:rsidRDefault="005F515B" w:rsidP="0012004C">
            <w:pPr>
              <w:jc w:val="right"/>
              <w:rPr>
                <w:rFonts w:ascii="Calibri" w:hAnsi="Calibri" w:cs="Arial"/>
                <w:sz w:val="16"/>
                <w:szCs w:val="16"/>
                <w:lang w:val="en-US" w:eastAsia="es-ES"/>
              </w:rPr>
            </w:pPr>
          </w:p>
        </w:tc>
        <w:tc>
          <w:tcPr>
            <w:tcW w:w="411" w:type="pct"/>
            <w:noWrap/>
            <w:vAlign w:val="center"/>
          </w:tcPr>
          <w:p w:rsidR="005F515B" w:rsidRPr="00023883" w:rsidRDefault="005F515B" w:rsidP="0012004C">
            <w:pPr>
              <w:jc w:val="right"/>
              <w:rPr>
                <w:rFonts w:ascii="Calibri" w:hAnsi="Calibri" w:cs="Arial"/>
                <w:sz w:val="16"/>
                <w:szCs w:val="16"/>
                <w:lang w:val="en-US" w:eastAsia="es-ES"/>
              </w:rPr>
            </w:pPr>
          </w:p>
        </w:tc>
        <w:tc>
          <w:tcPr>
            <w:tcW w:w="6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454" w:type="pct"/>
            <w:noWrap/>
            <w:vAlign w:val="center"/>
          </w:tcPr>
          <w:p w:rsidR="005F515B" w:rsidRPr="00023883" w:rsidRDefault="005F515B" w:rsidP="0012004C">
            <w:pPr>
              <w:jc w:val="right"/>
              <w:rPr>
                <w:rFonts w:ascii="Calibri" w:hAnsi="Calibri" w:cs="Arial"/>
                <w:sz w:val="16"/>
                <w:szCs w:val="16"/>
                <w:lang w:val="en-US" w:eastAsia="es-ES"/>
              </w:rPr>
            </w:pPr>
          </w:p>
        </w:tc>
        <w:tc>
          <w:tcPr>
            <w:tcW w:w="53" w:type="pct"/>
            <w:tcBorders>
              <w:right w:val="nil"/>
            </w:tcBorders>
            <w:vAlign w:val="center"/>
          </w:tcPr>
          <w:p w:rsidR="005F515B" w:rsidRPr="00023883" w:rsidRDefault="005F515B" w:rsidP="0012004C">
            <w:pPr>
              <w:jc w:val="right"/>
              <w:rPr>
                <w:rFonts w:ascii="Calibri" w:hAnsi="Calibri" w:cs="Arial"/>
                <w:sz w:val="16"/>
                <w:szCs w:val="16"/>
                <w:lang w:val="en-US" w:eastAsia="es-ES"/>
              </w:rPr>
            </w:pPr>
          </w:p>
        </w:tc>
        <w:tc>
          <w:tcPr>
            <w:tcW w:w="53" w:type="pct"/>
            <w:tcBorders>
              <w:top w:val="nil"/>
              <w:left w:val="nil"/>
              <w:bottom w:val="nil"/>
              <w:right w:val="single" w:sz="4" w:space="0" w:color="auto"/>
            </w:tcBorders>
            <w:noWrap/>
            <w:vAlign w:val="center"/>
            <w:hideMark/>
          </w:tcPr>
          <w:p w:rsidR="005F515B" w:rsidRPr="00023883" w:rsidRDefault="005F515B" w:rsidP="0012004C">
            <w:pPr>
              <w:jc w:val="right"/>
              <w:rPr>
                <w:sz w:val="20"/>
                <w:lang w:val="en-US" w:eastAsia="es-ES"/>
              </w:rPr>
            </w:pPr>
          </w:p>
        </w:tc>
        <w:tc>
          <w:tcPr>
            <w:tcW w:w="394"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Calibri"/>
                <w:b/>
                <w:bCs/>
                <w:sz w:val="16"/>
                <w:szCs w:val="16"/>
                <w:lang w:val="en-US"/>
              </w:rPr>
              <w:t>12,274,017</w:t>
            </w:r>
          </w:p>
        </w:tc>
        <w:tc>
          <w:tcPr>
            <w:tcW w:w="394" w:type="pct"/>
            <w:tcBorders>
              <w:top w:val="nil"/>
              <w:left w:val="nil"/>
              <w:bottom w:val="single" w:sz="4" w:space="0" w:color="auto"/>
              <w:right w:val="single" w:sz="4" w:space="0" w:color="auto"/>
            </w:tcBorders>
            <w:shd w:val="clear" w:color="auto" w:fill="D8D8D8"/>
            <w:noWrap/>
            <w:vAlign w:val="center"/>
            <w:hideMark/>
          </w:tcPr>
          <w:p w:rsidR="005F515B" w:rsidRPr="00023883" w:rsidRDefault="005F515B" w:rsidP="0012004C">
            <w:pPr>
              <w:jc w:val="right"/>
              <w:rPr>
                <w:rFonts w:ascii="Calibri" w:hAnsi="Calibri" w:cs="Arial"/>
                <w:b/>
                <w:bCs/>
                <w:sz w:val="16"/>
                <w:szCs w:val="16"/>
                <w:lang w:val="en-US" w:eastAsia="es-ES"/>
              </w:rPr>
            </w:pPr>
            <w:r w:rsidRPr="00023883">
              <w:rPr>
                <w:rFonts w:ascii="Calibri" w:hAnsi="Calibri" w:cs="Arial"/>
                <w:b/>
                <w:bCs/>
                <w:sz w:val="16"/>
                <w:szCs w:val="16"/>
                <w:lang w:val="en-US"/>
              </w:rPr>
              <w:t>15,242,434</w:t>
            </w:r>
          </w:p>
        </w:tc>
      </w:tr>
    </w:tbl>
    <w:p w:rsidR="005F515B" w:rsidRPr="00023883" w:rsidRDefault="005F515B" w:rsidP="005F515B">
      <w:pPr>
        <w:autoSpaceDE w:val="0"/>
        <w:autoSpaceDN w:val="0"/>
        <w:adjustRightInd w:val="0"/>
        <w:rPr>
          <w:rFonts w:asciiTheme="minorHAnsi" w:hAnsiTheme="minorHAnsi"/>
          <w:sz w:val="14"/>
          <w:szCs w:val="14"/>
          <w:lang w:val="en-US"/>
        </w:rPr>
      </w:pPr>
    </w:p>
    <w:p w:rsidR="005F515B" w:rsidRPr="00023883" w:rsidRDefault="005F515B" w:rsidP="005F515B">
      <w:pPr>
        <w:rPr>
          <w:rFonts w:asciiTheme="minorHAnsi" w:hAnsiTheme="minorHAnsi" w:cs="Calibri"/>
          <w:b/>
          <w:color w:val="000000"/>
          <w:lang w:val="en-US"/>
        </w:rPr>
        <w:sectPr w:rsidR="005F515B" w:rsidRPr="00023883">
          <w:type w:val="continuous"/>
          <w:pgSz w:w="15840" w:h="12240" w:orient="landscape"/>
          <w:pgMar w:top="1440" w:right="1080" w:bottom="1440" w:left="1080" w:header="709" w:footer="709" w:gutter="0"/>
          <w:cols w:space="720"/>
        </w:sectPr>
      </w:pPr>
    </w:p>
    <w:p w:rsidR="005F515B" w:rsidRPr="00023883" w:rsidRDefault="005F515B" w:rsidP="005F515B">
      <w:pPr>
        <w:pStyle w:val="Ttulo2"/>
        <w:rPr>
          <w:rFonts w:asciiTheme="minorHAnsi" w:hAnsiTheme="minorHAnsi"/>
          <w:color w:val="auto"/>
          <w:lang w:val="en-US"/>
        </w:rPr>
      </w:pPr>
      <w:bookmarkStart w:id="339" w:name="_Toc431764654"/>
      <w:r w:rsidRPr="00023883">
        <w:rPr>
          <w:rFonts w:asciiTheme="minorHAnsi" w:hAnsiTheme="minorHAnsi"/>
          <w:color w:val="auto"/>
          <w:sz w:val="22"/>
          <w:lang w:val="en-US"/>
        </w:rPr>
        <w:lastRenderedPageBreak/>
        <w:t>25.3 Statement of direct cash flow by segment</w:t>
      </w:r>
      <w:bookmarkEnd w:id="339"/>
      <w:r w:rsidRPr="00023883">
        <w:rPr>
          <w:rFonts w:asciiTheme="minorHAnsi" w:hAnsiTheme="minorHAnsi"/>
          <w:color w:val="auto"/>
          <w:sz w:val="22"/>
          <w:lang w:val="en-US"/>
        </w:rPr>
        <w:t xml:space="preserve"> </w:t>
      </w: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 xml:space="preserve">          (Figures in Th$)</w:t>
      </w:r>
    </w:p>
    <w:p w:rsidR="005F515B" w:rsidRPr="00023883" w:rsidRDefault="005F515B" w:rsidP="005F515B">
      <w:pPr>
        <w:autoSpaceDE w:val="0"/>
        <w:autoSpaceDN w:val="0"/>
        <w:adjustRightInd w:val="0"/>
        <w:jc w:val="both"/>
        <w:rPr>
          <w:rFonts w:asciiTheme="minorHAnsi" w:hAnsiTheme="minorHAnsi" w:cs="Calibri"/>
          <w:color w:val="000000"/>
          <w:sz w:val="18"/>
          <w:szCs w:val="18"/>
          <w:lang w:val="en-US"/>
        </w:rPr>
      </w:pPr>
    </w:p>
    <w:p w:rsidR="005F515B" w:rsidRPr="00023883" w:rsidRDefault="005F515B" w:rsidP="005F515B">
      <w:pPr>
        <w:rPr>
          <w:rFonts w:asciiTheme="minorHAnsi" w:hAnsiTheme="minorHAnsi"/>
          <w:b/>
          <w:bCs/>
          <w:color w:val="000000"/>
          <w:sz w:val="18"/>
          <w:szCs w:val="18"/>
          <w:u w:val="single"/>
          <w:lang w:val="en-US"/>
        </w:rPr>
      </w:pPr>
      <w:r w:rsidRPr="00023883">
        <w:rPr>
          <w:rFonts w:asciiTheme="minorHAnsi" w:hAnsiTheme="minorHAnsi"/>
          <w:b/>
          <w:bCs/>
          <w:color w:val="000000"/>
          <w:sz w:val="18"/>
          <w:szCs w:val="18"/>
          <w:u w:val="single"/>
          <w:lang w:val="en-US"/>
        </w:rPr>
        <w:t>Statement of direct cash flow by segment as of September 2018</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9942" w:type="dxa"/>
        <w:tblCellMar>
          <w:left w:w="70" w:type="dxa"/>
          <w:right w:w="70" w:type="dxa"/>
        </w:tblCellMar>
        <w:tblLook w:val="04A0" w:firstRow="1" w:lastRow="0" w:firstColumn="1" w:lastColumn="0" w:noHBand="0" w:noVBand="1"/>
      </w:tblPr>
      <w:tblGrid>
        <w:gridCol w:w="5662"/>
        <w:gridCol w:w="1202"/>
        <w:gridCol w:w="978"/>
        <w:gridCol w:w="1025"/>
        <w:gridCol w:w="1075"/>
      </w:tblGrid>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sz w:val="18"/>
                <w:szCs w:val="24"/>
                <w:lang w:val="en-US" w:eastAsia="es-CL"/>
              </w:rPr>
            </w:pPr>
          </w:p>
        </w:tc>
        <w:tc>
          <w:tcPr>
            <w:tcW w:w="3205"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Segments</w:t>
            </w:r>
          </w:p>
        </w:tc>
        <w:tc>
          <w:tcPr>
            <w:tcW w:w="10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 xml:space="preserve">Total </w:t>
            </w:r>
            <w:r w:rsidRPr="00023883">
              <w:rPr>
                <w:rFonts w:ascii="Calibri" w:hAnsi="Calibri" w:cs="Calibri"/>
                <w:b/>
                <w:bCs/>
                <w:sz w:val="18"/>
                <w:szCs w:val="16"/>
                <w:lang w:val="en-US" w:eastAsia="es-CL"/>
              </w:rPr>
              <w:br/>
              <w:t>Lipigas Group</w:t>
            </w:r>
          </w:p>
        </w:tc>
      </w:tr>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p>
        </w:tc>
        <w:tc>
          <w:tcPr>
            <w:tcW w:w="120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Chile</w:t>
            </w:r>
          </w:p>
        </w:tc>
        <w:tc>
          <w:tcPr>
            <w:tcW w:w="978"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Colombia</w:t>
            </w:r>
          </w:p>
        </w:tc>
        <w:tc>
          <w:tcPr>
            <w:tcW w:w="1025"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Peru</w:t>
            </w: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center"/>
              <w:rPr>
                <w:rFonts w:ascii="Calibri" w:hAnsi="Calibri" w:cs="Calibri"/>
                <w:b/>
                <w:bCs/>
                <w:sz w:val="18"/>
                <w:szCs w:val="16"/>
                <w:lang w:val="en-US" w:eastAsia="es-CL"/>
              </w:rPr>
            </w:pPr>
          </w:p>
        </w:tc>
      </w:tr>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p>
        </w:tc>
        <w:tc>
          <w:tcPr>
            <w:tcW w:w="1202" w:type="dxa"/>
            <w:tcBorders>
              <w:top w:val="nil"/>
              <w:left w:val="nil"/>
              <w:bottom w:val="nil"/>
              <w:right w:val="nil"/>
            </w:tcBorders>
            <w:shd w:val="clear" w:color="auto" w:fill="auto"/>
            <w:noWrap/>
            <w:vAlign w:val="center"/>
            <w:hideMark/>
          </w:tcPr>
          <w:p w:rsidR="005F515B" w:rsidRPr="00023883" w:rsidRDefault="005F515B" w:rsidP="0012004C">
            <w:pPr>
              <w:jc w:val="center"/>
              <w:rPr>
                <w:sz w:val="18"/>
                <w:lang w:val="en-US" w:eastAsia="es-CL"/>
              </w:rPr>
            </w:pPr>
          </w:p>
        </w:tc>
        <w:tc>
          <w:tcPr>
            <w:tcW w:w="978" w:type="dxa"/>
            <w:tcBorders>
              <w:top w:val="nil"/>
              <w:left w:val="nil"/>
              <w:bottom w:val="nil"/>
              <w:right w:val="nil"/>
            </w:tcBorders>
            <w:shd w:val="clear" w:color="auto" w:fill="auto"/>
            <w:noWrap/>
            <w:vAlign w:val="center"/>
            <w:hideMark/>
          </w:tcPr>
          <w:p w:rsidR="005F515B" w:rsidRPr="00023883" w:rsidRDefault="005F515B" w:rsidP="0012004C">
            <w:pPr>
              <w:jc w:val="center"/>
              <w:rPr>
                <w:sz w:val="18"/>
                <w:lang w:val="en-US" w:eastAsia="es-CL"/>
              </w:rPr>
            </w:pPr>
          </w:p>
        </w:tc>
        <w:tc>
          <w:tcPr>
            <w:tcW w:w="1025" w:type="dxa"/>
            <w:tcBorders>
              <w:top w:val="nil"/>
              <w:left w:val="nil"/>
              <w:bottom w:val="nil"/>
              <w:right w:val="nil"/>
            </w:tcBorders>
            <w:shd w:val="clear" w:color="auto" w:fill="auto"/>
            <w:noWrap/>
            <w:vAlign w:val="center"/>
            <w:hideMark/>
          </w:tcPr>
          <w:p w:rsidR="005F515B" w:rsidRPr="00023883" w:rsidRDefault="005F515B" w:rsidP="0012004C">
            <w:pPr>
              <w:jc w:val="center"/>
              <w:rPr>
                <w:sz w:val="18"/>
                <w:lang w:val="en-US" w:eastAsia="es-CL"/>
              </w:rPr>
            </w:pPr>
          </w:p>
        </w:tc>
        <w:tc>
          <w:tcPr>
            <w:tcW w:w="1075" w:type="dxa"/>
            <w:tcBorders>
              <w:top w:val="nil"/>
              <w:left w:val="nil"/>
              <w:bottom w:val="nil"/>
              <w:right w:val="nil"/>
            </w:tcBorders>
            <w:shd w:val="clear" w:color="auto" w:fill="auto"/>
            <w:noWrap/>
            <w:vAlign w:val="center"/>
            <w:hideMark/>
          </w:tcPr>
          <w:p w:rsidR="005F515B" w:rsidRPr="00023883" w:rsidRDefault="005F515B" w:rsidP="0012004C">
            <w:pPr>
              <w:jc w:val="center"/>
              <w:rPr>
                <w:sz w:val="18"/>
                <w:lang w:val="en-US" w:eastAsia="es-CL"/>
              </w:rPr>
            </w:pPr>
          </w:p>
        </w:tc>
      </w:tr>
      <w:tr w:rsidR="005F515B" w:rsidRPr="00023883" w:rsidTr="0012004C">
        <w:trPr>
          <w:trHeight w:val="266"/>
        </w:trPr>
        <w:tc>
          <w:tcPr>
            <w:tcW w:w="56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Net cash flow from (used in) operating activities</w:t>
            </w:r>
          </w:p>
        </w:tc>
        <w:tc>
          <w:tcPr>
            <w:tcW w:w="1202"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41,091,995</w:t>
            </w:r>
          </w:p>
        </w:tc>
        <w:tc>
          <w:tcPr>
            <w:tcW w:w="978"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5,314,697</w:t>
            </w:r>
          </w:p>
        </w:tc>
        <w:tc>
          <w:tcPr>
            <w:tcW w:w="102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1,630,569</w:t>
            </w:r>
          </w:p>
        </w:tc>
        <w:tc>
          <w:tcPr>
            <w:tcW w:w="107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48,037,261</w:t>
            </w:r>
          </w:p>
        </w:tc>
      </w:tr>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p>
        </w:tc>
        <w:tc>
          <w:tcPr>
            <w:tcW w:w="1202" w:type="dxa"/>
            <w:tcBorders>
              <w:top w:val="nil"/>
              <w:left w:val="nil"/>
              <w:bottom w:val="nil"/>
              <w:right w:val="nil"/>
            </w:tcBorders>
            <w:shd w:val="clear" w:color="auto" w:fill="auto"/>
            <w:noWrap/>
            <w:vAlign w:val="center"/>
            <w:hideMark/>
          </w:tcPr>
          <w:p w:rsidR="005F515B" w:rsidRPr="00023883" w:rsidRDefault="005F515B" w:rsidP="0012004C">
            <w:pPr>
              <w:jc w:val="right"/>
              <w:rPr>
                <w:sz w:val="18"/>
                <w:lang w:val="en-US" w:eastAsia="es-CL"/>
              </w:rPr>
            </w:pPr>
          </w:p>
        </w:tc>
        <w:tc>
          <w:tcPr>
            <w:tcW w:w="978" w:type="dxa"/>
            <w:tcBorders>
              <w:top w:val="nil"/>
              <w:left w:val="nil"/>
              <w:bottom w:val="nil"/>
              <w:right w:val="nil"/>
            </w:tcBorders>
            <w:shd w:val="clear" w:color="auto" w:fill="auto"/>
            <w:noWrap/>
            <w:vAlign w:val="center"/>
            <w:hideMark/>
          </w:tcPr>
          <w:p w:rsidR="005F515B" w:rsidRPr="00023883" w:rsidRDefault="005F515B" w:rsidP="0012004C">
            <w:pPr>
              <w:jc w:val="right"/>
              <w:rPr>
                <w:sz w:val="18"/>
                <w:lang w:val="en-US" w:eastAsia="es-CL"/>
              </w:rPr>
            </w:pPr>
          </w:p>
        </w:tc>
        <w:tc>
          <w:tcPr>
            <w:tcW w:w="1025" w:type="dxa"/>
            <w:tcBorders>
              <w:top w:val="nil"/>
              <w:left w:val="nil"/>
              <w:bottom w:val="nil"/>
              <w:right w:val="nil"/>
            </w:tcBorders>
            <w:shd w:val="clear" w:color="auto" w:fill="auto"/>
            <w:noWrap/>
            <w:vAlign w:val="center"/>
            <w:hideMark/>
          </w:tcPr>
          <w:p w:rsidR="005F515B" w:rsidRPr="00023883" w:rsidRDefault="005F515B" w:rsidP="0012004C">
            <w:pPr>
              <w:jc w:val="right"/>
              <w:rPr>
                <w:sz w:val="18"/>
                <w:lang w:val="en-US" w:eastAsia="es-CL"/>
              </w:rPr>
            </w:pPr>
          </w:p>
        </w:tc>
        <w:tc>
          <w:tcPr>
            <w:tcW w:w="1075" w:type="dxa"/>
            <w:tcBorders>
              <w:top w:val="nil"/>
              <w:left w:val="nil"/>
              <w:bottom w:val="nil"/>
              <w:right w:val="nil"/>
            </w:tcBorders>
            <w:shd w:val="clear" w:color="auto" w:fill="auto"/>
            <w:noWrap/>
            <w:vAlign w:val="center"/>
            <w:hideMark/>
          </w:tcPr>
          <w:p w:rsidR="005F515B" w:rsidRPr="00023883" w:rsidRDefault="005F515B" w:rsidP="0012004C">
            <w:pPr>
              <w:jc w:val="right"/>
              <w:rPr>
                <w:sz w:val="18"/>
                <w:lang w:val="en-US" w:eastAsia="es-CL"/>
              </w:rPr>
            </w:pPr>
          </w:p>
        </w:tc>
      </w:tr>
      <w:tr w:rsidR="005F515B" w:rsidRPr="00023883" w:rsidTr="0012004C">
        <w:trPr>
          <w:trHeight w:val="266"/>
        </w:trPr>
        <w:tc>
          <w:tcPr>
            <w:tcW w:w="56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Net cash flow from (used in) investing activities</w:t>
            </w:r>
          </w:p>
        </w:tc>
        <w:tc>
          <w:tcPr>
            <w:tcW w:w="1202"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(28,786,299)</w:t>
            </w:r>
          </w:p>
        </w:tc>
        <w:tc>
          <w:tcPr>
            <w:tcW w:w="978"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(3,809,362)</w:t>
            </w:r>
          </w:p>
        </w:tc>
        <w:tc>
          <w:tcPr>
            <w:tcW w:w="102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(4,807,481)</w:t>
            </w:r>
          </w:p>
        </w:tc>
        <w:tc>
          <w:tcPr>
            <w:tcW w:w="107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(37,403,142)</w:t>
            </w:r>
          </w:p>
        </w:tc>
      </w:tr>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p>
        </w:tc>
      </w:tr>
      <w:tr w:rsidR="005F515B" w:rsidRPr="00023883" w:rsidTr="0012004C">
        <w:trPr>
          <w:trHeight w:val="266"/>
        </w:trPr>
        <w:tc>
          <w:tcPr>
            <w:tcW w:w="56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Net cash flow from (used in) financing activities</w:t>
            </w:r>
          </w:p>
        </w:tc>
        <w:tc>
          <w:tcPr>
            <w:tcW w:w="1202"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(1,263,981)</w:t>
            </w:r>
          </w:p>
        </w:tc>
        <w:tc>
          <w:tcPr>
            <w:tcW w:w="978"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(3,512,131)</w:t>
            </w:r>
          </w:p>
        </w:tc>
        <w:tc>
          <w:tcPr>
            <w:tcW w:w="102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1,303,447</w:t>
            </w:r>
          </w:p>
        </w:tc>
        <w:tc>
          <w:tcPr>
            <w:tcW w:w="107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(3,472,665)</w:t>
            </w:r>
          </w:p>
        </w:tc>
      </w:tr>
      <w:tr w:rsidR="005F515B" w:rsidRPr="00023883" w:rsidTr="0012004C">
        <w:trPr>
          <w:trHeight w:val="266"/>
        </w:trPr>
        <w:tc>
          <w:tcPr>
            <w:tcW w:w="5662" w:type="dxa"/>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r>
      <w:tr w:rsidR="005F515B" w:rsidRPr="00023883" w:rsidTr="0012004C">
        <w:trPr>
          <w:trHeight w:val="266"/>
        </w:trPr>
        <w:tc>
          <w:tcPr>
            <w:tcW w:w="566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Effects of the variation of the exchange rate on cash and cash equivalent</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(55,437)</w:t>
            </w:r>
          </w:p>
        </w:tc>
      </w:tr>
      <w:tr w:rsidR="005F515B" w:rsidRPr="00023883" w:rsidTr="0012004C">
        <w:trPr>
          <w:trHeight w:val="266"/>
        </w:trPr>
        <w:tc>
          <w:tcPr>
            <w:tcW w:w="566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Net increase (decrease) in cash and cash equivalent</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7,106,017</w:t>
            </w:r>
          </w:p>
        </w:tc>
      </w:tr>
      <w:tr w:rsidR="005F515B" w:rsidRPr="00023883" w:rsidTr="0012004C">
        <w:trPr>
          <w:trHeight w:val="266"/>
        </w:trPr>
        <w:tc>
          <w:tcPr>
            <w:tcW w:w="566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Cash and cash equivalent at the beginning of the fiscal year </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6,929,613</w:t>
            </w:r>
          </w:p>
        </w:tc>
      </w:tr>
      <w:tr w:rsidR="005F515B" w:rsidRPr="00023883" w:rsidTr="0012004C">
        <w:trPr>
          <w:trHeight w:val="266"/>
        </w:trPr>
        <w:tc>
          <w:tcPr>
            <w:tcW w:w="566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Cash and cash equivalent at the end of the fiscal year</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14,035,630</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rPr>
          <w:rFonts w:asciiTheme="minorHAnsi" w:hAnsiTheme="minorHAnsi"/>
          <w:b/>
          <w:bCs/>
          <w:color w:val="000000"/>
          <w:sz w:val="18"/>
          <w:szCs w:val="18"/>
          <w:u w:val="single"/>
          <w:lang w:val="en-US"/>
        </w:rPr>
      </w:pPr>
      <w:r w:rsidRPr="00023883">
        <w:rPr>
          <w:rFonts w:asciiTheme="minorHAnsi" w:hAnsiTheme="minorHAnsi"/>
          <w:b/>
          <w:bCs/>
          <w:color w:val="000000"/>
          <w:sz w:val="18"/>
          <w:szCs w:val="18"/>
          <w:u w:val="single"/>
          <w:lang w:val="en-US"/>
        </w:rPr>
        <w:t>Statement of direct cash flow by segment as of September 2017</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9942" w:type="dxa"/>
        <w:tblCellMar>
          <w:left w:w="70" w:type="dxa"/>
          <w:right w:w="70" w:type="dxa"/>
        </w:tblCellMar>
        <w:tblLook w:val="04A0" w:firstRow="1" w:lastRow="0" w:firstColumn="1" w:lastColumn="0" w:noHBand="0" w:noVBand="1"/>
      </w:tblPr>
      <w:tblGrid>
        <w:gridCol w:w="5662"/>
        <w:gridCol w:w="1202"/>
        <w:gridCol w:w="978"/>
        <w:gridCol w:w="1025"/>
        <w:gridCol w:w="1075"/>
      </w:tblGrid>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sz w:val="18"/>
                <w:szCs w:val="24"/>
                <w:lang w:val="en-US" w:eastAsia="es-CL"/>
              </w:rPr>
            </w:pPr>
          </w:p>
        </w:tc>
        <w:tc>
          <w:tcPr>
            <w:tcW w:w="3205"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Segments</w:t>
            </w:r>
          </w:p>
        </w:tc>
        <w:tc>
          <w:tcPr>
            <w:tcW w:w="10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 xml:space="preserve">Total </w:t>
            </w:r>
            <w:r w:rsidRPr="00023883">
              <w:rPr>
                <w:rFonts w:ascii="Calibri" w:hAnsi="Calibri" w:cs="Calibri"/>
                <w:b/>
                <w:bCs/>
                <w:sz w:val="18"/>
                <w:szCs w:val="16"/>
                <w:lang w:val="en-US" w:eastAsia="es-CL"/>
              </w:rPr>
              <w:br/>
              <w:t>Lipigas Group</w:t>
            </w:r>
          </w:p>
        </w:tc>
      </w:tr>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p>
        </w:tc>
        <w:tc>
          <w:tcPr>
            <w:tcW w:w="120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Chile</w:t>
            </w:r>
          </w:p>
        </w:tc>
        <w:tc>
          <w:tcPr>
            <w:tcW w:w="978"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Colombia</w:t>
            </w:r>
          </w:p>
        </w:tc>
        <w:tc>
          <w:tcPr>
            <w:tcW w:w="1025" w:type="dxa"/>
            <w:tcBorders>
              <w:top w:val="nil"/>
              <w:left w:val="nil"/>
              <w:bottom w:val="single" w:sz="4" w:space="0" w:color="auto"/>
              <w:right w:val="single" w:sz="4" w:space="0" w:color="auto"/>
            </w:tcBorders>
            <w:shd w:val="clear" w:color="000000" w:fill="D9D9D9"/>
            <w:noWrap/>
            <w:vAlign w:val="center"/>
            <w:hideMark/>
          </w:tcPr>
          <w:p w:rsidR="005F515B" w:rsidRPr="00023883" w:rsidRDefault="005F515B" w:rsidP="0012004C">
            <w:pPr>
              <w:jc w:val="center"/>
              <w:rPr>
                <w:rFonts w:ascii="Calibri" w:hAnsi="Calibri" w:cs="Calibri"/>
                <w:b/>
                <w:bCs/>
                <w:sz w:val="18"/>
                <w:szCs w:val="16"/>
                <w:lang w:val="en-US" w:eastAsia="es-CL"/>
              </w:rPr>
            </w:pPr>
            <w:r w:rsidRPr="00023883">
              <w:rPr>
                <w:rFonts w:ascii="Calibri" w:hAnsi="Calibri" w:cs="Calibri"/>
                <w:b/>
                <w:bCs/>
                <w:sz w:val="18"/>
                <w:szCs w:val="16"/>
                <w:lang w:val="en-US" w:eastAsia="es-CL"/>
              </w:rPr>
              <w:t>Peru</w:t>
            </w: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jc w:val="center"/>
              <w:rPr>
                <w:rFonts w:ascii="Calibri" w:hAnsi="Calibri" w:cs="Calibri"/>
                <w:b/>
                <w:bCs/>
                <w:sz w:val="18"/>
                <w:szCs w:val="16"/>
                <w:lang w:val="en-US" w:eastAsia="es-CL"/>
              </w:rPr>
            </w:pPr>
          </w:p>
        </w:tc>
      </w:tr>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p>
        </w:tc>
        <w:tc>
          <w:tcPr>
            <w:tcW w:w="1202" w:type="dxa"/>
            <w:tcBorders>
              <w:top w:val="nil"/>
              <w:left w:val="nil"/>
              <w:bottom w:val="nil"/>
              <w:right w:val="nil"/>
            </w:tcBorders>
            <w:shd w:val="clear" w:color="auto" w:fill="auto"/>
            <w:noWrap/>
            <w:vAlign w:val="center"/>
            <w:hideMark/>
          </w:tcPr>
          <w:p w:rsidR="005F515B" w:rsidRPr="00023883" w:rsidRDefault="005F515B" w:rsidP="0012004C">
            <w:pPr>
              <w:jc w:val="center"/>
              <w:rPr>
                <w:sz w:val="18"/>
                <w:lang w:val="en-US" w:eastAsia="es-CL"/>
              </w:rPr>
            </w:pPr>
          </w:p>
        </w:tc>
        <w:tc>
          <w:tcPr>
            <w:tcW w:w="978" w:type="dxa"/>
            <w:tcBorders>
              <w:top w:val="nil"/>
              <w:left w:val="nil"/>
              <w:bottom w:val="nil"/>
              <w:right w:val="nil"/>
            </w:tcBorders>
            <w:shd w:val="clear" w:color="auto" w:fill="auto"/>
            <w:noWrap/>
            <w:vAlign w:val="center"/>
            <w:hideMark/>
          </w:tcPr>
          <w:p w:rsidR="005F515B" w:rsidRPr="00023883" w:rsidRDefault="005F515B" w:rsidP="0012004C">
            <w:pPr>
              <w:jc w:val="center"/>
              <w:rPr>
                <w:sz w:val="18"/>
                <w:lang w:val="en-US" w:eastAsia="es-CL"/>
              </w:rPr>
            </w:pPr>
          </w:p>
        </w:tc>
        <w:tc>
          <w:tcPr>
            <w:tcW w:w="1025" w:type="dxa"/>
            <w:tcBorders>
              <w:top w:val="nil"/>
              <w:left w:val="nil"/>
              <w:bottom w:val="nil"/>
              <w:right w:val="nil"/>
            </w:tcBorders>
            <w:shd w:val="clear" w:color="auto" w:fill="auto"/>
            <w:noWrap/>
            <w:vAlign w:val="center"/>
            <w:hideMark/>
          </w:tcPr>
          <w:p w:rsidR="005F515B" w:rsidRPr="00023883" w:rsidRDefault="005F515B" w:rsidP="0012004C">
            <w:pPr>
              <w:jc w:val="center"/>
              <w:rPr>
                <w:sz w:val="18"/>
                <w:lang w:val="en-US" w:eastAsia="es-CL"/>
              </w:rPr>
            </w:pPr>
          </w:p>
        </w:tc>
        <w:tc>
          <w:tcPr>
            <w:tcW w:w="1075" w:type="dxa"/>
            <w:tcBorders>
              <w:top w:val="nil"/>
              <w:left w:val="nil"/>
              <w:bottom w:val="nil"/>
              <w:right w:val="nil"/>
            </w:tcBorders>
            <w:shd w:val="clear" w:color="auto" w:fill="auto"/>
            <w:noWrap/>
            <w:vAlign w:val="center"/>
            <w:hideMark/>
          </w:tcPr>
          <w:p w:rsidR="005F515B" w:rsidRPr="00023883" w:rsidRDefault="005F515B" w:rsidP="0012004C">
            <w:pPr>
              <w:jc w:val="center"/>
              <w:rPr>
                <w:sz w:val="18"/>
                <w:lang w:val="en-US" w:eastAsia="es-CL"/>
              </w:rPr>
            </w:pPr>
          </w:p>
        </w:tc>
      </w:tr>
      <w:tr w:rsidR="005F515B" w:rsidRPr="00023883" w:rsidTr="0012004C">
        <w:trPr>
          <w:trHeight w:val="266"/>
        </w:trPr>
        <w:tc>
          <w:tcPr>
            <w:tcW w:w="56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Net cash flow from (used in) operating activities</w:t>
            </w:r>
          </w:p>
        </w:tc>
        <w:tc>
          <w:tcPr>
            <w:tcW w:w="1202"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50,059,159</w:t>
            </w:r>
          </w:p>
        </w:tc>
        <w:tc>
          <w:tcPr>
            <w:tcW w:w="978"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4,331,378</w:t>
            </w:r>
          </w:p>
        </w:tc>
        <w:tc>
          <w:tcPr>
            <w:tcW w:w="102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3,980,397</w:t>
            </w:r>
          </w:p>
        </w:tc>
        <w:tc>
          <w:tcPr>
            <w:tcW w:w="107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58,370,934</w:t>
            </w:r>
          </w:p>
        </w:tc>
      </w:tr>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p>
        </w:tc>
        <w:tc>
          <w:tcPr>
            <w:tcW w:w="1202" w:type="dxa"/>
            <w:tcBorders>
              <w:top w:val="nil"/>
              <w:left w:val="nil"/>
              <w:bottom w:val="nil"/>
              <w:right w:val="nil"/>
            </w:tcBorders>
            <w:shd w:val="clear" w:color="auto" w:fill="auto"/>
            <w:noWrap/>
            <w:vAlign w:val="center"/>
            <w:hideMark/>
          </w:tcPr>
          <w:p w:rsidR="005F515B" w:rsidRPr="00023883" w:rsidRDefault="005F515B" w:rsidP="0012004C">
            <w:pPr>
              <w:jc w:val="right"/>
              <w:rPr>
                <w:sz w:val="18"/>
                <w:lang w:val="en-US" w:eastAsia="es-CL"/>
              </w:rPr>
            </w:pPr>
          </w:p>
        </w:tc>
        <w:tc>
          <w:tcPr>
            <w:tcW w:w="978" w:type="dxa"/>
            <w:tcBorders>
              <w:top w:val="nil"/>
              <w:left w:val="nil"/>
              <w:bottom w:val="nil"/>
              <w:right w:val="nil"/>
            </w:tcBorders>
            <w:shd w:val="clear" w:color="auto" w:fill="auto"/>
            <w:noWrap/>
            <w:vAlign w:val="center"/>
            <w:hideMark/>
          </w:tcPr>
          <w:p w:rsidR="005F515B" w:rsidRPr="00023883" w:rsidRDefault="005F515B" w:rsidP="0012004C">
            <w:pPr>
              <w:jc w:val="right"/>
              <w:rPr>
                <w:sz w:val="18"/>
                <w:lang w:val="en-US" w:eastAsia="es-CL"/>
              </w:rPr>
            </w:pPr>
          </w:p>
        </w:tc>
        <w:tc>
          <w:tcPr>
            <w:tcW w:w="1025" w:type="dxa"/>
            <w:tcBorders>
              <w:top w:val="nil"/>
              <w:left w:val="nil"/>
              <w:bottom w:val="nil"/>
              <w:right w:val="nil"/>
            </w:tcBorders>
            <w:shd w:val="clear" w:color="auto" w:fill="auto"/>
            <w:noWrap/>
            <w:vAlign w:val="center"/>
            <w:hideMark/>
          </w:tcPr>
          <w:p w:rsidR="005F515B" w:rsidRPr="00023883" w:rsidRDefault="005F515B" w:rsidP="0012004C">
            <w:pPr>
              <w:jc w:val="right"/>
              <w:rPr>
                <w:sz w:val="18"/>
                <w:lang w:val="en-US" w:eastAsia="es-CL"/>
              </w:rPr>
            </w:pPr>
          </w:p>
        </w:tc>
        <w:tc>
          <w:tcPr>
            <w:tcW w:w="1075" w:type="dxa"/>
            <w:tcBorders>
              <w:top w:val="nil"/>
              <w:left w:val="nil"/>
              <w:bottom w:val="nil"/>
              <w:right w:val="nil"/>
            </w:tcBorders>
            <w:shd w:val="clear" w:color="auto" w:fill="auto"/>
            <w:noWrap/>
            <w:vAlign w:val="center"/>
            <w:hideMark/>
          </w:tcPr>
          <w:p w:rsidR="005F515B" w:rsidRPr="00023883" w:rsidRDefault="005F515B" w:rsidP="0012004C">
            <w:pPr>
              <w:jc w:val="right"/>
              <w:rPr>
                <w:sz w:val="18"/>
                <w:lang w:val="en-US" w:eastAsia="es-CL"/>
              </w:rPr>
            </w:pPr>
          </w:p>
        </w:tc>
      </w:tr>
      <w:tr w:rsidR="005F515B" w:rsidRPr="00023883" w:rsidTr="0012004C">
        <w:trPr>
          <w:trHeight w:val="266"/>
        </w:trPr>
        <w:tc>
          <w:tcPr>
            <w:tcW w:w="56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Net cash flow from (used in) investing activities</w:t>
            </w:r>
          </w:p>
        </w:tc>
        <w:tc>
          <w:tcPr>
            <w:tcW w:w="1202"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(26,391,494)</w:t>
            </w:r>
          </w:p>
        </w:tc>
        <w:tc>
          <w:tcPr>
            <w:tcW w:w="978"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(3,498,563)</w:t>
            </w:r>
          </w:p>
        </w:tc>
        <w:tc>
          <w:tcPr>
            <w:tcW w:w="102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(2,862,930)</w:t>
            </w:r>
          </w:p>
        </w:tc>
        <w:tc>
          <w:tcPr>
            <w:tcW w:w="107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(32,752,987)</w:t>
            </w:r>
          </w:p>
        </w:tc>
      </w:tr>
      <w:tr w:rsidR="005F515B" w:rsidRPr="00023883" w:rsidTr="0012004C">
        <w:trPr>
          <w:trHeight w:val="266"/>
        </w:trPr>
        <w:tc>
          <w:tcPr>
            <w:tcW w:w="5662" w:type="dxa"/>
            <w:tcBorders>
              <w:top w:val="nil"/>
              <w:left w:val="nil"/>
              <w:bottom w:val="nil"/>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nil"/>
              <w:bottom w:val="nil"/>
              <w:right w:val="nil"/>
            </w:tcBorders>
            <w:shd w:val="clear" w:color="auto" w:fill="auto"/>
            <w:noWrap/>
            <w:vAlign w:val="center"/>
            <w:hideMark/>
          </w:tcPr>
          <w:p w:rsidR="005F515B" w:rsidRPr="00023883" w:rsidRDefault="005F515B" w:rsidP="0012004C">
            <w:pPr>
              <w:jc w:val="right"/>
              <w:rPr>
                <w:rFonts w:ascii="Calibri" w:hAnsi="Calibri" w:cs="Calibri"/>
                <w:sz w:val="18"/>
                <w:szCs w:val="16"/>
                <w:lang w:val="en-US" w:eastAsia="es-CL"/>
              </w:rPr>
            </w:pPr>
          </w:p>
        </w:tc>
      </w:tr>
      <w:tr w:rsidR="005F515B" w:rsidRPr="00023883" w:rsidTr="0012004C">
        <w:trPr>
          <w:trHeight w:val="266"/>
        </w:trPr>
        <w:tc>
          <w:tcPr>
            <w:tcW w:w="56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Net cash flow from (used in) financing activities</w:t>
            </w:r>
          </w:p>
        </w:tc>
        <w:tc>
          <w:tcPr>
            <w:tcW w:w="1202"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(29,590,059)</w:t>
            </w:r>
          </w:p>
        </w:tc>
        <w:tc>
          <w:tcPr>
            <w:tcW w:w="978"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(631,497)</w:t>
            </w:r>
          </w:p>
        </w:tc>
        <w:tc>
          <w:tcPr>
            <w:tcW w:w="102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sz w:val="18"/>
                <w:szCs w:val="16"/>
                <w:lang w:val="en-US" w:eastAsia="es-CL"/>
              </w:rPr>
            </w:pPr>
            <w:r w:rsidRPr="00023883">
              <w:rPr>
                <w:rFonts w:ascii="Calibri" w:hAnsi="Calibri" w:cs="Calibri"/>
                <w:sz w:val="18"/>
                <w:szCs w:val="16"/>
                <w:lang w:val="en-US" w:eastAsia="es-CL"/>
              </w:rPr>
              <w:t>(1,462,807)</w:t>
            </w:r>
          </w:p>
        </w:tc>
        <w:tc>
          <w:tcPr>
            <w:tcW w:w="1075" w:type="dxa"/>
            <w:tcBorders>
              <w:top w:val="single" w:sz="4" w:space="0" w:color="auto"/>
              <w:left w:val="nil"/>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(31,684,363)</w:t>
            </w:r>
          </w:p>
        </w:tc>
      </w:tr>
      <w:tr w:rsidR="005F515B" w:rsidRPr="00023883" w:rsidTr="0012004C">
        <w:trPr>
          <w:trHeight w:val="266"/>
        </w:trPr>
        <w:tc>
          <w:tcPr>
            <w:tcW w:w="5662" w:type="dxa"/>
            <w:tcBorders>
              <w:top w:val="nil"/>
              <w:left w:val="nil"/>
              <w:bottom w:val="single" w:sz="4" w:space="0" w:color="auto"/>
              <w:right w:val="nil"/>
            </w:tcBorders>
            <w:shd w:val="clear" w:color="auto" w:fill="auto"/>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Calibri" w:hAnsi="Calibri" w:cs="Calibri"/>
                <w:b/>
                <w:bCs/>
                <w:sz w:val="18"/>
                <w:szCs w:val="16"/>
                <w:lang w:val="en-US" w:eastAsia="es-CL"/>
              </w:rPr>
              <w:t> </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r>
      <w:tr w:rsidR="005F515B" w:rsidRPr="00023883" w:rsidTr="0012004C">
        <w:trPr>
          <w:trHeight w:val="266"/>
        </w:trPr>
        <w:tc>
          <w:tcPr>
            <w:tcW w:w="566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Effects of the variation of the exchange rate on cash and cash equivalent</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(29,707)</w:t>
            </w:r>
          </w:p>
        </w:tc>
      </w:tr>
      <w:tr w:rsidR="005F515B" w:rsidRPr="00023883" w:rsidTr="0012004C">
        <w:trPr>
          <w:trHeight w:val="266"/>
        </w:trPr>
        <w:tc>
          <w:tcPr>
            <w:tcW w:w="566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Net increase (decrease) in cash and cash equivalent</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(6,096,123)</w:t>
            </w:r>
          </w:p>
        </w:tc>
      </w:tr>
      <w:tr w:rsidR="005F515B" w:rsidRPr="00023883" w:rsidTr="0012004C">
        <w:trPr>
          <w:trHeight w:val="266"/>
        </w:trPr>
        <w:tc>
          <w:tcPr>
            <w:tcW w:w="566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spacing w:line="276" w:lineRule="auto"/>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Cash and cash equivalent at the beginning of the fiscal year </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18,121,977</w:t>
            </w:r>
          </w:p>
        </w:tc>
      </w:tr>
      <w:tr w:rsidR="005F515B" w:rsidRPr="00023883" w:rsidTr="0012004C">
        <w:trPr>
          <w:trHeight w:val="266"/>
        </w:trPr>
        <w:tc>
          <w:tcPr>
            <w:tcW w:w="5662"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rPr>
                <w:rFonts w:ascii="Calibri" w:hAnsi="Calibri" w:cs="Calibri"/>
                <w:b/>
                <w:bCs/>
                <w:sz w:val="18"/>
                <w:szCs w:val="16"/>
                <w:lang w:val="en-US" w:eastAsia="es-CL"/>
              </w:rPr>
            </w:pPr>
            <w:r w:rsidRPr="00023883">
              <w:rPr>
                <w:rFonts w:asciiTheme="minorHAnsi" w:hAnsiTheme="minorHAnsi"/>
                <w:b/>
                <w:bCs/>
                <w:color w:val="000000"/>
                <w:sz w:val="18"/>
                <w:szCs w:val="18"/>
                <w:lang w:val="en-US"/>
              </w:rPr>
              <w:t>Cash and cash equivalent at the end of the fiscal year</w:t>
            </w:r>
          </w:p>
        </w:tc>
        <w:tc>
          <w:tcPr>
            <w:tcW w:w="1202"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978"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25" w:type="dxa"/>
            <w:tcBorders>
              <w:top w:val="nil"/>
              <w:left w:val="nil"/>
              <w:bottom w:val="nil"/>
              <w:right w:val="nil"/>
            </w:tcBorders>
            <w:shd w:val="clear" w:color="000000" w:fill="FFFFFF"/>
            <w:noWrap/>
            <w:vAlign w:val="center"/>
            <w:hideMark/>
          </w:tcPr>
          <w:p w:rsidR="005F515B" w:rsidRPr="00023883" w:rsidRDefault="005F515B" w:rsidP="0012004C">
            <w:pPr>
              <w:jc w:val="right"/>
              <w:rPr>
                <w:rFonts w:ascii="Calibri" w:hAnsi="Calibri" w:cs="Calibri"/>
                <w:sz w:val="18"/>
                <w:szCs w:val="16"/>
                <w:lang w:val="en-US" w:eastAsia="es-CL"/>
              </w:rPr>
            </w:pPr>
          </w:p>
        </w:tc>
        <w:tc>
          <w:tcPr>
            <w:tcW w:w="1075" w:type="dxa"/>
            <w:tcBorders>
              <w:top w:val="nil"/>
              <w:left w:val="single" w:sz="4" w:space="0" w:color="auto"/>
              <w:bottom w:val="single" w:sz="4" w:space="0" w:color="auto"/>
              <w:right w:val="single" w:sz="4" w:space="0" w:color="auto"/>
            </w:tcBorders>
            <w:shd w:val="clear" w:color="000000" w:fill="D9D9D9"/>
            <w:noWrap/>
            <w:vAlign w:val="center"/>
            <w:hideMark/>
          </w:tcPr>
          <w:p w:rsidR="005F515B" w:rsidRPr="00023883" w:rsidRDefault="005F515B" w:rsidP="0012004C">
            <w:pPr>
              <w:jc w:val="right"/>
              <w:rPr>
                <w:rFonts w:ascii="Calibri" w:hAnsi="Calibri" w:cs="Calibri"/>
                <w:b/>
                <w:bCs/>
                <w:sz w:val="18"/>
                <w:szCs w:val="16"/>
                <w:lang w:val="en-US" w:eastAsia="es-CL"/>
              </w:rPr>
            </w:pPr>
            <w:r w:rsidRPr="00023883">
              <w:rPr>
                <w:rFonts w:ascii="Calibri" w:hAnsi="Calibri" w:cs="Calibri"/>
                <w:b/>
                <w:bCs/>
                <w:sz w:val="18"/>
                <w:szCs w:val="16"/>
                <w:lang w:val="en-US" w:eastAsia="es-CL"/>
              </w:rPr>
              <w:t>12,025,854</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b/>
          <w:color w:val="000000"/>
          <w:lang w:val="en-US"/>
        </w:rPr>
      </w:pPr>
    </w:p>
    <w:p w:rsidR="005F515B" w:rsidRPr="00023883" w:rsidRDefault="005F515B" w:rsidP="005F515B">
      <w:pPr>
        <w:autoSpaceDE w:val="0"/>
        <w:autoSpaceDN w:val="0"/>
        <w:adjustRightInd w:val="0"/>
        <w:jc w:val="both"/>
        <w:rPr>
          <w:rFonts w:asciiTheme="minorHAnsi" w:hAnsiTheme="minorHAnsi" w:cs="Calibri"/>
          <w:b/>
          <w:color w:val="000000"/>
          <w:sz w:val="14"/>
          <w:szCs w:val="14"/>
          <w:lang w:val="en-US"/>
        </w:rPr>
      </w:pPr>
    </w:p>
    <w:p w:rsidR="005F515B" w:rsidRPr="00023883" w:rsidRDefault="005F515B" w:rsidP="005F515B">
      <w:pPr>
        <w:autoSpaceDE w:val="0"/>
        <w:autoSpaceDN w:val="0"/>
        <w:adjustRightInd w:val="0"/>
        <w:jc w:val="both"/>
        <w:rPr>
          <w:rFonts w:asciiTheme="minorHAnsi" w:hAnsiTheme="minorHAnsi" w:cs="Calibri"/>
          <w:b/>
          <w:sz w:val="14"/>
          <w:szCs w:val="14"/>
          <w:u w:val="single"/>
          <w:lang w:val="en-US"/>
        </w:rPr>
      </w:pPr>
    </w:p>
    <w:p w:rsidR="005F515B" w:rsidRPr="00023883" w:rsidRDefault="005F515B" w:rsidP="005F515B">
      <w:pPr>
        <w:autoSpaceDE w:val="0"/>
        <w:autoSpaceDN w:val="0"/>
        <w:adjustRightInd w:val="0"/>
        <w:jc w:val="both"/>
        <w:rPr>
          <w:rFonts w:asciiTheme="minorHAnsi" w:hAnsiTheme="minorHAnsi" w:cs="Calibri"/>
          <w:b/>
          <w:sz w:val="14"/>
          <w:szCs w:val="14"/>
          <w:u w:val="single"/>
          <w:lang w:val="en-US"/>
        </w:rPr>
      </w:pPr>
    </w:p>
    <w:p w:rsidR="005F515B" w:rsidRPr="00023883" w:rsidRDefault="005F515B" w:rsidP="005F515B">
      <w:pPr>
        <w:spacing w:after="160" w:line="259" w:lineRule="auto"/>
        <w:rPr>
          <w:rFonts w:asciiTheme="minorHAnsi" w:hAnsiTheme="minorHAnsi"/>
          <w:b/>
          <w:lang w:val="en-US"/>
        </w:rPr>
      </w:pPr>
      <w:bookmarkStart w:id="340" w:name="_Toc431764655"/>
      <w:r w:rsidRPr="00023883">
        <w:rPr>
          <w:rFonts w:asciiTheme="minorHAnsi" w:hAnsiTheme="minorHAnsi"/>
          <w:b/>
          <w:lang w:val="en-US"/>
        </w:rPr>
        <w:br w:type="page"/>
      </w:r>
    </w:p>
    <w:p w:rsidR="005F515B" w:rsidRPr="00023883" w:rsidRDefault="005F515B" w:rsidP="005F515B">
      <w:pPr>
        <w:spacing w:after="160" w:line="259" w:lineRule="auto"/>
        <w:rPr>
          <w:rFonts w:asciiTheme="minorHAnsi" w:hAnsiTheme="minorHAnsi" w:cs="Calibri,Bold"/>
          <w:b/>
          <w:lang w:val="en-US"/>
        </w:rPr>
      </w:pPr>
      <w:r w:rsidRPr="00023883">
        <w:rPr>
          <w:rFonts w:asciiTheme="minorHAnsi" w:hAnsiTheme="minorHAnsi"/>
          <w:b/>
          <w:lang w:val="en-US"/>
        </w:rPr>
        <w:lastRenderedPageBreak/>
        <w:t>26.</w:t>
      </w:r>
      <w:r w:rsidRPr="00023883">
        <w:rPr>
          <w:rFonts w:asciiTheme="minorHAnsi" w:hAnsiTheme="minorHAnsi"/>
          <w:b/>
          <w:lang w:val="en-US"/>
        </w:rPr>
        <w:tab/>
        <w:t>Foreign currency balances</w:t>
      </w:r>
      <w:bookmarkEnd w:id="340"/>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Foreign currency balances are shown below for the period ended September 30, 2018 and fiscal year ended December 31, 2017, respectively:</w:t>
      </w: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9274" w:type="dxa"/>
        <w:tblInd w:w="65" w:type="dxa"/>
        <w:tblCellMar>
          <w:left w:w="70" w:type="dxa"/>
          <w:right w:w="70" w:type="dxa"/>
        </w:tblCellMar>
        <w:tblLook w:val="04A0" w:firstRow="1" w:lastRow="0" w:firstColumn="1" w:lastColumn="0" w:noHBand="0" w:noVBand="1"/>
      </w:tblPr>
      <w:tblGrid>
        <w:gridCol w:w="1726"/>
        <w:gridCol w:w="756"/>
        <w:gridCol w:w="1102"/>
        <w:gridCol w:w="1058"/>
        <w:gridCol w:w="146"/>
        <w:gridCol w:w="1771"/>
        <w:gridCol w:w="756"/>
        <w:gridCol w:w="966"/>
        <w:gridCol w:w="993"/>
      </w:tblGrid>
      <w:tr w:rsidR="005F515B" w:rsidRPr="00023883" w:rsidTr="0012004C">
        <w:trPr>
          <w:trHeight w:val="221"/>
        </w:trPr>
        <w:tc>
          <w:tcPr>
            <w:tcW w:w="1726"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b/>
                <w:bCs/>
                <w:color w:val="000000"/>
                <w:sz w:val="16"/>
                <w:szCs w:val="16"/>
                <w:lang w:val="en-US"/>
              </w:rPr>
              <w:t>Foreign Currency Summary</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Currency of origin</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 xml:space="preserve">Total assets 09.30.2018   </w:t>
            </w:r>
          </w:p>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Th$</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 xml:space="preserve">Total assets 12.31.2017   </w:t>
            </w:r>
          </w:p>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Th$</w:t>
            </w: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b/>
                <w:bCs/>
                <w:color w:val="000000"/>
                <w:sz w:val="16"/>
                <w:szCs w:val="16"/>
                <w:lang w:val="en-US"/>
              </w:rPr>
              <w:t>Foreign Currency Summary</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Currency of origin</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Total liabilities 09.30.2018   Th$</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 xml:space="preserve">Total liabilities 12.31.2017  </w:t>
            </w:r>
          </w:p>
          <w:p w:rsidR="005F515B" w:rsidRPr="00023883" w:rsidRDefault="005F515B" w:rsidP="0012004C">
            <w:pPr>
              <w:spacing w:line="276" w:lineRule="auto"/>
              <w:jc w:val="center"/>
              <w:rPr>
                <w:rFonts w:ascii="Calibri" w:hAnsi="Calibri"/>
                <w:b/>
                <w:bCs/>
                <w:color w:val="000000"/>
                <w:sz w:val="16"/>
                <w:szCs w:val="16"/>
                <w:lang w:val="en-US"/>
              </w:rPr>
            </w:pPr>
            <w:r w:rsidRPr="00023883">
              <w:rPr>
                <w:rFonts w:ascii="Calibri" w:hAnsi="Calibri"/>
                <w:b/>
                <w:bCs/>
                <w:color w:val="000000"/>
                <w:sz w:val="16"/>
                <w:szCs w:val="16"/>
                <w:lang w:val="en-US"/>
              </w:rPr>
              <w:t>Th$</w:t>
            </w:r>
          </w:p>
        </w:tc>
      </w:tr>
      <w:tr w:rsidR="005F515B" w:rsidRPr="00023883" w:rsidTr="0012004C">
        <w:trPr>
          <w:trHeight w:val="650"/>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756"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756"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966"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r>
      <w:tr w:rsidR="005F515B" w:rsidRPr="00023883" w:rsidTr="0012004C">
        <w:trPr>
          <w:trHeight w:val="194"/>
        </w:trPr>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756"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756"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966"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r>
      <w:tr w:rsidR="005F515B" w:rsidRPr="00023883" w:rsidTr="0012004C">
        <w:trPr>
          <w:trHeight w:val="194"/>
        </w:trPr>
        <w:tc>
          <w:tcPr>
            <w:tcW w:w="172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75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1102"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105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1771"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75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96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993"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r>
      <w:tr w:rsidR="005F515B" w:rsidRPr="00023883" w:rsidTr="0012004C">
        <w:trPr>
          <w:trHeight w:val="194"/>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Current assets</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USD</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Calibri"/>
                <w:color w:val="000000"/>
                <w:sz w:val="18"/>
                <w:szCs w:val="18"/>
                <w:lang w:val="en-US"/>
              </w:rPr>
              <w:t>1,643,275</w:t>
            </w:r>
          </w:p>
        </w:tc>
        <w:tc>
          <w:tcPr>
            <w:tcW w:w="1058" w:type="dxa"/>
            <w:tcBorders>
              <w:top w:val="single" w:sz="4" w:space="0" w:color="auto"/>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1,247,487</w:t>
            </w: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Current liabilities</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USD</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Calibri"/>
                <w:color w:val="000000"/>
                <w:sz w:val="18"/>
                <w:szCs w:val="18"/>
                <w:lang w:val="en-US"/>
              </w:rPr>
              <w:t>15,647,781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13,086,403</w:t>
            </w:r>
          </w:p>
        </w:tc>
      </w:tr>
      <w:tr w:rsidR="005F515B" w:rsidRPr="00023883" w:rsidTr="0012004C">
        <w:trPr>
          <w:trHeight w:val="194"/>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Current assets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102"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7,390,237</w:t>
            </w:r>
          </w:p>
        </w:tc>
        <w:tc>
          <w:tcPr>
            <w:tcW w:w="1058"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5,840,950</w:t>
            </w: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Current liabilities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966"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3,749,081</w:t>
            </w:r>
          </w:p>
        </w:tc>
        <w:tc>
          <w:tcPr>
            <w:tcW w:w="993"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3,585,964</w:t>
            </w:r>
          </w:p>
        </w:tc>
      </w:tr>
      <w:tr w:rsidR="005F515B" w:rsidRPr="00023883" w:rsidTr="0012004C">
        <w:trPr>
          <w:trHeight w:val="194"/>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Current assets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102"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14,661,874</w:t>
            </w:r>
          </w:p>
        </w:tc>
        <w:tc>
          <w:tcPr>
            <w:tcW w:w="1058"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9,895,658</w:t>
            </w: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Current liabilities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966"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14,488,058</w:t>
            </w:r>
          </w:p>
        </w:tc>
        <w:tc>
          <w:tcPr>
            <w:tcW w:w="993"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11,341,361</w:t>
            </w:r>
          </w:p>
        </w:tc>
      </w:tr>
      <w:tr w:rsidR="005F515B" w:rsidRPr="00023883" w:rsidTr="0012004C">
        <w:trPr>
          <w:trHeight w:val="194"/>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Non-current assets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102"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42,039,689</w:t>
            </w:r>
          </w:p>
        </w:tc>
        <w:tc>
          <w:tcPr>
            <w:tcW w:w="1058"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38,084,663</w:t>
            </w: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Non-current liabilities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966"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8,706,512</w:t>
            </w:r>
          </w:p>
        </w:tc>
        <w:tc>
          <w:tcPr>
            <w:tcW w:w="993"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10,615,387</w:t>
            </w:r>
          </w:p>
        </w:tc>
      </w:tr>
      <w:tr w:rsidR="005F515B" w:rsidRPr="00023883" w:rsidTr="0012004C">
        <w:trPr>
          <w:trHeight w:val="194"/>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Non-current assets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102"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60,626,384</w:t>
            </w:r>
          </w:p>
        </w:tc>
        <w:tc>
          <w:tcPr>
            <w:tcW w:w="1058"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54,999,221</w:t>
            </w: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Non-current liabilities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966"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12,323,091</w:t>
            </w:r>
          </w:p>
        </w:tc>
        <w:tc>
          <w:tcPr>
            <w:tcW w:w="993"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13,367,559</w:t>
            </w:r>
          </w:p>
        </w:tc>
      </w:tr>
      <w:tr w:rsidR="005F515B" w:rsidRPr="00023883" w:rsidTr="0012004C">
        <w:trPr>
          <w:trHeight w:val="194"/>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Non-current assets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USD</w:t>
            </w:r>
          </w:p>
        </w:tc>
        <w:tc>
          <w:tcPr>
            <w:tcW w:w="1102"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613,290</w:t>
            </w:r>
          </w:p>
        </w:tc>
        <w:tc>
          <w:tcPr>
            <w:tcW w:w="1058"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rPr>
              <w:t>594,348</w:t>
            </w: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Non-current liabilities</w:t>
            </w:r>
          </w:p>
        </w:tc>
        <w:tc>
          <w:tcPr>
            <w:tcW w:w="756" w:type="dxa"/>
            <w:tcBorders>
              <w:top w:val="nil"/>
              <w:left w:val="nil"/>
              <w:bottom w:val="single" w:sz="4" w:space="0" w:color="auto"/>
              <w:right w:val="single" w:sz="4" w:space="0" w:color="auto"/>
            </w:tcBorders>
            <w:shd w:val="clear" w:color="auto" w:fill="auto"/>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USD</w:t>
            </w:r>
          </w:p>
        </w:tc>
        <w:tc>
          <w:tcPr>
            <w:tcW w:w="966"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w:t>
            </w:r>
          </w:p>
        </w:tc>
        <w:tc>
          <w:tcPr>
            <w:tcW w:w="993"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rPr>
              <w:t>42,043</w:t>
            </w:r>
          </w:p>
        </w:tc>
      </w:tr>
      <w:tr w:rsidR="005F515B" w:rsidRPr="00023883" w:rsidTr="0012004C">
        <w:trPr>
          <w:trHeight w:val="194"/>
        </w:trPr>
        <w:tc>
          <w:tcPr>
            <w:tcW w:w="172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75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1102" w:type="dxa"/>
            <w:tcBorders>
              <w:top w:val="nil"/>
              <w:left w:val="nil"/>
              <w:bottom w:val="nil"/>
              <w:right w:val="nil"/>
            </w:tcBorders>
            <w:shd w:val="clear" w:color="auto" w:fill="auto"/>
            <w:noWrap/>
            <w:vAlign w:val="bottom"/>
          </w:tcPr>
          <w:p w:rsidR="005F515B" w:rsidRPr="00023883" w:rsidRDefault="005F515B" w:rsidP="0012004C">
            <w:pPr>
              <w:jc w:val="right"/>
              <w:rPr>
                <w:rFonts w:ascii="Calibri" w:hAnsi="Calibri" w:cs="Arial"/>
                <w:color w:val="000000"/>
                <w:sz w:val="18"/>
                <w:szCs w:val="16"/>
                <w:lang w:val="en-US"/>
              </w:rPr>
            </w:pPr>
          </w:p>
        </w:tc>
        <w:tc>
          <w:tcPr>
            <w:tcW w:w="1058" w:type="dxa"/>
            <w:tcBorders>
              <w:top w:val="nil"/>
              <w:left w:val="nil"/>
              <w:bottom w:val="nil"/>
              <w:right w:val="nil"/>
            </w:tcBorders>
            <w:shd w:val="clear" w:color="auto" w:fill="auto"/>
            <w:noWrap/>
            <w:vAlign w:val="bottom"/>
          </w:tcPr>
          <w:p w:rsidR="005F515B" w:rsidRPr="00023883" w:rsidRDefault="005F515B" w:rsidP="0012004C">
            <w:pPr>
              <w:jc w:val="right"/>
              <w:rPr>
                <w:rFonts w:ascii="Calibri" w:hAnsi="Calibri" w:cs="Arial"/>
                <w:color w:val="000000"/>
                <w:sz w:val="18"/>
                <w:szCs w:val="16"/>
                <w:lang w:val="en-US" w:eastAsia="es-ES"/>
              </w:rPr>
            </w:pP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1771"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75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966" w:type="dxa"/>
            <w:tcBorders>
              <w:top w:val="nil"/>
              <w:left w:val="nil"/>
              <w:bottom w:val="nil"/>
              <w:right w:val="nil"/>
            </w:tcBorders>
            <w:shd w:val="clear" w:color="auto" w:fill="auto"/>
            <w:noWrap/>
            <w:vAlign w:val="bottom"/>
          </w:tcPr>
          <w:p w:rsidR="005F515B" w:rsidRPr="00023883" w:rsidRDefault="005F515B" w:rsidP="0012004C">
            <w:pPr>
              <w:jc w:val="right"/>
              <w:rPr>
                <w:rFonts w:ascii="Calibri" w:hAnsi="Calibri" w:cs="Arial"/>
                <w:color w:val="000000"/>
                <w:sz w:val="18"/>
                <w:szCs w:val="16"/>
                <w:lang w:val="en-US" w:eastAsia="es-ES"/>
              </w:rPr>
            </w:pPr>
          </w:p>
        </w:tc>
        <w:tc>
          <w:tcPr>
            <w:tcW w:w="993" w:type="dxa"/>
            <w:tcBorders>
              <w:top w:val="nil"/>
              <w:left w:val="nil"/>
              <w:bottom w:val="nil"/>
              <w:right w:val="nil"/>
            </w:tcBorders>
            <w:shd w:val="clear" w:color="auto" w:fill="auto"/>
            <w:noWrap/>
            <w:vAlign w:val="bottom"/>
          </w:tcPr>
          <w:p w:rsidR="005F515B" w:rsidRPr="00023883" w:rsidRDefault="005F515B" w:rsidP="0012004C">
            <w:pPr>
              <w:jc w:val="right"/>
              <w:rPr>
                <w:rFonts w:ascii="Calibri" w:hAnsi="Calibri" w:cs="Arial"/>
                <w:color w:val="000000"/>
                <w:sz w:val="18"/>
                <w:szCs w:val="16"/>
                <w:lang w:val="en-US" w:eastAsia="es-ES"/>
              </w:rPr>
            </w:pPr>
          </w:p>
        </w:tc>
      </w:tr>
      <w:tr w:rsidR="005F515B" w:rsidRPr="00023883" w:rsidTr="0012004C">
        <w:trPr>
          <w:trHeight w:val="357"/>
        </w:trPr>
        <w:tc>
          <w:tcPr>
            <w:tcW w:w="2482"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rPr>
                <w:rFonts w:ascii="Calibri" w:hAnsi="Calibri" w:cs="Arial"/>
                <w:b/>
                <w:bCs/>
                <w:sz w:val="18"/>
                <w:szCs w:val="16"/>
                <w:lang w:val="en-US" w:eastAsia="es-ES"/>
              </w:rPr>
            </w:pPr>
            <w:r w:rsidRPr="00023883">
              <w:rPr>
                <w:rFonts w:ascii="Calibri" w:hAnsi="Calibri" w:cs="Arial"/>
                <w:b/>
                <w:bCs/>
                <w:sz w:val="18"/>
                <w:szCs w:val="16"/>
                <w:lang w:val="en-US" w:eastAsia="es-ES"/>
              </w:rPr>
              <w:t>Total assets</w:t>
            </w:r>
          </w:p>
        </w:tc>
        <w:tc>
          <w:tcPr>
            <w:tcW w:w="1102" w:type="dxa"/>
            <w:tcBorders>
              <w:top w:val="single" w:sz="4" w:space="0" w:color="auto"/>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6"/>
                <w:lang w:val="en-US"/>
              </w:rPr>
            </w:pPr>
            <w:r w:rsidRPr="00023883">
              <w:rPr>
                <w:rFonts w:ascii="Calibri" w:hAnsi="Calibri" w:cs="Calibri"/>
                <w:b/>
                <w:bCs/>
                <w:sz w:val="18"/>
                <w:szCs w:val="16"/>
                <w:lang w:val="en-US"/>
              </w:rPr>
              <w:t>126,974,749</w:t>
            </w:r>
          </w:p>
        </w:tc>
        <w:tc>
          <w:tcPr>
            <w:tcW w:w="1058" w:type="dxa"/>
            <w:tcBorders>
              <w:top w:val="single" w:sz="4" w:space="0" w:color="auto"/>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110,662,327</w:t>
            </w:r>
          </w:p>
        </w:tc>
        <w:tc>
          <w:tcPr>
            <w:tcW w:w="146"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color w:val="000000"/>
                <w:sz w:val="18"/>
                <w:szCs w:val="16"/>
                <w:lang w:val="en-US" w:eastAsia="es-ES"/>
              </w:rPr>
            </w:pPr>
          </w:p>
        </w:tc>
        <w:tc>
          <w:tcPr>
            <w:tcW w:w="2527"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rPr>
                <w:rFonts w:ascii="Calibri" w:hAnsi="Calibri" w:cs="Arial"/>
                <w:b/>
                <w:bCs/>
                <w:sz w:val="18"/>
                <w:szCs w:val="16"/>
                <w:lang w:val="en-US" w:eastAsia="es-ES"/>
              </w:rPr>
            </w:pPr>
            <w:r w:rsidRPr="00023883">
              <w:rPr>
                <w:rFonts w:ascii="Calibri" w:hAnsi="Calibri" w:cs="Arial"/>
                <w:b/>
                <w:bCs/>
                <w:sz w:val="18"/>
                <w:szCs w:val="16"/>
                <w:lang w:val="en-US" w:eastAsia="es-ES"/>
              </w:rPr>
              <w:t>Total liabilities</w:t>
            </w:r>
          </w:p>
        </w:tc>
        <w:tc>
          <w:tcPr>
            <w:tcW w:w="966" w:type="dxa"/>
            <w:tcBorders>
              <w:top w:val="single" w:sz="4" w:space="0" w:color="auto"/>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54,914,523</w:t>
            </w:r>
          </w:p>
        </w:tc>
        <w:tc>
          <w:tcPr>
            <w:tcW w:w="993" w:type="dxa"/>
            <w:tcBorders>
              <w:top w:val="single" w:sz="4" w:space="0" w:color="auto"/>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52,038,717</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Bold"/>
          <w:bCs/>
          <w:color w:val="000000"/>
          <w:lang w:val="en-US"/>
        </w:rPr>
        <w:t xml:space="preserve">Balances for current and non-current assets in a foreign currency </w:t>
      </w:r>
      <w:r w:rsidRPr="00023883">
        <w:rPr>
          <w:rFonts w:asciiTheme="minorHAnsi" w:hAnsiTheme="minorHAnsi" w:cs="Calibri"/>
          <w:color w:val="000000"/>
          <w:lang w:val="en-US"/>
        </w:rPr>
        <w:t>are shown below for the period ended September 30, 2018 and the fiscal year ended December 31, 2017, respectively:</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8993" w:type="dxa"/>
        <w:jc w:val="center"/>
        <w:tblCellMar>
          <w:left w:w="70" w:type="dxa"/>
          <w:right w:w="70" w:type="dxa"/>
        </w:tblCellMar>
        <w:tblLook w:val="04A0" w:firstRow="1" w:lastRow="0" w:firstColumn="1" w:lastColumn="0" w:noHBand="0" w:noVBand="1"/>
      </w:tblPr>
      <w:tblGrid>
        <w:gridCol w:w="4920"/>
        <w:gridCol w:w="851"/>
        <w:gridCol w:w="1474"/>
        <w:gridCol w:w="1748"/>
      </w:tblGrid>
      <w:tr w:rsidR="005F515B" w:rsidRPr="00023883" w:rsidTr="0012004C">
        <w:trPr>
          <w:trHeight w:val="433"/>
          <w:jc w:val="center"/>
        </w:trPr>
        <w:tc>
          <w:tcPr>
            <w:tcW w:w="4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6"/>
                <w:szCs w:val="16"/>
                <w:lang w:val="en-US" w:eastAsia="es-ES"/>
              </w:rPr>
            </w:pPr>
            <w:r w:rsidRPr="00023883">
              <w:rPr>
                <w:rFonts w:asciiTheme="minorHAnsi" w:hAnsiTheme="minorHAnsi"/>
                <w:b/>
                <w:bCs/>
                <w:color w:val="000000"/>
                <w:sz w:val="18"/>
                <w:szCs w:val="14"/>
                <w:lang w:val="en-US"/>
              </w:rPr>
              <w:t>Current assets in a foreign currency</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6"/>
                <w:szCs w:val="16"/>
                <w:lang w:val="en-US" w:eastAsia="es-ES"/>
              </w:rPr>
            </w:pPr>
            <w:r w:rsidRPr="00023883">
              <w:rPr>
                <w:rFonts w:asciiTheme="minorHAnsi" w:hAnsiTheme="minorHAnsi"/>
                <w:b/>
                <w:bCs/>
                <w:color w:val="000000"/>
                <w:sz w:val="18"/>
                <w:szCs w:val="14"/>
                <w:lang w:val="en-US"/>
              </w:rPr>
              <w:t>Currency of origin</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Theme="minorHAnsi" w:hAnsiTheme="minorHAnsi"/>
                <w:b/>
                <w:bCs/>
                <w:color w:val="000000"/>
                <w:sz w:val="18"/>
                <w:szCs w:val="14"/>
                <w:lang w:val="en-US"/>
              </w:rPr>
            </w:pPr>
            <w:r w:rsidRPr="00023883">
              <w:rPr>
                <w:rFonts w:asciiTheme="minorHAnsi" w:hAnsiTheme="minorHAnsi"/>
                <w:b/>
                <w:bCs/>
                <w:color w:val="000000"/>
                <w:sz w:val="18"/>
                <w:szCs w:val="14"/>
                <w:lang w:val="en-US"/>
              </w:rPr>
              <w:t xml:space="preserve">Total current assets 09.30.2018   </w:t>
            </w:r>
          </w:p>
          <w:p w:rsidR="005F515B" w:rsidRPr="00023883" w:rsidRDefault="005F515B" w:rsidP="0012004C">
            <w:pPr>
              <w:jc w:val="center"/>
              <w:rPr>
                <w:rFonts w:ascii="Calibri" w:hAnsi="Calibri" w:cs="Arial"/>
                <w:b/>
                <w:bCs/>
                <w:sz w:val="16"/>
                <w:szCs w:val="16"/>
                <w:lang w:val="en-US" w:eastAsia="es-ES"/>
              </w:rPr>
            </w:pPr>
            <w:r w:rsidRPr="00023883">
              <w:rPr>
                <w:rFonts w:asciiTheme="minorHAnsi" w:hAnsiTheme="minorHAnsi"/>
                <w:b/>
                <w:bCs/>
                <w:color w:val="000000"/>
                <w:sz w:val="18"/>
                <w:szCs w:val="14"/>
                <w:lang w:val="en-US"/>
              </w:rPr>
              <w:t>Th$</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Theme="minorHAnsi" w:hAnsiTheme="minorHAnsi"/>
                <w:b/>
                <w:bCs/>
                <w:color w:val="000000"/>
                <w:sz w:val="18"/>
                <w:szCs w:val="14"/>
                <w:lang w:val="en-US"/>
              </w:rPr>
            </w:pPr>
            <w:r w:rsidRPr="00023883">
              <w:rPr>
                <w:rFonts w:asciiTheme="minorHAnsi" w:hAnsiTheme="minorHAnsi"/>
                <w:b/>
                <w:bCs/>
                <w:color w:val="000000"/>
                <w:sz w:val="18"/>
                <w:szCs w:val="14"/>
                <w:lang w:val="en-US"/>
              </w:rPr>
              <w:t>Total current assets 12.31.2017</w:t>
            </w:r>
          </w:p>
          <w:p w:rsidR="005F515B" w:rsidRPr="00023883" w:rsidRDefault="005F515B" w:rsidP="0012004C">
            <w:pPr>
              <w:jc w:val="center"/>
              <w:rPr>
                <w:rFonts w:ascii="Calibri" w:hAnsi="Calibri" w:cs="Arial"/>
                <w:b/>
                <w:bCs/>
                <w:sz w:val="16"/>
                <w:szCs w:val="16"/>
                <w:lang w:val="en-US" w:eastAsia="es-ES"/>
              </w:rPr>
            </w:pPr>
            <w:r w:rsidRPr="00023883">
              <w:rPr>
                <w:rFonts w:asciiTheme="minorHAnsi" w:hAnsiTheme="minorHAnsi"/>
                <w:b/>
                <w:bCs/>
                <w:color w:val="000000"/>
                <w:sz w:val="18"/>
                <w:szCs w:val="14"/>
                <w:lang w:val="en-US"/>
              </w:rPr>
              <w:t>Th$</w:t>
            </w:r>
          </w:p>
        </w:tc>
      </w:tr>
      <w:tr w:rsidR="005F515B" w:rsidRPr="00023883" w:rsidTr="0012004C">
        <w:trPr>
          <w:trHeight w:val="433"/>
          <w:jc w:val="center"/>
        </w:trPr>
        <w:tc>
          <w:tcPr>
            <w:tcW w:w="4920"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474"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748"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r>
      <w:tr w:rsidR="005F515B" w:rsidRPr="00023883" w:rsidTr="0012004C">
        <w:trPr>
          <w:trHeight w:val="734"/>
          <w:jc w:val="center"/>
        </w:trPr>
        <w:tc>
          <w:tcPr>
            <w:tcW w:w="4920"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474"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c>
          <w:tcPr>
            <w:tcW w:w="1748"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6"/>
                <w:lang w:val="en-US" w:eastAsia="es-ES"/>
              </w:rPr>
            </w:pP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Cash and cash equivalent</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USD</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Calibri"/>
                <w:color w:val="000000"/>
                <w:sz w:val="18"/>
                <w:szCs w:val="16"/>
                <w:lang w:val="en-US"/>
              </w:rPr>
              <w:t>1,279,679</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549,220</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Cash and cash equivalent</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COP</w:t>
            </w:r>
          </w:p>
        </w:tc>
        <w:tc>
          <w:tcPr>
            <w:tcW w:w="147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1,353,090</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1,162,641</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Cash and cash equivalent</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PEN</w:t>
            </w:r>
          </w:p>
        </w:tc>
        <w:tc>
          <w:tcPr>
            <w:tcW w:w="147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rPr>
            </w:pPr>
            <w:r w:rsidRPr="00023883">
              <w:rPr>
                <w:rFonts w:ascii="Calibri" w:hAnsi="Calibri" w:cs="Calibri"/>
                <w:color w:val="000000"/>
                <w:sz w:val="18"/>
                <w:szCs w:val="16"/>
                <w:lang w:val="en-US"/>
              </w:rPr>
              <w:t>3,454,884</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775,503</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rPr>
                <w:rFonts w:ascii="Calibri" w:hAnsi="Calibri" w:cs="Arial"/>
                <w:color w:val="000000"/>
                <w:sz w:val="16"/>
                <w:szCs w:val="14"/>
                <w:lang w:val="en-US" w:eastAsia="es-ES"/>
              </w:rPr>
            </w:pPr>
            <w:r w:rsidRPr="00023883">
              <w:rPr>
                <w:rFonts w:ascii="Calibri" w:hAnsi="Calibri" w:cs="Arial"/>
                <w:color w:val="000000"/>
                <w:sz w:val="18"/>
                <w:szCs w:val="16"/>
                <w:lang w:val="en-US" w:eastAsia="es-ES"/>
              </w:rPr>
              <w:t>Other financial assets</w:t>
            </w:r>
          </w:p>
        </w:tc>
        <w:tc>
          <w:tcPr>
            <w:tcW w:w="851" w:type="dxa"/>
            <w:tcBorders>
              <w:top w:val="nil"/>
              <w:left w:val="nil"/>
              <w:bottom w:val="single" w:sz="4" w:space="0" w:color="auto"/>
              <w:right w:val="single" w:sz="4" w:space="0" w:color="auto"/>
            </w:tcBorders>
            <w:shd w:val="clear" w:color="000000" w:fill="FFFFFF"/>
            <w:noWrap/>
            <w:vAlign w:val="center"/>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COP</w:t>
            </w:r>
          </w:p>
        </w:tc>
        <w:tc>
          <w:tcPr>
            <w:tcW w:w="1474"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Calibri"/>
                <w:color w:val="000000"/>
                <w:sz w:val="18"/>
                <w:szCs w:val="18"/>
                <w:lang w:val="en-US"/>
              </w:rPr>
              <w:t>-</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38,216</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Theme="minorHAnsi" w:hAnsiTheme="minorHAnsi"/>
                <w:color w:val="000000"/>
                <w:sz w:val="18"/>
                <w:szCs w:val="14"/>
                <w:lang w:val="en-US"/>
              </w:rPr>
              <w:t>Assets classified as held for sale</w:t>
            </w:r>
          </w:p>
        </w:tc>
        <w:tc>
          <w:tcPr>
            <w:tcW w:w="851"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COP</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56,068</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Theme="minorHAnsi" w:hAnsiTheme="minorHAnsi"/>
                <w:color w:val="000000"/>
                <w:sz w:val="18"/>
                <w:szCs w:val="14"/>
                <w:lang w:val="en-US"/>
              </w:rPr>
              <w:t>Trade and other accounts receivable</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USD</w:t>
            </w:r>
          </w:p>
        </w:tc>
        <w:tc>
          <w:tcPr>
            <w:tcW w:w="1474"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363,596</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698,267</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Theme="minorHAnsi" w:hAnsiTheme="minorHAnsi"/>
                <w:color w:val="000000"/>
                <w:sz w:val="18"/>
                <w:szCs w:val="14"/>
                <w:lang w:val="en-US"/>
              </w:rPr>
              <w:t>Trade and other accounts receivable</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COP</w:t>
            </w:r>
          </w:p>
        </w:tc>
        <w:tc>
          <w:tcPr>
            <w:tcW w:w="1474"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4,697,229</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3,310,387</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Theme="minorHAnsi" w:hAnsiTheme="minorHAnsi"/>
                <w:color w:val="000000"/>
                <w:sz w:val="18"/>
                <w:szCs w:val="14"/>
                <w:lang w:val="en-US"/>
              </w:rPr>
              <w:t>Trade and other accounts receivable</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PEN</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8,775,664</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7,457,590</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Inventories</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COP</w:t>
            </w:r>
          </w:p>
        </w:tc>
        <w:tc>
          <w:tcPr>
            <w:tcW w:w="1474"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869,203</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953,064</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Inventories</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PEN</w:t>
            </w:r>
          </w:p>
        </w:tc>
        <w:tc>
          <w:tcPr>
            <w:tcW w:w="1474"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990,879</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872,241</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Tax assets</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COP</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242,432</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287,009</w:t>
            </w:r>
          </w:p>
        </w:tc>
      </w:tr>
      <w:tr w:rsidR="005F515B" w:rsidRPr="00023883" w:rsidTr="0012004C">
        <w:trPr>
          <w:trHeight w:val="194"/>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Tax assets</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PEN</w:t>
            </w:r>
          </w:p>
        </w:tc>
        <w:tc>
          <w:tcPr>
            <w:tcW w:w="1474"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1,121,159</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694,464</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Theme="minorHAnsi" w:hAnsiTheme="minorHAnsi"/>
                <w:color w:val="000000"/>
                <w:sz w:val="18"/>
                <w:szCs w:val="14"/>
                <w:lang w:val="en-US"/>
              </w:rPr>
              <w:t>Other non-financial assets</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COP</w:t>
            </w:r>
          </w:p>
        </w:tc>
        <w:tc>
          <w:tcPr>
            <w:tcW w:w="1474"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228,283</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eastAsia="es-ES"/>
              </w:rPr>
            </w:pPr>
            <w:r w:rsidRPr="00023883">
              <w:rPr>
                <w:rFonts w:ascii="Calibri" w:hAnsi="Calibri" w:cs="Arial"/>
                <w:color w:val="000000"/>
                <w:sz w:val="18"/>
                <w:szCs w:val="16"/>
                <w:lang w:val="en-US"/>
              </w:rPr>
              <w:t>33,565</w:t>
            </w:r>
          </w:p>
        </w:tc>
      </w:tr>
      <w:tr w:rsidR="005F515B" w:rsidRPr="00023883" w:rsidTr="0012004C">
        <w:trPr>
          <w:trHeight w:val="221"/>
          <w:jc w:val="center"/>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6"/>
                <w:lang w:val="en-US" w:eastAsia="es-ES"/>
              </w:rPr>
            </w:pPr>
            <w:r w:rsidRPr="00023883">
              <w:rPr>
                <w:rFonts w:asciiTheme="minorHAnsi" w:hAnsiTheme="minorHAnsi"/>
                <w:color w:val="000000"/>
                <w:sz w:val="18"/>
                <w:szCs w:val="14"/>
                <w:lang w:val="en-US"/>
              </w:rPr>
              <w:t>Other non-financial assets</w:t>
            </w:r>
          </w:p>
        </w:tc>
        <w:tc>
          <w:tcPr>
            <w:tcW w:w="85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6"/>
                <w:lang w:val="en-US" w:eastAsia="es-ES"/>
              </w:rPr>
            </w:pPr>
            <w:r w:rsidRPr="00023883">
              <w:rPr>
                <w:rFonts w:ascii="Calibri" w:hAnsi="Calibri" w:cs="Arial"/>
                <w:color w:val="000000"/>
                <w:sz w:val="18"/>
                <w:szCs w:val="16"/>
                <w:lang w:val="en-US" w:eastAsia="es-ES"/>
              </w:rPr>
              <w:t>PEN</w:t>
            </w:r>
          </w:p>
        </w:tc>
        <w:tc>
          <w:tcPr>
            <w:tcW w:w="1474"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319,288</w:t>
            </w:r>
          </w:p>
        </w:tc>
        <w:tc>
          <w:tcPr>
            <w:tcW w:w="1748"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6"/>
                <w:lang w:val="en-US"/>
              </w:rPr>
            </w:pPr>
            <w:r w:rsidRPr="00023883">
              <w:rPr>
                <w:rFonts w:ascii="Calibri" w:hAnsi="Calibri" w:cs="Arial"/>
                <w:color w:val="000000"/>
                <w:sz w:val="18"/>
                <w:szCs w:val="16"/>
                <w:lang w:val="en-US"/>
              </w:rPr>
              <w:t>95,860</w:t>
            </w:r>
          </w:p>
        </w:tc>
      </w:tr>
      <w:tr w:rsidR="005F515B" w:rsidRPr="00023883" w:rsidTr="0012004C">
        <w:trPr>
          <w:trHeight w:val="221"/>
          <w:jc w:val="center"/>
        </w:trPr>
        <w:tc>
          <w:tcPr>
            <w:tcW w:w="5771"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8"/>
                <w:szCs w:val="16"/>
                <w:lang w:val="en-US" w:eastAsia="es-ES"/>
              </w:rPr>
            </w:pPr>
            <w:r w:rsidRPr="00023883">
              <w:rPr>
                <w:rFonts w:ascii="Calibri" w:hAnsi="Calibri" w:cs="Arial"/>
                <w:b/>
                <w:bCs/>
                <w:sz w:val="18"/>
                <w:szCs w:val="16"/>
                <w:lang w:val="en-US" w:eastAsia="es-ES"/>
              </w:rPr>
              <w:t>Total current assets</w:t>
            </w:r>
          </w:p>
        </w:tc>
        <w:tc>
          <w:tcPr>
            <w:tcW w:w="1474" w:type="dxa"/>
            <w:tcBorders>
              <w:top w:val="nil"/>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6"/>
                <w:lang w:val="en-US" w:eastAsia="es-ES"/>
              </w:rPr>
            </w:pPr>
            <w:r w:rsidRPr="00023883">
              <w:rPr>
                <w:rFonts w:ascii="Calibri" w:hAnsi="Calibri" w:cs="Calibri"/>
                <w:b/>
                <w:bCs/>
                <w:sz w:val="18"/>
                <w:szCs w:val="16"/>
                <w:lang w:val="en-US"/>
              </w:rPr>
              <w:t>23,695,386</w:t>
            </w:r>
          </w:p>
        </w:tc>
        <w:tc>
          <w:tcPr>
            <w:tcW w:w="1748" w:type="dxa"/>
            <w:tcBorders>
              <w:top w:val="nil"/>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6"/>
                <w:lang w:val="en-US"/>
              </w:rPr>
            </w:pPr>
            <w:r w:rsidRPr="00023883">
              <w:rPr>
                <w:rFonts w:ascii="Calibri" w:hAnsi="Calibri" w:cs="Arial"/>
                <w:b/>
                <w:bCs/>
                <w:sz w:val="18"/>
                <w:szCs w:val="16"/>
                <w:lang w:val="en-US"/>
              </w:rPr>
              <w:t>16,984,095</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spacing w:after="160" w:line="259" w:lineRule="auto"/>
        <w:rPr>
          <w:rFonts w:asciiTheme="minorHAnsi" w:hAnsiTheme="minorHAnsi" w:cs="Calibri"/>
          <w:color w:val="000000"/>
          <w:lang w:val="en-US"/>
        </w:rPr>
      </w:pPr>
      <w:r w:rsidRPr="00023883">
        <w:rPr>
          <w:rFonts w:asciiTheme="minorHAnsi" w:hAnsiTheme="minorHAnsi" w:cs="Calibri"/>
          <w:color w:val="000000"/>
          <w:lang w:val="en-US"/>
        </w:rPr>
        <w:br w:type="page"/>
      </w:r>
    </w:p>
    <w:p w:rsidR="005F515B" w:rsidRPr="00023883" w:rsidRDefault="005F515B" w:rsidP="005F515B">
      <w:pPr>
        <w:pStyle w:val="Ttulo1"/>
        <w:numPr>
          <w:ilvl w:val="0"/>
          <w:numId w:val="32"/>
        </w:numPr>
        <w:spacing w:after="200" w:line="276" w:lineRule="auto"/>
        <w:rPr>
          <w:rFonts w:asciiTheme="minorHAnsi" w:hAnsiTheme="minorHAnsi"/>
          <w:b/>
          <w:color w:val="auto"/>
          <w:sz w:val="22"/>
          <w:lang w:val="en-US"/>
        </w:rPr>
      </w:pPr>
      <w:r w:rsidRPr="00023883">
        <w:rPr>
          <w:rFonts w:asciiTheme="minorHAnsi" w:hAnsiTheme="minorHAnsi"/>
          <w:b/>
          <w:color w:val="auto"/>
          <w:sz w:val="22"/>
          <w:lang w:val="en-US"/>
        </w:rPr>
        <w:lastRenderedPageBreak/>
        <w:t>Foreign currency balances (continued)</w:t>
      </w:r>
    </w:p>
    <w:tbl>
      <w:tblPr>
        <w:tblW w:w="9052" w:type="dxa"/>
        <w:tblInd w:w="-5" w:type="dxa"/>
        <w:tblCellMar>
          <w:left w:w="70" w:type="dxa"/>
          <w:right w:w="70" w:type="dxa"/>
        </w:tblCellMar>
        <w:tblLook w:val="04A0" w:firstRow="1" w:lastRow="0" w:firstColumn="1" w:lastColumn="0" w:noHBand="0" w:noVBand="1"/>
      </w:tblPr>
      <w:tblGrid>
        <w:gridCol w:w="4961"/>
        <w:gridCol w:w="238"/>
        <w:gridCol w:w="639"/>
        <w:gridCol w:w="1389"/>
        <w:gridCol w:w="1786"/>
        <w:gridCol w:w="39"/>
      </w:tblGrid>
      <w:tr w:rsidR="005F515B" w:rsidRPr="007E0FB2" w:rsidTr="0012004C">
        <w:trPr>
          <w:trHeight w:val="698"/>
        </w:trPr>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Non-current assets in a foreign currency</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8"/>
                <w:szCs w:val="18"/>
                <w:lang w:val="en-US" w:eastAsia="es-ES"/>
              </w:rPr>
            </w:pPr>
            <w:r w:rsidRPr="00023883">
              <w:rPr>
                <w:rFonts w:ascii="Calibri" w:hAnsi="Calibri" w:cs="Arial"/>
                <w:b/>
                <w:bCs/>
                <w:sz w:val="18"/>
                <w:szCs w:val="18"/>
                <w:lang w:val="en-US" w:eastAsia="es-ES"/>
              </w:rPr>
              <w:t>Currency of origin</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Total non-current assets 09.30.2018   </w:t>
            </w:r>
          </w:p>
          <w:p w:rsidR="005F515B" w:rsidRPr="00023883" w:rsidRDefault="005F515B" w:rsidP="0012004C">
            <w:pPr>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Th$</w:t>
            </w:r>
          </w:p>
        </w:tc>
        <w:tc>
          <w:tcPr>
            <w:tcW w:w="1825" w:type="dxa"/>
            <w:gridSpan w:val="2"/>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 non-current assets 12.31.2017</w:t>
            </w:r>
          </w:p>
          <w:p w:rsidR="005F515B" w:rsidRPr="00023883" w:rsidRDefault="005F515B" w:rsidP="0012004C">
            <w:pPr>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Th$</w:t>
            </w:r>
          </w:p>
        </w:tc>
      </w:tr>
      <w:tr w:rsidR="005F515B" w:rsidRPr="007E0FB2" w:rsidTr="0012004C">
        <w:trPr>
          <w:trHeight w:val="433"/>
        </w:trPr>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825" w:type="dxa"/>
            <w:gridSpan w:val="2"/>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r>
      <w:tr w:rsidR="005F515B" w:rsidRPr="007E0FB2" w:rsidTr="0012004C">
        <w:trPr>
          <w:trHeight w:val="433"/>
        </w:trPr>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825" w:type="dxa"/>
            <w:gridSpan w:val="2"/>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r w:rsidRPr="00023883">
              <w:rPr>
                <w:rFonts w:asciiTheme="minorHAnsi" w:hAnsiTheme="minorHAnsi"/>
                <w:color w:val="000000"/>
                <w:sz w:val="18"/>
                <w:szCs w:val="18"/>
                <w:lang w:val="en-US"/>
              </w:rPr>
              <w:t>Other financial assets</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USD</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Calibri"/>
                <w:color w:val="000000"/>
                <w:sz w:val="18"/>
                <w:szCs w:val="18"/>
                <w:lang w:val="en-US"/>
              </w:rPr>
              <w:t>613,290</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594,348</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r w:rsidRPr="00023883">
              <w:rPr>
                <w:rFonts w:asciiTheme="minorHAnsi" w:hAnsiTheme="minorHAnsi"/>
                <w:color w:val="000000"/>
                <w:sz w:val="18"/>
                <w:szCs w:val="18"/>
                <w:lang w:val="en-US"/>
              </w:rPr>
              <w:t>Other financial assets</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570,160</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599,260</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rPr>
                <w:rFonts w:ascii="Calibri" w:hAnsi="Calibri" w:cs="Arial"/>
                <w:color w:val="000000"/>
                <w:sz w:val="18"/>
                <w:szCs w:val="18"/>
                <w:lang w:val="en-US" w:eastAsia="es-ES"/>
              </w:rPr>
            </w:pPr>
            <w:r w:rsidRPr="00023883">
              <w:rPr>
                <w:rFonts w:asciiTheme="minorHAnsi" w:hAnsiTheme="minorHAnsi"/>
                <w:color w:val="000000"/>
                <w:sz w:val="18"/>
                <w:szCs w:val="18"/>
                <w:lang w:val="en-US"/>
              </w:rPr>
              <w:t>Other financial assets</w:t>
            </w:r>
          </w:p>
        </w:tc>
        <w:tc>
          <w:tcPr>
            <w:tcW w:w="877" w:type="dxa"/>
            <w:gridSpan w:val="2"/>
            <w:tcBorders>
              <w:top w:val="nil"/>
              <w:left w:val="nil"/>
              <w:bottom w:val="single" w:sz="4" w:space="0" w:color="auto"/>
              <w:right w:val="single" w:sz="4" w:space="0" w:color="auto"/>
            </w:tcBorders>
            <w:shd w:val="clear" w:color="000000" w:fill="FFFFFF"/>
            <w:noWrap/>
            <w:vAlign w:val="bottom"/>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252,371</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2,629</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rPr>
                <w:rFonts w:ascii="Calibri" w:hAnsi="Calibri" w:cs="Arial"/>
                <w:sz w:val="18"/>
                <w:szCs w:val="18"/>
                <w:lang w:val="en-US"/>
              </w:rPr>
            </w:pPr>
            <w:r w:rsidRPr="00023883">
              <w:rPr>
                <w:rFonts w:ascii="Calibri" w:hAnsi="Calibri" w:cs="Arial"/>
                <w:sz w:val="18"/>
                <w:szCs w:val="18"/>
                <w:lang w:val="en-US"/>
              </w:rPr>
              <w:t>Accounts receivable, non-current</w:t>
            </w:r>
          </w:p>
        </w:tc>
        <w:tc>
          <w:tcPr>
            <w:tcW w:w="877" w:type="dxa"/>
            <w:gridSpan w:val="2"/>
            <w:tcBorders>
              <w:top w:val="nil"/>
              <w:left w:val="nil"/>
              <w:bottom w:val="single" w:sz="4" w:space="0" w:color="auto"/>
              <w:right w:val="single" w:sz="4" w:space="0" w:color="auto"/>
            </w:tcBorders>
            <w:shd w:val="clear" w:color="000000" w:fill="FFFFFF"/>
            <w:noWrap/>
            <w:vAlign w:val="bottom"/>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786,860</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745,438</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Theme="minorHAnsi" w:hAnsiTheme="minorHAnsi"/>
                <w:color w:val="000000"/>
                <w:sz w:val="18"/>
                <w:szCs w:val="18"/>
                <w:lang w:val="en-US"/>
              </w:rPr>
              <w:t>Investments accounted for using the equity method</w:t>
            </w:r>
          </w:p>
        </w:tc>
        <w:tc>
          <w:tcPr>
            <w:tcW w:w="877" w:type="dxa"/>
            <w:gridSpan w:val="2"/>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1,514</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1,050</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hideMark/>
          </w:tcPr>
          <w:p w:rsidR="005F515B" w:rsidRPr="00023883" w:rsidRDefault="005F515B" w:rsidP="0012004C">
            <w:pPr>
              <w:rPr>
                <w:sz w:val="18"/>
                <w:szCs w:val="18"/>
                <w:lang w:val="en-US"/>
              </w:rPr>
            </w:pPr>
            <w:r w:rsidRPr="00023883">
              <w:rPr>
                <w:rFonts w:asciiTheme="minorHAnsi" w:hAnsiTheme="minorHAnsi"/>
                <w:color w:val="000000"/>
                <w:sz w:val="18"/>
                <w:szCs w:val="18"/>
                <w:lang w:val="en-US"/>
              </w:rPr>
              <w:t>Intangible assets other than goodwill</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2,786,635</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2,828,419</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hideMark/>
          </w:tcPr>
          <w:p w:rsidR="005F515B" w:rsidRPr="00023883" w:rsidRDefault="005F515B" w:rsidP="0012004C">
            <w:pPr>
              <w:rPr>
                <w:sz w:val="18"/>
                <w:szCs w:val="18"/>
                <w:lang w:val="en-US"/>
              </w:rPr>
            </w:pPr>
            <w:r w:rsidRPr="00023883">
              <w:rPr>
                <w:rFonts w:asciiTheme="minorHAnsi" w:hAnsiTheme="minorHAnsi"/>
                <w:color w:val="000000"/>
                <w:sz w:val="18"/>
                <w:szCs w:val="18"/>
                <w:lang w:val="en-US"/>
              </w:rPr>
              <w:t>Intangible assets other than goodwill</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2,654,553</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1,079,241</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r w:rsidRPr="00023883">
              <w:rPr>
                <w:rFonts w:asciiTheme="minorHAnsi" w:hAnsiTheme="minorHAnsi"/>
                <w:color w:val="000000"/>
                <w:sz w:val="18"/>
                <w:szCs w:val="18"/>
                <w:lang w:val="en-US"/>
              </w:rPr>
              <w:t>Property, plant and equipment</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389"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37,473,430</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33,191,347</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r w:rsidRPr="00023883">
              <w:rPr>
                <w:rFonts w:asciiTheme="minorHAnsi" w:hAnsiTheme="minorHAnsi"/>
                <w:color w:val="000000"/>
                <w:sz w:val="18"/>
                <w:szCs w:val="18"/>
                <w:lang w:val="en-US"/>
              </w:rPr>
              <w:t>Property, plant and equipment</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389"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46,219,860</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43,571,200</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r w:rsidRPr="00023883">
              <w:rPr>
                <w:rFonts w:asciiTheme="minorHAnsi" w:hAnsiTheme="minorHAnsi"/>
                <w:color w:val="000000"/>
                <w:sz w:val="18"/>
                <w:szCs w:val="18"/>
                <w:lang w:val="en-US"/>
              </w:rPr>
              <w:t>Goodwill</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1,207,950</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1,464,587</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Arial"/>
                <w:color w:val="000000"/>
                <w:sz w:val="18"/>
                <w:szCs w:val="18"/>
                <w:lang w:val="en-US" w:eastAsia="es-ES"/>
              </w:rPr>
            </w:pPr>
            <w:r w:rsidRPr="00023883">
              <w:rPr>
                <w:rFonts w:asciiTheme="minorHAnsi" w:hAnsiTheme="minorHAnsi"/>
                <w:color w:val="000000"/>
                <w:sz w:val="18"/>
                <w:szCs w:val="18"/>
                <w:lang w:val="en-US"/>
              </w:rPr>
              <w:t>Goodwill</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10,134,199</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9,600,713</w:t>
            </w:r>
          </w:p>
        </w:tc>
      </w:tr>
      <w:tr w:rsidR="005F515B" w:rsidRPr="00023883" w:rsidTr="0012004C">
        <w:trPr>
          <w:trHeight w:val="233"/>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rPr>
                <w:rFonts w:ascii="Calibri" w:hAnsi="Calibri" w:cs="Arial"/>
                <w:color w:val="000000"/>
                <w:sz w:val="18"/>
                <w:szCs w:val="18"/>
                <w:lang w:val="en-US" w:eastAsia="es-ES"/>
              </w:rPr>
            </w:pPr>
            <w:r w:rsidRPr="00023883">
              <w:rPr>
                <w:rFonts w:asciiTheme="minorHAnsi" w:hAnsiTheme="minorHAnsi"/>
                <w:color w:val="000000"/>
                <w:sz w:val="18"/>
                <w:szCs w:val="18"/>
                <w:lang w:val="en-US"/>
              </w:rPr>
              <w:t>Other non-financial assets, non-current</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578,541</w:t>
            </w:r>
          </w:p>
        </w:tc>
        <w:tc>
          <w:tcPr>
            <w:tcW w:w="1825" w:type="dxa"/>
            <w:gridSpan w:val="2"/>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w:t>
            </w:r>
          </w:p>
        </w:tc>
      </w:tr>
      <w:tr w:rsidR="005F515B" w:rsidRPr="00023883" w:rsidTr="0012004C">
        <w:trPr>
          <w:trHeight w:val="233"/>
        </w:trPr>
        <w:tc>
          <w:tcPr>
            <w:tcW w:w="4961"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p>
        </w:tc>
        <w:tc>
          <w:tcPr>
            <w:tcW w:w="877" w:type="dxa"/>
            <w:gridSpan w:val="2"/>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p>
        </w:tc>
        <w:tc>
          <w:tcPr>
            <w:tcW w:w="1389"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p>
        </w:tc>
        <w:tc>
          <w:tcPr>
            <w:tcW w:w="1825" w:type="dxa"/>
            <w:gridSpan w:val="2"/>
            <w:tcBorders>
              <w:top w:val="nil"/>
              <w:left w:val="nil"/>
              <w:bottom w:val="nil"/>
              <w:right w:val="nil"/>
            </w:tcBorders>
            <w:shd w:val="clear" w:color="auto" w:fill="auto"/>
            <w:noWrap/>
            <w:vAlign w:val="bottom"/>
          </w:tcPr>
          <w:p w:rsidR="005F515B" w:rsidRPr="00023883" w:rsidRDefault="005F515B" w:rsidP="0012004C">
            <w:pPr>
              <w:jc w:val="right"/>
              <w:rPr>
                <w:rFonts w:ascii="Calibri" w:hAnsi="Calibri" w:cs="Arial"/>
                <w:sz w:val="18"/>
                <w:szCs w:val="18"/>
                <w:lang w:val="en-US" w:eastAsia="es-ES"/>
              </w:rPr>
            </w:pPr>
          </w:p>
        </w:tc>
      </w:tr>
      <w:tr w:rsidR="005F515B" w:rsidRPr="00023883" w:rsidTr="0012004C">
        <w:trPr>
          <w:gridAfter w:val="1"/>
          <w:wAfter w:w="39" w:type="dxa"/>
          <w:trHeight w:val="233"/>
        </w:trPr>
        <w:tc>
          <w:tcPr>
            <w:tcW w:w="5838"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8"/>
                <w:szCs w:val="18"/>
                <w:lang w:val="en-US" w:eastAsia="es-ES"/>
              </w:rPr>
            </w:pPr>
            <w:r w:rsidRPr="00023883">
              <w:rPr>
                <w:rFonts w:ascii="Calibri" w:hAnsi="Calibri" w:cs="Arial"/>
                <w:b/>
                <w:bCs/>
                <w:sz w:val="18"/>
                <w:szCs w:val="18"/>
                <w:lang w:val="en-US" w:eastAsia="es-ES"/>
              </w:rPr>
              <w:t>Total non-current assets</w:t>
            </w:r>
          </w:p>
          <w:p w:rsidR="005F515B" w:rsidRPr="00023883" w:rsidRDefault="005F515B" w:rsidP="0012004C">
            <w:pPr>
              <w:jc w:val="center"/>
              <w:rPr>
                <w:rFonts w:ascii="Calibri" w:hAnsi="Calibri" w:cs="Arial"/>
                <w:b/>
                <w:bCs/>
                <w:sz w:val="18"/>
                <w:szCs w:val="18"/>
                <w:lang w:val="en-US" w:eastAsia="es-ES"/>
              </w:rPr>
            </w:pPr>
          </w:p>
        </w:tc>
        <w:tc>
          <w:tcPr>
            <w:tcW w:w="1389" w:type="dxa"/>
            <w:tcBorders>
              <w:top w:val="single" w:sz="4" w:space="0" w:color="auto"/>
              <w:left w:val="single" w:sz="4" w:space="0" w:color="auto"/>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103,279,363</w:t>
            </w:r>
          </w:p>
        </w:tc>
        <w:tc>
          <w:tcPr>
            <w:tcW w:w="1786" w:type="dxa"/>
            <w:tcBorders>
              <w:top w:val="single" w:sz="4" w:space="0" w:color="auto"/>
              <w:left w:val="nil"/>
              <w:bottom w:val="single" w:sz="4" w:space="0" w:color="auto"/>
              <w:right w:val="single" w:sz="4" w:space="0" w:color="auto"/>
            </w:tcBorders>
            <w:shd w:val="clear" w:color="000000" w:fill="D9D9D9"/>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93,678,232</w:t>
            </w:r>
          </w:p>
        </w:tc>
      </w:tr>
      <w:tr w:rsidR="005F515B" w:rsidRPr="00023883" w:rsidTr="0012004C">
        <w:trPr>
          <w:gridAfter w:val="1"/>
          <w:wAfter w:w="39" w:type="dxa"/>
          <w:trHeight w:val="233"/>
        </w:trPr>
        <w:tc>
          <w:tcPr>
            <w:tcW w:w="5199" w:type="dxa"/>
            <w:gridSpan w:val="2"/>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p>
        </w:tc>
        <w:tc>
          <w:tcPr>
            <w:tcW w:w="639" w:type="dxa"/>
            <w:tcBorders>
              <w:top w:val="nil"/>
              <w:left w:val="nil"/>
              <w:bottom w:val="nil"/>
              <w:right w:val="nil"/>
            </w:tcBorders>
            <w:shd w:val="clear" w:color="auto" w:fill="auto"/>
            <w:noWrap/>
            <w:vAlign w:val="bottom"/>
            <w:hideMark/>
          </w:tcPr>
          <w:p w:rsidR="005F515B" w:rsidRPr="00023883" w:rsidRDefault="005F515B" w:rsidP="0012004C">
            <w:pPr>
              <w:jc w:val="center"/>
              <w:rPr>
                <w:rFonts w:ascii="Calibri" w:hAnsi="Calibri" w:cs="Arial"/>
                <w:sz w:val="18"/>
                <w:szCs w:val="18"/>
                <w:lang w:val="en-US" w:eastAsia="es-ES"/>
              </w:rPr>
            </w:pPr>
          </w:p>
        </w:tc>
        <w:tc>
          <w:tcPr>
            <w:tcW w:w="1389"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Arial"/>
                <w:sz w:val="18"/>
                <w:szCs w:val="18"/>
                <w:lang w:val="en-US" w:eastAsia="es-ES"/>
              </w:rPr>
            </w:pPr>
          </w:p>
        </w:tc>
        <w:tc>
          <w:tcPr>
            <w:tcW w:w="1786" w:type="dxa"/>
            <w:tcBorders>
              <w:top w:val="nil"/>
              <w:left w:val="nil"/>
              <w:bottom w:val="nil"/>
              <w:right w:val="nil"/>
            </w:tcBorders>
            <w:shd w:val="clear" w:color="auto" w:fill="auto"/>
            <w:noWrap/>
            <w:vAlign w:val="bottom"/>
          </w:tcPr>
          <w:p w:rsidR="005F515B" w:rsidRPr="00023883" w:rsidRDefault="005F515B" w:rsidP="0012004C">
            <w:pPr>
              <w:jc w:val="right"/>
              <w:rPr>
                <w:rFonts w:ascii="Calibri" w:hAnsi="Calibri" w:cs="Arial"/>
                <w:sz w:val="18"/>
                <w:szCs w:val="18"/>
                <w:lang w:val="en-US" w:eastAsia="es-ES"/>
              </w:rPr>
            </w:pPr>
          </w:p>
        </w:tc>
      </w:tr>
      <w:tr w:rsidR="005F515B" w:rsidRPr="00023883" w:rsidTr="0012004C">
        <w:trPr>
          <w:gridAfter w:val="1"/>
          <w:wAfter w:w="39" w:type="dxa"/>
          <w:trHeight w:val="233"/>
        </w:trPr>
        <w:tc>
          <w:tcPr>
            <w:tcW w:w="5199" w:type="dxa"/>
            <w:gridSpan w:val="2"/>
            <w:tcBorders>
              <w:top w:val="single" w:sz="4" w:space="0" w:color="auto"/>
              <w:left w:val="single" w:sz="4" w:space="0" w:color="auto"/>
              <w:bottom w:val="single" w:sz="4" w:space="0" w:color="auto"/>
              <w:right w:val="nil"/>
            </w:tcBorders>
            <w:shd w:val="clear" w:color="000000" w:fill="D8D8D8"/>
            <w:vAlign w:val="center"/>
            <w:hideMark/>
          </w:tcPr>
          <w:p w:rsidR="005F515B" w:rsidRPr="00023883" w:rsidRDefault="005F515B" w:rsidP="0012004C">
            <w:pPr>
              <w:jc w:val="center"/>
              <w:rPr>
                <w:rFonts w:ascii="Calibri" w:hAnsi="Calibri" w:cs="Arial"/>
                <w:b/>
                <w:bCs/>
                <w:sz w:val="18"/>
                <w:szCs w:val="18"/>
                <w:lang w:val="en-US" w:eastAsia="es-ES"/>
              </w:rPr>
            </w:pPr>
            <w:r w:rsidRPr="00023883">
              <w:rPr>
                <w:rFonts w:ascii="Calibri" w:hAnsi="Calibri" w:cs="Arial"/>
                <w:b/>
                <w:bCs/>
                <w:sz w:val="18"/>
                <w:szCs w:val="18"/>
                <w:lang w:val="en-US" w:eastAsia="es-ES"/>
              </w:rPr>
              <w:t>Total assets</w:t>
            </w:r>
          </w:p>
        </w:tc>
        <w:tc>
          <w:tcPr>
            <w:tcW w:w="639" w:type="dxa"/>
            <w:tcBorders>
              <w:top w:val="single" w:sz="4" w:space="0" w:color="auto"/>
              <w:left w:val="nil"/>
              <w:bottom w:val="single" w:sz="4" w:space="0" w:color="auto"/>
              <w:right w:val="single" w:sz="4" w:space="0" w:color="auto"/>
            </w:tcBorders>
            <w:shd w:val="clear" w:color="000000" w:fill="D8D8D8"/>
            <w:vAlign w:val="center"/>
            <w:hideMark/>
          </w:tcPr>
          <w:p w:rsidR="005F515B" w:rsidRPr="00023883" w:rsidRDefault="005F515B" w:rsidP="0012004C">
            <w:pPr>
              <w:jc w:val="center"/>
              <w:rPr>
                <w:rFonts w:ascii="Calibri" w:hAnsi="Calibri" w:cs="Arial"/>
                <w:b/>
                <w:bCs/>
                <w:sz w:val="18"/>
                <w:szCs w:val="18"/>
                <w:lang w:val="en-US" w:eastAsia="es-ES"/>
              </w:rPr>
            </w:pPr>
            <w:r w:rsidRPr="00023883">
              <w:rPr>
                <w:rFonts w:ascii="Calibri" w:hAnsi="Calibri" w:cs="Arial"/>
                <w:b/>
                <w:bCs/>
                <w:sz w:val="18"/>
                <w:szCs w:val="18"/>
                <w:lang w:val="en-US" w:eastAsia="es-ES"/>
              </w:rPr>
              <w:t> </w:t>
            </w:r>
          </w:p>
        </w:tc>
        <w:tc>
          <w:tcPr>
            <w:tcW w:w="1389" w:type="dxa"/>
            <w:tcBorders>
              <w:top w:val="single" w:sz="4" w:space="0" w:color="auto"/>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Calibri"/>
                <w:b/>
                <w:bCs/>
                <w:sz w:val="18"/>
                <w:szCs w:val="18"/>
                <w:lang w:val="en-US"/>
              </w:rPr>
              <w:t>126,974,749</w:t>
            </w:r>
          </w:p>
        </w:tc>
        <w:tc>
          <w:tcPr>
            <w:tcW w:w="1786" w:type="dxa"/>
            <w:tcBorders>
              <w:top w:val="single" w:sz="4" w:space="0" w:color="auto"/>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110,662,327</w:t>
            </w:r>
          </w:p>
        </w:tc>
      </w:tr>
    </w:tbl>
    <w:p w:rsidR="005F515B" w:rsidRPr="00023883" w:rsidRDefault="005F515B" w:rsidP="005F515B">
      <w:pPr>
        <w:rPr>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Bold"/>
          <w:bCs/>
          <w:color w:val="000000"/>
          <w:lang w:val="en-US"/>
        </w:rPr>
        <w:t xml:space="preserve">Balances for current and non-current liabilities in a foreign currency </w:t>
      </w:r>
      <w:r w:rsidRPr="00023883">
        <w:rPr>
          <w:rFonts w:asciiTheme="minorHAnsi" w:hAnsiTheme="minorHAnsi" w:cs="Calibri"/>
          <w:color w:val="000000"/>
          <w:lang w:val="en-US"/>
        </w:rPr>
        <w:t>are shown below for the period ended September 30, 2018 and the fiscal year ended December 31, 2017, respectively:</w:t>
      </w:r>
    </w:p>
    <w:p w:rsidR="005F515B" w:rsidRPr="00023883" w:rsidRDefault="005F515B" w:rsidP="005F515B">
      <w:pPr>
        <w:autoSpaceDE w:val="0"/>
        <w:autoSpaceDN w:val="0"/>
        <w:adjustRightInd w:val="0"/>
        <w:jc w:val="both"/>
        <w:rPr>
          <w:rFonts w:asciiTheme="minorHAnsi" w:hAnsiTheme="minorHAnsi" w:cs="Calibri"/>
          <w:color w:val="000000"/>
          <w:lang w:val="en-US"/>
        </w:rPr>
      </w:pPr>
    </w:p>
    <w:tbl>
      <w:tblPr>
        <w:tblW w:w="9474" w:type="dxa"/>
        <w:jc w:val="center"/>
        <w:tblCellMar>
          <w:left w:w="70" w:type="dxa"/>
          <w:right w:w="70" w:type="dxa"/>
        </w:tblCellMar>
        <w:tblLook w:val="04A0" w:firstRow="1" w:lastRow="0" w:firstColumn="1" w:lastColumn="0" w:noHBand="0" w:noVBand="1"/>
      </w:tblPr>
      <w:tblGrid>
        <w:gridCol w:w="5022"/>
        <w:gridCol w:w="991"/>
        <w:gridCol w:w="1792"/>
        <w:gridCol w:w="1669"/>
      </w:tblGrid>
      <w:tr w:rsidR="005F515B" w:rsidRPr="00023883" w:rsidTr="0012004C">
        <w:trPr>
          <w:trHeight w:val="433"/>
          <w:jc w:val="center"/>
        </w:trPr>
        <w:tc>
          <w:tcPr>
            <w:tcW w:w="5022"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Current liabilities in a foreign currency</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Currency of origin</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Total current liabilities 09.30.2018   </w:t>
            </w:r>
          </w:p>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Th$</w:t>
            </w:r>
          </w:p>
        </w:tc>
        <w:tc>
          <w:tcPr>
            <w:tcW w:w="1669"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 current liabilities 12.31.2017</w:t>
            </w:r>
          </w:p>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Th$</w:t>
            </w:r>
          </w:p>
        </w:tc>
      </w:tr>
      <w:tr w:rsidR="005F515B" w:rsidRPr="00023883" w:rsidTr="0012004C">
        <w:trPr>
          <w:trHeight w:val="433"/>
          <w:jc w:val="center"/>
        </w:trPr>
        <w:tc>
          <w:tcPr>
            <w:tcW w:w="5022"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r>
      <w:tr w:rsidR="005F515B" w:rsidRPr="00023883" w:rsidTr="0012004C">
        <w:trPr>
          <w:trHeight w:val="706"/>
          <w:jc w:val="center"/>
        </w:trPr>
        <w:tc>
          <w:tcPr>
            <w:tcW w:w="5022"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financial liabilities</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USD</w:t>
            </w:r>
          </w:p>
        </w:tc>
        <w:tc>
          <w:tcPr>
            <w:tcW w:w="1792" w:type="dxa"/>
            <w:tcBorders>
              <w:top w:val="single" w:sz="4" w:space="0" w:color="000000"/>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eastAsia="es-ES"/>
              </w:rPr>
            </w:pPr>
            <w:r w:rsidRPr="00023883">
              <w:rPr>
                <w:rFonts w:ascii="Calibri" w:hAnsi="Calibri" w:cs="Calibri"/>
                <w:sz w:val="18"/>
                <w:szCs w:val="18"/>
                <w:lang w:val="en-US"/>
              </w:rPr>
              <w:t>82,132</w:t>
            </w:r>
          </w:p>
        </w:tc>
        <w:tc>
          <w:tcPr>
            <w:tcW w:w="1669"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196</w:t>
            </w:r>
            <w:r>
              <w:rPr>
                <w:rFonts w:ascii="Calibri" w:hAnsi="Calibri" w:cs="Calibri"/>
                <w:color w:val="000000"/>
                <w:sz w:val="18"/>
                <w:szCs w:val="18"/>
                <w:lang w:val="en-US"/>
              </w:rPr>
              <w:t>,</w:t>
            </w:r>
            <w:r w:rsidRPr="00023883">
              <w:rPr>
                <w:rFonts w:ascii="Calibri" w:hAnsi="Calibri" w:cs="Calibri"/>
                <w:color w:val="000000"/>
                <w:sz w:val="18"/>
                <w:szCs w:val="18"/>
                <w:lang w:val="en-US"/>
              </w:rPr>
              <w:t>802</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financial liabilities</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23,157</w:t>
            </w:r>
          </w:p>
        </w:tc>
        <w:tc>
          <w:tcPr>
            <w:tcW w:w="1669"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3</w:t>
            </w:r>
            <w:r>
              <w:rPr>
                <w:rFonts w:ascii="Calibri" w:hAnsi="Calibri" w:cs="Calibri"/>
                <w:color w:val="000000"/>
                <w:sz w:val="18"/>
                <w:szCs w:val="18"/>
                <w:lang w:val="en-US"/>
              </w:rPr>
              <w:t>,</w:t>
            </w:r>
            <w:r w:rsidRPr="00023883">
              <w:rPr>
                <w:rFonts w:ascii="Calibri" w:hAnsi="Calibri" w:cs="Calibri"/>
                <w:color w:val="000000"/>
                <w:sz w:val="18"/>
                <w:szCs w:val="18"/>
                <w:lang w:val="en-US"/>
              </w:rPr>
              <w:t>224</w:t>
            </w:r>
            <w:r>
              <w:rPr>
                <w:rFonts w:ascii="Calibri" w:hAnsi="Calibri" w:cs="Calibri"/>
                <w:color w:val="000000"/>
                <w:sz w:val="18"/>
                <w:szCs w:val="18"/>
                <w:lang w:val="en-US"/>
              </w:rPr>
              <w:t>,</w:t>
            </w:r>
            <w:r w:rsidRPr="00023883">
              <w:rPr>
                <w:rFonts w:ascii="Calibri" w:hAnsi="Calibri" w:cs="Calibri"/>
                <w:color w:val="000000"/>
                <w:sz w:val="18"/>
                <w:szCs w:val="18"/>
                <w:lang w:val="en-US"/>
              </w:rPr>
              <w:t>673</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financial liabilities</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6,658,459</w:t>
            </w:r>
          </w:p>
        </w:tc>
        <w:tc>
          <w:tcPr>
            <w:tcW w:w="1669"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4</w:t>
            </w:r>
            <w:r>
              <w:rPr>
                <w:rFonts w:ascii="Calibri" w:hAnsi="Calibri" w:cs="Calibri"/>
                <w:color w:val="000000"/>
                <w:sz w:val="18"/>
                <w:szCs w:val="18"/>
                <w:lang w:val="en-US"/>
              </w:rPr>
              <w:t>,</w:t>
            </w:r>
            <w:r w:rsidRPr="00023883">
              <w:rPr>
                <w:rFonts w:ascii="Calibri" w:hAnsi="Calibri" w:cs="Calibri"/>
                <w:color w:val="000000"/>
                <w:sz w:val="18"/>
                <w:szCs w:val="18"/>
                <w:lang w:val="en-US"/>
              </w:rPr>
              <w:t>346</w:t>
            </w:r>
            <w:r>
              <w:rPr>
                <w:rFonts w:ascii="Calibri" w:hAnsi="Calibri" w:cs="Calibri"/>
                <w:color w:val="000000"/>
                <w:sz w:val="18"/>
                <w:szCs w:val="18"/>
                <w:lang w:val="en-US"/>
              </w:rPr>
              <w:t>,</w:t>
            </w:r>
            <w:r w:rsidRPr="00023883">
              <w:rPr>
                <w:rFonts w:ascii="Calibri" w:hAnsi="Calibri" w:cs="Calibri"/>
                <w:color w:val="000000"/>
                <w:sz w:val="18"/>
                <w:szCs w:val="18"/>
                <w:lang w:val="en-US"/>
              </w:rPr>
              <w:t>520</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Trade and other accounts payable</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USD</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sz w:val="18"/>
                <w:szCs w:val="18"/>
                <w:lang w:val="en-US"/>
              </w:rPr>
            </w:pPr>
            <w:r w:rsidRPr="00023883">
              <w:rPr>
                <w:rFonts w:ascii="Calibri" w:hAnsi="Calibri" w:cs="Calibri"/>
                <w:sz w:val="18"/>
                <w:szCs w:val="18"/>
                <w:lang w:val="en-US"/>
              </w:rPr>
              <w:t>15,565,649</w:t>
            </w:r>
          </w:p>
        </w:tc>
        <w:tc>
          <w:tcPr>
            <w:tcW w:w="1669"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12</w:t>
            </w:r>
            <w:r>
              <w:rPr>
                <w:rFonts w:ascii="Calibri" w:hAnsi="Calibri" w:cs="Calibri"/>
                <w:color w:val="000000"/>
                <w:sz w:val="18"/>
                <w:szCs w:val="18"/>
                <w:lang w:val="en-US"/>
              </w:rPr>
              <w:t>,</w:t>
            </w:r>
            <w:r w:rsidRPr="00023883">
              <w:rPr>
                <w:rFonts w:ascii="Calibri" w:hAnsi="Calibri" w:cs="Calibri"/>
                <w:color w:val="000000"/>
                <w:sz w:val="18"/>
                <w:szCs w:val="18"/>
                <w:lang w:val="en-US"/>
              </w:rPr>
              <w:t>889</w:t>
            </w:r>
            <w:r>
              <w:rPr>
                <w:rFonts w:ascii="Calibri" w:hAnsi="Calibri" w:cs="Calibri"/>
                <w:color w:val="000000"/>
                <w:sz w:val="18"/>
                <w:szCs w:val="18"/>
                <w:lang w:val="en-US"/>
              </w:rPr>
              <w:t>,</w:t>
            </w:r>
            <w:r w:rsidRPr="00023883">
              <w:rPr>
                <w:rFonts w:ascii="Calibri" w:hAnsi="Calibri" w:cs="Calibri"/>
                <w:color w:val="000000"/>
                <w:sz w:val="18"/>
                <w:szCs w:val="18"/>
                <w:lang w:val="en-US"/>
              </w:rPr>
              <w:t>601</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Trade and other accounts payable</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3,286,344</w:t>
            </w:r>
          </w:p>
        </w:tc>
        <w:tc>
          <w:tcPr>
            <w:tcW w:w="1669"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3</w:t>
            </w:r>
            <w:r>
              <w:rPr>
                <w:rFonts w:ascii="Calibri" w:hAnsi="Calibri" w:cs="Calibri"/>
                <w:color w:val="000000"/>
                <w:sz w:val="18"/>
                <w:szCs w:val="18"/>
                <w:lang w:val="en-US"/>
              </w:rPr>
              <w:t>,</w:t>
            </w:r>
            <w:r w:rsidRPr="00023883">
              <w:rPr>
                <w:rFonts w:ascii="Calibri" w:hAnsi="Calibri" w:cs="Calibri"/>
                <w:color w:val="000000"/>
                <w:sz w:val="18"/>
                <w:szCs w:val="18"/>
                <w:lang w:val="en-US"/>
              </w:rPr>
              <w:t>050</w:t>
            </w:r>
            <w:r>
              <w:rPr>
                <w:rFonts w:ascii="Calibri" w:hAnsi="Calibri" w:cs="Calibri"/>
                <w:color w:val="000000"/>
                <w:sz w:val="18"/>
                <w:szCs w:val="18"/>
                <w:lang w:val="en-US"/>
              </w:rPr>
              <w:t>,</w:t>
            </w:r>
            <w:r w:rsidRPr="00023883">
              <w:rPr>
                <w:rFonts w:ascii="Calibri" w:hAnsi="Calibri" w:cs="Calibri"/>
                <w:color w:val="000000"/>
                <w:sz w:val="18"/>
                <w:szCs w:val="18"/>
                <w:lang w:val="en-US"/>
              </w:rPr>
              <w:t>922</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Trade and other accounts payable</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6,188,320</w:t>
            </w:r>
          </w:p>
        </w:tc>
        <w:tc>
          <w:tcPr>
            <w:tcW w:w="1669" w:type="dxa"/>
            <w:tcBorders>
              <w:top w:val="nil"/>
              <w:left w:val="nil"/>
              <w:bottom w:val="single" w:sz="4" w:space="0" w:color="auto"/>
              <w:right w:val="single" w:sz="4" w:space="0" w:color="auto"/>
            </w:tcBorders>
            <w:shd w:val="clear" w:color="auto" w:fill="auto"/>
            <w:noWrap/>
            <w:vAlign w:val="bottom"/>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5</w:t>
            </w:r>
            <w:r>
              <w:rPr>
                <w:rFonts w:ascii="Calibri" w:hAnsi="Calibri" w:cs="Calibri"/>
                <w:color w:val="000000"/>
                <w:sz w:val="18"/>
                <w:szCs w:val="18"/>
                <w:lang w:val="en-US"/>
              </w:rPr>
              <w:t>,</w:t>
            </w:r>
            <w:r w:rsidRPr="00023883">
              <w:rPr>
                <w:rFonts w:ascii="Calibri" w:hAnsi="Calibri" w:cs="Calibri"/>
                <w:color w:val="000000"/>
                <w:sz w:val="18"/>
                <w:szCs w:val="18"/>
                <w:lang w:val="en-US"/>
              </w:rPr>
              <w:t>451</w:t>
            </w:r>
            <w:r>
              <w:rPr>
                <w:rFonts w:ascii="Calibri" w:hAnsi="Calibri" w:cs="Calibri"/>
                <w:color w:val="000000"/>
                <w:sz w:val="18"/>
                <w:szCs w:val="18"/>
                <w:lang w:val="en-US"/>
              </w:rPr>
              <w:t>,</w:t>
            </w:r>
            <w:r w:rsidRPr="00023883">
              <w:rPr>
                <w:rFonts w:ascii="Calibri" w:hAnsi="Calibri" w:cs="Calibri"/>
                <w:color w:val="000000"/>
                <w:sz w:val="18"/>
                <w:szCs w:val="18"/>
                <w:lang w:val="en-US"/>
              </w:rPr>
              <w:t>459</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provisions</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Calibri"/>
                <w:color w:val="000000"/>
                <w:sz w:val="18"/>
                <w:szCs w:val="18"/>
                <w:lang w:val="en-US"/>
              </w:rPr>
              <w:t>6,050</w:t>
            </w:r>
          </w:p>
        </w:tc>
        <w:tc>
          <w:tcPr>
            <w:tcW w:w="166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28</w:t>
            </w:r>
            <w:r>
              <w:rPr>
                <w:rFonts w:ascii="Calibri" w:hAnsi="Calibri" w:cs="Arial"/>
                <w:color w:val="000000"/>
                <w:sz w:val="18"/>
                <w:szCs w:val="18"/>
                <w:lang w:val="en-US"/>
              </w:rPr>
              <w:t>,</w:t>
            </w:r>
            <w:r w:rsidRPr="00023883">
              <w:rPr>
                <w:rFonts w:ascii="Calibri" w:hAnsi="Calibri" w:cs="Arial"/>
                <w:color w:val="000000"/>
                <w:sz w:val="18"/>
                <w:szCs w:val="18"/>
                <w:lang w:val="en-US"/>
              </w:rPr>
              <w:t>130</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provisions</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1,123,884</w:t>
            </w:r>
          </w:p>
        </w:tc>
        <w:tc>
          <w:tcPr>
            <w:tcW w:w="166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w:t>
            </w:r>
            <w:r>
              <w:rPr>
                <w:rFonts w:ascii="Calibri" w:hAnsi="Calibri" w:cs="Arial"/>
                <w:color w:val="000000"/>
                <w:sz w:val="18"/>
                <w:szCs w:val="18"/>
                <w:lang w:val="en-US"/>
              </w:rPr>
              <w:t>,</w:t>
            </w:r>
            <w:r w:rsidRPr="00023883">
              <w:rPr>
                <w:rFonts w:ascii="Calibri" w:hAnsi="Calibri" w:cs="Arial"/>
                <w:color w:val="000000"/>
                <w:sz w:val="18"/>
                <w:szCs w:val="18"/>
                <w:lang w:val="en-US"/>
              </w:rPr>
              <w:t>043</w:t>
            </w:r>
            <w:r>
              <w:rPr>
                <w:rFonts w:ascii="Calibri" w:hAnsi="Calibri" w:cs="Arial"/>
                <w:color w:val="000000"/>
                <w:sz w:val="18"/>
                <w:szCs w:val="18"/>
                <w:lang w:val="en-US"/>
              </w:rPr>
              <w:t>,</w:t>
            </w:r>
            <w:r w:rsidRPr="00023883">
              <w:rPr>
                <w:rFonts w:ascii="Calibri" w:hAnsi="Calibri" w:cs="Arial"/>
                <w:color w:val="000000"/>
                <w:sz w:val="18"/>
                <w:szCs w:val="18"/>
                <w:lang w:val="en-US"/>
              </w:rPr>
              <w:t>977</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Tax liabilities</w:t>
            </w:r>
          </w:p>
        </w:tc>
        <w:tc>
          <w:tcPr>
            <w:tcW w:w="991" w:type="dxa"/>
            <w:tcBorders>
              <w:top w:val="nil"/>
              <w:left w:val="nil"/>
              <w:bottom w:val="single" w:sz="4" w:space="0" w:color="auto"/>
              <w:right w:val="single" w:sz="4" w:space="0" w:color="auto"/>
            </w:tcBorders>
            <w:shd w:val="clear" w:color="000000" w:fill="FFFFFF"/>
            <w:noWrap/>
            <w:vAlign w:val="center"/>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298,518</w:t>
            </w:r>
          </w:p>
        </w:tc>
        <w:tc>
          <w:tcPr>
            <w:tcW w:w="166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non-financial liabilities</w:t>
            </w:r>
          </w:p>
        </w:tc>
        <w:tc>
          <w:tcPr>
            <w:tcW w:w="991" w:type="dxa"/>
            <w:tcBorders>
              <w:top w:val="nil"/>
              <w:left w:val="nil"/>
              <w:bottom w:val="single" w:sz="4" w:space="0" w:color="auto"/>
              <w:right w:val="single" w:sz="4" w:space="0" w:color="auto"/>
            </w:tcBorders>
            <w:shd w:val="clear" w:color="000000" w:fill="FFFFFF"/>
            <w:noWrap/>
            <w:vAlign w:val="center"/>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Calibri"/>
                <w:color w:val="000000"/>
                <w:sz w:val="18"/>
                <w:szCs w:val="18"/>
                <w:lang w:val="en-US"/>
              </w:rPr>
              <w:t>35,200</w:t>
            </w:r>
          </w:p>
        </w:tc>
        <w:tc>
          <w:tcPr>
            <w:tcW w:w="166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903</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non-financial liabilities</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103,867</w:t>
            </w:r>
          </w:p>
        </w:tc>
        <w:tc>
          <w:tcPr>
            <w:tcW w:w="166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rPr>
              <w:t>43</w:t>
            </w:r>
            <w:r>
              <w:rPr>
                <w:rFonts w:ascii="Calibri" w:hAnsi="Calibri" w:cs="Arial"/>
                <w:color w:val="000000"/>
                <w:sz w:val="18"/>
                <w:szCs w:val="18"/>
                <w:lang w:val="en-US"/>
              </w:rPr>
              <w:t>,</w:t>
            </w:r>
            <w:r w:rsidRPr="00023883">
              <w:rPr>
                <w:rFonts w:ascii="Calibri" w:hAnsi="Calibri" w:cs="Arial"/>
                <w:color w:val="000000"/>
                <w:sz w:val="18"/>
                <w:szCs w:val="18"/>
                <w:lang w:val="en-US"/>
              </w:rPr>
              <w:t>269</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Employee benefits provisions, current</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99,812</w:t>
            </w:r>
          </w:p>
        </w:tc>
        <w:tc>
          <w:tcPr>
            <w:tcW w:w="166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rPr>
              <w:t>102</w:t>
            </w:r>
            <w:r>
              <w:rPr>
                <w:rFonts w:ascii="Calibri" w:hAnsi="Calibri" w:cs="Arial"/>
                <w:color w:val="000000"/>
                <w:sz w:val="18"/>
                <w:szCs w:val="18"/>
                <w:lang w:val="en-US"/>
              </w:rPr>
              <w:t>,</w:t>
            </w:r>
            <w:r w:rsidRPr="00023883">
              <w:rPr>
                <w:rFonts w:ascii="Calibri" w:hAnsi="Calibri" w:cs="Arial"/>
                <w:color w:val="000000"/>
                <w:sz w:val="18"/>
                <w:szCs w:val="18"/>
                <w:lang w:val="en-US"/>
              </w:rPr>
              <w:t>689</w:t>
            </w:r>
          </w:p>
        </w:tc>
      </w:tr>
      <w:tr w:rsidR="005F515B" w:rsidRPr="00023883" w:rsidTr="0012004C">
        <w:trPr>
          <w:trHeight w:val="212"/>
          <w:jc w:val="center"/>
        </w:trPr>
        <w:tc>
          <w:tcPr>
            <w:tcW w:w="5022"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Employee benefits provisions, current</w:t>
            </w:r>
          </w:p>
        </w:tc>
        <w:tc>
          <w:tcPr>
            <w:tcW w:w="991"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413,528</w:t>
            </w:r>
          </w:p>
        </w:tc>
        <w:tc>
          <w:tcPr>
            <w:tcW w:w="166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rPr>
              <w:t>456</w:t>
            </w:r>
            <w:r>
              <w:rPr>
                <w:rFonts w:ascii="Calibri" w:hAnsi="Calibri" w:cs="Arial"/>
                <w:color w:val="000000"/>
                <w:sz w:val="18"/>
                <w:szCs w:val="18"/>
                <w:lang w:val="en-US"/>
              </w:rPr>
              <w:t>,</w:t>
            </w:r>
            <w:r w:rsidRPr="00023883">
              <w:rPr>
                <w:rFonts w:ascii="Calibri" w:hAnsi="Calibri" w:cs="Arial"/>
                <w:color w:val="000000"/>
                <w:sz w:val="18"/>
                <w:szCs w:val="18"/>
                <w:lang w:val="en-US"/>
              </w:rPr>
              <w:t>136</w:t>
            </w:r>
          </w:p>
        </w:tc>
      </w:tr>
      <w:tr w:rsidR="005F515B" w:rsidRPr="00023883" w:rsidTr="0012004C">
        <w:trPr>
          <w:trHeight w:val="212"/>
          <w:jc w:val="center"/>
        </w:trPr>
        <w:tc>
          <w:tcPr>
            <w:tcW w:w="6013"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8"/>
                <w:szCs w:val="18"/>
                <w:lang w:val="en-US" w:eastAsia="es-ES"/>
              </w:rPr>
            </w:pPr>
            <w:r w:rsidRPr="00023883">
              <w:rPr>
                <w:rFonts w:ascii="Calibri" w:hAnsi="Calibri" w:cs="Arial"/>
                <w:b/>
                <w:bCs/>
                <w:sz w:val="18"/>
                <w:szCs w:val="18"/>
                <w:lang w:val="en-US" w:eastAsia="es-ES"/>
              </w:rPr>
              <w:t>Total current liabilities</w:t>
            </w:r>
          </w:p>
        </w:tc>
        <w:tc>
          <w:tcPr>
            <w:tcW w:w="1792" w:type="dxa"/>
            <w:tcBorders>
              <w:top w:val="nil"/>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33.884.920</w:t>
            </w:r>
          </w:p>
        </w:tc>
        <w:tc>
          <w:tcPr>
            <w:tcW w:w="1669" w:type="dxa"/>
            <w:tcBorders>
              <w:top w:val="nil"/>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30,835,081</w:t>
            </w:r>
          </w:p>
        </w:tc>
      </w:tr>
    </w:tbl>
    <w:p w:rsidR="005F515B" w:rsidRPr="00023883" w:rsidRDefault="005F515B" w:rsidP="005F515B">
      <w:pPr>
        <w:autoSpaceDE w:val="0"/>
        <w:autoSpaceDN w:val="0"/>
        <w:adjustRightInd w:val="0"/>
        <w:jc w:val="both"/>
        <w:rPr>
          <w:rFonts w:asciiTheme="minorHAnsi" w:hAnsiTheme="minorHAnsi" w:cs="Calibri"/>
          <w:color w:val="000000"/>
          <w:lang w:val="en-US"/>
        </w:rPr>
      </w:pPr>
    </w:p>
    <w:p w:rsidR="005F515B" w:rsidRPr="00023883" w:rsidRDefault="005F515B" w:rsidP="005F515B">
      <w:pPr>
        <w:pStyle w:val="Ttulo1"/>
        <w:numPr>
          <w:ilvl w:val="0"/>
          <w:numId w:val="0"/>
        </w:numPr>
        <w:tabs>
          <w:tab w:val="left" w:pos="720"/>
        </w:tabs>
        <w:spacing w:after="200" w:line="276" w:lineRule="auto"/>
        <w:ind w:left="425"/>
        <w:rPr>
          <w:rFonts w:asciiTheme="minorHAnsi" w:hAnsiTheme="minorHAnsi"/>
          <w:b/>
          <w:color w:val="auto"/>
          <w:sz w:val="22"/>
          <w:lang w:val="en-US"/>
        </w:rPr>
      </w:pPr>
      <w:r w:rsidRPr="00023883">
        <w:rPr>
          <w:rFonts w:asciiTheme="minorHAnsi" w:hAnsiTheme="minorHAnsi"/>
          <w:b/>
          <w:color w:val="auto"/>
          <w:sz w:val="22"/>
          <w:lang w:val="en-US"/>
        </w:rPr>
        <w:lastRenderedPageBreak/>
        <w:t>26. Foreign currency balances (continued)</w:t>
      </w:r>
    </w:p>
    <w:tbl>
      <w:tblPr>
        <w:tblW w:w="9639" w:type="dxa"/>
        <w:tblInd w:w="-72" w:type="dxa"/>
        <w:tblCellMar>
          <w:left w:w="70" w:type="dxa"/>
          <w:right w:w="70" w:type="dxa"/>
        </w:tblCellMar>
        <w:tblLook w:val="04A0" w:firstRow="1" w:lastRow="0" w:firstColumn="1" w:lastColumn="0" w:noHBand="0" w:noVBand="1"/>
      </w:tblPr>
      <w:tblGrid>
        <w:gridCol w:w="5318"/>
        <w:gridCol w:w="920"/>
        <w:gridCol w:w="1792"/>
        <w:gridCol w:w="1609"/>
      </w:tblGrid>
      <w:tr w:rsidR="005F515B" w:rsidRPr="007E0FB2" w:rsidTr="0012004C">
        <w:trPr>
          <w:trHeight w:val="693"/>
        </w:trPr>
        <w:tc>
          <w:tcPr>
            <w:tcW w:w="5318"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Non-Current liabilities in a foreign currency</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Currency of origin</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 xml:space="preserve">Total non-current liabilities 09.30.2018   </w:t>
            </w:r>
          </w:p>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Th$</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F515B" w:rsidRPr="00023883" w:rsidRDefault="005F515B" w:rsidP="0012004C">
            <w:pPr>
              <w:spacing w:line="276" w:lineRule="auto"/>
              <w:jc w:val="center"/>
              <w:rPr>
                <w:rFonts w:asciiTheme="minorHAnsi" w:hAnsiTheme="minorHAnsi"/>
                <w:b/>
                <w:bCs/>
                <w:color w:val="000000"/>
                <w:sz w:val="18"/>
                <w:szCs w:val="18"/>
                <w:lang w:val="en-US"/>
              </w:rPr>
            </w:pPr>
            <w:r w:rsidRPr="00023883">
              <w:rPr>
                <w:rFonts w:asciiTheme="minorHAnsi" w:hAnsiTheme="minorHAnsi"/>
                <w:b/>
                <w:bCs/>
                <w:color w:val="000000"/>
                <w:sz w:val="18"/>
                <w:szCs w:val="18"/>
                <w:lang w:val="en-US"/>
              </w:rPr>
              <w:t>Total non-current liabilities 12.31.2017</w:t>
            </w:r>
          </w:p>
          <w:p w:rsidR="005F515B" w:rsidRPr="00023883" w:rsidRDefault="005F515B" w:rsidP="0012004C">
            <w:pPr>
              <w:spacing w:line="276" w:lineRule="auto"/>
              <w:jc w:val="center"/>
              <w:rPr>
                <w:rFonts w:ascii="Calibri" w:hAnsi="Calibri" w:cs="Arial"/>
                <w:b/>
                <w:bCs/>
                <w:sz w:val="18"/>
                <w:szCs w:val="18"/>
                <w:lang w:val="en-US" w:eastAsia="es-ES"/>
              </w:rPr>
            </w:pPr>
            <w:r w:rsidRPr="00023883">
              <w:rPr>
                <w:rFonts w:asciiTheme="minorHAnsi" w:hAnsiTheme="minorHAnsi"/>
                <w:b/>
                <w:bCs/>
                <w:color w:val="000000"/>
                <w:sz w:val="18"/>
                <w:szCs w:val="18"/>
                <w:lang w:val="en-US"/>
              </w:rPr>
              <w:t>Th$</w:t>
            </w:r>
          </w:p>
        </w:tc>
      </w:tr>
      <w:tr w:rsidR="005F515B" w:rsidRPr="007E0FB2" w:rsidTr="0012004C">
        <w:trPr>
          <w:trHeight w:val="433"/>
        </w:trPr>
        <w:tc>
          <w:tcPr>
            <w:tcW w:w="5318"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609"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r>
      <w:tr w:rsidR="005F515B" w:rsidRPr="007E0FB2" w:rsidTr="0012004C">
        <w:trPr>
          <w:trHeight w:val="433"/>
        </w:trPr>
        <w:tc>
          <w:tcPr>
            <w:tcW w:w="5318"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c>
          <w:tcPr>
            <w:tcW w:w="1609" w:type="dxa"/>
            <w:vMerge/>
            <w:tcBorders>
              <w:top w:val="single" w:sz="4" w:space="0" w:color="000000"/>
              <w:left w:val="single" w:sz="4" w:space="0" w:color="000000"/>
              <w:bottom w:val="single" w:sz="4" w:space="0" w:color="000000"/>
              <w:right w:val="single" w:sz="4" w:space="0" w:color="000000"/>
            </w:tcBorders>
            <w:vAlign w:val="center"/>
            <w:hideMark/>
          </w:tcPr>
          <w:p w:rsidR="005F515B" w:rsidRPr="00023883" w:rsidRDefault="005F515B" w:rsidP="0012004C">
            <w:pPr>
              <w:rPr>
                <w:rFonts w:ascii="Calibri" w:hAnsi="Calibri" w:cs="Arial"/>
                <w:b/>
                <w:bCs/>
                <w:sz w:val="18"/>
                <w:szCs w:val="18"/>
                <w:lang w:val="en-US" w:eastAsia="es-ES"/>
              </w:rPr>
            </w:pPr>
          </w:p>
        </w:tc>
      </w:tr>
      <w:tr w:rsidR="005F515B" w:rsidRPr="00023883" w:rsidTr="0012004C">
        <w:trPr>
          <w:trHeight w:val="231"/>
        </w:trPr>
        <w:tc>
          <w:tcPr>
            <w:tcW w:w="5318"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financial liabilities</w:t>
            </w:r>
          </w:p>
        </w:tc>
        <w:tc>
          <w:tcPr>
            <w:tcW w:w="920"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USD</w:t>
            </w:r>
          </w:p>
        </w:tc>
        <w:tc>
          <w:tcPr>
            <w:tcW w:w="1792" w:type="dxa"/>
            <w:tcBorders>
              <w:top w:val="single" w:sz="4" w:space="0" w:color="000000"/>
              <w:left w:val="nil"/>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w:t>
            </w:r>
          </w:p>
        </w:tc>
        <w:tc>
          <w:tcPr>
            <w:tcW w:w="1609" w:type="dxa"/>
            <w:tcBorders>
              <w:top w:val="nil"/>
              <w:left w:val="single" w:sz="4" w:space="0" w:color="auto"/>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rPr>
              <w:t>42.043</w:t>
            </w:r>
          </w:p>
        </w:tc>
      </w:tr>
      <w:tr w:rsidR="005F515B" w:rsidRPr="00023883" w:rsidTr="0012004C">
        <w:trPr>
          <w:trHeight w:val="231"/>
        </w:trPr>
        <w:tc>
          <w:tcPr>
            <w:tcW w:w="5318"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financial liabilities</w:t>
            </w:r>
          </w:p>
        </w:tc>
        <w:tc>
          <w:tcPr>
            <w:tcW w:w="920"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2</w:t>
            </w:r>
            <w:r>
              <w:rPr>
                <w:rFonts w:ascii="Calibri" w:hAnsi="Calibri" w:cs="Calibri"/>
                <w:color w:val="000000"/>
                <w:sz w:val="18"/>
                <w:szCs w:val="18"/>
                <w:lang w:val="en-US"/>
              </w:rPr>
              <w:t>,</w:t>
            </w:r>
            <w:r w:rsidRPr="00023883">
              <w:rPr>
                <w:rFonts w:ascii="Calibri" w:hAnsi="Calibri" w:cs="Calibri"/>
                <w:color w:val="000000"/>
                <w:sz w:val="18"/>
                <w:szCs w:val="18"/>
                <w:lang w:val="en-US"/>
              </w:rPr>
              <w:t>477</w:t>
            </w:r>
          </w:p>
        </w:tc>
        <w:tc>
          <w:tcPr>
            <w:tcW w:w="160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w:t>
            </w:r>
          </w:p>
        </w:tc>
      </w:tr>
      <w:tr w:rsidR="005F515B" w:rsidRPr="00023883" w:rsidTr="0012004C">
        <w:trPr>
          <w:trHeight w:val="231"/>
        </w:trPr>
        <w:tc>
          <w:tcPr>
            <w:tcW w:w="5318"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financial liabilities</w:t>
            </w:r>
          </w:p>
        </w:tc>
        <w:tc>
          <w:tcPr>
            <w:tcW w:w="920"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4</w:t>
            </w:r>
            <w:r>
              <w:rPr>
                <w:rFonts w:ascii="Calibri" w:hAnsi="Calibri" w:cs="Calibri"/>
                <w:color w:val="000000"/>
                <w:sz w:val="18"/>
                <w:szCs w:val="18"/>
                <w:lang w:val="en-US"/>
              </w:rPr>
              <w:t>,</w:t>
            </w:r>
            <w:r w:rsidRPr="00023883">
              <w:rPr>
                <w:rFonts w:ascii="Calibri" w:hAnsi="Calibri" w:cs="Calibri"/>
                <w:color w:val="000000"/>
                <w:sz w:val="18"/>
                <w:szCs w:val="18"/>
                <w:lang w:val="en-US"/>
              </w:rPr>
              <w:t>725</w:t>
            </w:r>
            <w:r>
              <w:rPr>
                <w:rFonts w:ascii="Calibri" w:hAnsi="Calibri" w:cs="Calibri"/>
                <w:color w:val="000000"/>
                <w:sz w:val="18"/>
                <w:szCs w:val="18"/>
                <w:lang w:val="en-US"/>
              </w:rPr>
              <w:t>,</w:t>
            </w:r>
            <w:r w:rsidRPr="00023883">
              <w:rPr>
                <w:rFonts w:ascii="Calibri" w:hAnsi="Calibri" w:cs="Calibri"/>
                <w:color w:val="000000"/>
                <w:sz w:val="18"/>
                <w:szCs w:val="18"/>
                <w:lang w:val="en-US"/>
              </w:rPr>
              <w:t>526</w:t>
            </w:r>
          </w:p>
        </w:tc>
        <w:tc>
          <w:tcPr>
            <w:tcW w:w="160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6.017.087</w:t>
            </w:r>
          </w:p>
        </w:tc>
      </w:tr>
      <w:tr w:rsidR="005F515B" w:rsidRPr="00023883" w:rsidTr="0012004C">
        <w:trPr>
          <w:trHeight w:val="231"/>
        </w:trPr>
        <w:tc>
          <w:tcPr>
            <w:tcW w:w="5318"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Trade and other accounts payable</w:t>
            </w:r>
          </w:p>
        </w:tc>
        <w:tc>
          <w:tcPr>
            <w:tcW w:w="920"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rPr>
            </w:pPr>
            <w:r w:rsidRPr="00023883">
              <w:rPr>
                <w:rFonts w:ascii="Calibri" w:hAnsi="Calibri" w:cs="Arial"/>
                <w:color w:val="000000"/>
                <w:sz w:val="18"/>
                <w:szCs w:val="18"/>
                <w:lang w:val="en-US"/>
              </w:rPr>
              <w:t>PEN</w:t>
            </w:r>
          </w:p>
        </w:tc>
        <w:tc>
          <w:tcPr>
            <w:tcW w:w="1792"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47</w:t>
            </w:r>
            <w:r>
              <w:rPr>
                <w:rFonts w:ascii="Calibri" w:hAnsi="Calibri" w:cs="Calibri"/>
                <w:color w:val="000000"/>
                <w:sz w:val="18"/>
                <w:szCs w:val="18"/>
                <w:lang w:val="en-US"/>
              </w:rPr>
              <w:t>,</w:t>
            </w:r>
            <w:r w:rsidRPr="00023883">
              <w:rPr>
                <w:rFonts w:ascii="Calibri" w:hAnsi="Calibri" w:cs="Calibri"/>
                <w:color w:val="000000"/>
                <w:sz w:val="18"/>
                <w:szCs w:val="18"/>
                <w:lang w:val="en-US"/>
              </w:rPr>
              <w:t>034</w:t>
            </w:r>
          </w:p>
        </w:tc>
        <w:tc>
          <w:tcPr>
            <w:tcW w:w="160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Arial"/>
                <w:color w:val="000000"/>
                <w:sz w:val="18"/>
                <w:szCs w:val="18"/>
                <w:lang w:val="en-US"/>
              </w:rPr>
              <w:t>190.289</w:t>
            </w:r>
          </w:p>
        </w:tc>
      </w:tr>
      <w:tr w:rsidR="005F515B" w:rsidRPr="00023883" w:rsidTr="0012004C">
        <w:trPr>
          <w:trHeight w:val="231"/>
        </w:trPr>
        <w:tc>
          <w:tcPr>
            <w:tcW w:w="5318"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Deferred tax liabilities</w:t>
            </w:r>
          </w:p>
        </w:tc>
        <w:tc>
          <w:tcPr>
            <w:tcW w:w="920"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eastAsia="es-ES"/>
              </w:rPr>
            </w:pPr>
            <w:r w:rsidRPr="00023883">
              <w:rPr>
                <w:rFonts w:ascii="Calibri" w:hAnsi="Calibri" w:cs="Calibri"/>
                <w:color w:val="000000"/>
                <w:sz w:val="18"/>
                <w:szCs w:val="18"/>
                <w:lang w:val="en-US"/>
              </w:rPr>
              <w:t>3</w:t>
            </w:r>
            <w:r>
              <w:rPr>
                <w:rFonts w:ascii="Calibri" w:hAnsi="Calibri" w:cs="Calibri"/>
                <w:color w:val="000000"/>
                <w:sz w:val="18"/>
                <w:szCs w:val="18"/>
                <w:lang w:val="en-US"/>
              </w:rPr>
              <w:t>,</w:t>
            </w:r>
            <w:r w:rsidRPr="00023883">
              <w:rPr>
                <w:rFonts w:ascii="Calibri" w:hAnsi="Calibri" w:cs="Calibri"/>
                <w:color w:val="000000"/>
                <w:sz w:val="18"/>
                <w:szCs w:val="18"/>
                <w:lang w:val="en-US"/>
              </w:rPr>
              <w:t>053</w:t>
            </w:r>
            <w:r>
              <w:rPr>
                <w:rFonts w:ascii="Calibri" w:hAnsi="Calibri" w:cs="Calibri"/>
                <w:color w:val="000000"/>
                <w:sz w:val="18"/>
                <w:szCs w:val="18"/>
                <w:lang w:val="en-US"/>
              </w:rPr>
              <w:t>,</w:t>
            </w:r>
            <w:r w:rsidRPr="00023883">
              <w:rPr>
                <w:rFonts w:ascii="Calibri" w:hAnsi="Calibri" w:cs="Calibri"/>
                <w:color w:val="000000"/>
                <w:sz w:val="18"/>
                <w:szCs w:val="18"/>
                <w:lang w:val="en-US"/>
              </w:rPr>
              <w:t>364</w:t>
            </w:r>
          </w:p>
        </w:tc>
        <w:tc>
          <w:tcPr>
            <w:tcW w:w="160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2.481.990</w:t>
            </w:r>
          </w:p>
        </w:tc>
      </w:tr>
      <w:tr w:rsidR="005F515B" w:rsidRPr="00023883" w:rsidTr="0012004C">
        <w:trPr>
          <w:trHeight w:val="231"/>
        </w:trPr>
        <w:tc>
          <w:tcPr>
            <w:tcW w:w="5318"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Deferred tax liabilities</w:t>
            </w:r>
          </w:p>
        </w:tc>
        <w:tc>
          <w:tcPr>
            <w:tcW w:w="920"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2</w:t>
            </w:r>
            <w:r>
              <w:rPr>
                <w:rFonts w:ascii="Calibri" w:hAnsi="Calibri" w:cs="Calibri"/>
                <w:color w:val="000000"/>
                <w:sz w:val="18"/>
                <w:szCs w:val="18"/>
                <w:lang w:val="en-US"/>
              </w:rPr>
              <w:t>,</w:t>
            </w:r>
            <w:r w:rsidRPr="00023883">
              <w:rPr>
                <w:rFonts w:ascii="Calibri" w:hAnsi="Calibri" w:cs="Calibri"/>
                <w:color w:val="000000"/>
                <w:sz w:val="18"/>
                <w:szCs w:val="18"/>
                <w:lang w:val="en-US"/>
              </w:rPr>
              <w:t>825</w:t>
            </w:r>
            <w:r>
              <w:rPr>
                <w:rFonts w:ascii="Calibri" w:hAnsi="Calibri" w:cs="Calibri"/>
                <w:color w:val="000000"/>
                <w:sz w:val="18"/>
                <w:szCs w:val="18"/>
                <w:lang w:val="en-US"/>
              </w:rPr>
              <w:t>,</w:t>
            </w:r>
            <w:r w:rsidRPr="00023883">
              <w:rPr>
                <w:rFonts w:ascii="Calibri" w:hAnsi="Calibri" w:cs="Calibri"/>
                <w:color w:val="000000"/>
                <w:sz w:val="18"/>
                <w:szCs w:val="18"/>
                <w:lang w:val="en-US"/>
              </w:rPr>
              <w:t>999</w:t>
            </w:r>
          </w:p>
        </w:tc>
        <w:tc>
          <w:tcPr>
            <w:tcW w:w="160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2.708.259</w:t>
            </w:r>
          </w:p>
        </w:tc>
      </w:tr>
      <w:tr w:rsidR="005F515B" w:rsidRPr="00023883" w:rsidTr="0012004C">
        <w:trPr>
          <w:trHeight w:val="231"/>
        </w:trPr>
        <w:tc>
          <w:tcPr>
            <w:tcW w:w="5318"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non-financial liabilities</w:t>
            </w:r>
          </w:p>
        </w:tc>
        <w:tc>
          <w:tcPr>
            <w:tcW w:w="920"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COP</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5</w:t>
            </w:r>
            <w:r>
              <w:rPr>
                <w:rFonts w:ascii="Calibri" w:hAnsi="Calibri" w:cs="Calibri"/>
                <w:color w:val="000000"/>
                <w:sz w:val="18"/>
                <w:szCs w:val="18"/>
                <w:lang w:val="en-US"/>
              </w:rPr>
              <w:t>,</w:t>
            </w:r>
            <w:r w:rsidRPr="00023883">
              <w:rPr>
                <w:rFonts w:ascii="Calibri" w:hAnsi="Calibri" w:cs="Calibri"/>
                <w:color w:val="000000"/>
                <w:sz w:val="18"/>
                <w:szCs w:val="18"/>
                <w:lang w:val="en-US"/>
              </w:rPr>
              <w:t>650</w:t>
            </w:r>
            <w:r>
              <w:rPr>
                <w:rFonts w:ascii="Calibri" w:hAnsi="Calibri" w:cs="Calibri"/>
                <w:color w:val="000000"/>
                <w:sz w:val="18"/>
                <w:szCs w:val="18"/>
                <w:lang w:val="en-US"/>
              </w:rPr>
              <w:t>,</w:t>
            </w:r>
            <w:r w:rsidRPr="00023883">
              <w:rPr>
                <w:rFonts w:ascii="Calibri" w:hAnsi="Calibri" w:cs="Calibri"/>
                <w:color w:val="000000"/>
                <w:sz w:val="18"/>
                <w:szCs w:val="18"/>
                <w:lang w:val="en-US"/>
              </w:rPr>
              <w:t>671</w:t>
            </w:r>
          </w:p>
        </w:tc>
        <w:tc>
          <w:tcPr>
            <w:tcW w:w="160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5.312.044</w:t>
            </w:r>
          </w:p>
        </w:tc>
      </w:tr>
      <w:tr w:rsidR="005F515B" w:rsidRPr="00023883" w:rsidTr="0012004C">
        <w:trPr>
          <w:trHeight w:val="231"/>
        </w:trPr>
        <w:tc>
          <w:tcPr>
            <w:tcW w:w="5318" w:type="dxa"/>
            <w:tcBorders>
              <w:top w:val="nil"/>
              <w:left w:val="single" w:sz="4" w:space="0" w:color="auto"/>
              <w:bottom w:val="single" w:sz="4" w:space="0" w:color="auto"/>
              <w:right w:val="single" w:sz="4" w:space="0" w:color="auto"/>
            </w:tcBorders>
            <w:shd w:val="clear" w:color="auto" w:fill="auto"/>
            <w:noWrap/>
            <w:vAlign w:val="bottom"/>
            <w:hideMark/>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Other non-financial liabilities</w:t>
            </w:r>
          </w:p>
        </w:tc>
        <w:tc>
          <w:tcPr>
            <w:tcW w:w="920" w:type="dxa"/>
            <w:tcBorders>
              <w:top w:val="nil"/>
              <w:left w:val="nil"/>
              <w:bottom w:val="single" w:sz="4" w:space="0" w:color="auto"/>
              <w:right w:val="single" w:sz="4" w:space="0" w:color="auto"/>
            </w:tcBorders>
            <w:shd w:val="clear" w:color="000000" w:fill="FFFFFF"/>
            <w:noWrap/>
            <w:vAlign w:val="center"/>
            <w:hideMark/>
          </w:tcPr>
          <w:p w:rsidR="005F515B" w:rsidRPr="00023883" w:rsidRDefault="005F515B" w:rsidP="0012004C">
            <w:pPr>
              <w:jc w:val="center"/>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PEN</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Calibri"/>
                <w:color w:val="000000"/>
                <w:sz w:val="18"/>
                <w:szCs w:val="18"/>
                <w:lang w:val="en-US"/>
              </w:rPr>
              <w:t>3</w:t>
            </w:r>
            <w:r>
              <w:rPr>
                <w:rFonts w:ascii="Calibri" w:hAnsi="Calibri" w:cs="Calibri"/>
                <w:color w:val="000000"/>
                <w:sz w:val="18"/>
                <w:szCs w:val="18"/>
                <w:lang w:val="en-US"/>
              </w:rPr>
              <w:t>,</w:t>
            </w:r>
            <w:r w:rsidRPr="00023883">
              <w:rPr>
                <w:rFonts w:ascii="Calibri" w:hAnsi="Calibri" w:cs="Calibri"/>
                <w:color w:val="000000"/>
                <w:sz w:val="18"/>
                <w:szCs w:val="18"/>
                <w:lang w:val="en-US"/>
              </w:rPr>
              <w:t>644</w:t>
            </w:r>
            <w:r>
              <w:rPr>
                <w:rFonts w:ascii="Calibri" w:hAnsi="Calibri" w:cs="Calibri"/>
                <w:color w:val="000000"/>
                <w:sz w:val="18"/>
                <w:szCs w:val="18"/>
                <w:lang w:val="en-US"/>
              </w:rPr>
              <w:t>,</w:t>
            </w:r>
            <w:r w:rsidRPr="00023883">
              <w:rPr>
                <w:rFonts w:ascii="Calibri" w:hAnsi="Calibri" w:cs="Calibri"/>
                <w:color w:val="000000"/>
                <w:sz w:val="18"/>
                <w:szCs w:val="18"/>
                <w:lang w:val="en-US"/>
              </w:rPr>
              <w:t>345</w:t>
            </w:r>
          </w:p>
        </w:tc>
        <w:tc>
          <w:tcPr>
            <w:tcW w:w="160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3.428.600</w:t>
            </w:r>
          </w:p>
        </w:tc>
      </w:tr>
      <w:tr w:rsidR="005F515B" w:rsidRPr="00023883" w:rsidTr="0012004C">
        <w:trPr>
          <w:trHeight w:val="231"/>
        </w:trPr>
        <w:tc>
          <w:tcPr>
            <w:tcW w:w="5318" w:type="dxa"/>
            <w:tcBorders>
              <w:top w:val="nil"/>
              <w:left w:val="single" w:sz="4" w:space="0" w:color="auto"/>
              <w:bottom w:val="single" w:sz="4" w:space="0" w:color="auto"/>
              <w:right w:val="single" w:sz="4" w:space="0" w:color="auto"/>
            </w:tcBorders>
            <w:shd w:val="clear" w:color="auto" w:fill="auto"/>
            <w:noWrap/>
            <w:vAlign w:val="bottom"/>
          </w:tcPr>
          <w:p w:rsidR="005F515B" w:rsidRPr="00023883" w:rsidRDefault="005F515B" w:rsidP="0012004C">
            <w:pPr>
              <w:spacing w:line="276" w:lineRule="auto"/>
              <w:rPr>
                <w:rFonts w:ascii="Calibri" w:hAnsi="Calibri" w:cs="Arial"/>
                <w:color w:val="000000"/>
                <w:sz w:val="18"/>
                <w:szCs w:val="18"/>
                <w:lang w:val="en-US" w:eastAsia="es-ES"/>
              </w:rPr>
            </w:pPr>
            <w:r w:rsidRPr="00023883">
              <w:rPr>
                <w:rFonts w:ascii="Calibri" w:hAnsi="Calibri" w:cs="Arial"/>
                <w:color w:val="000000"/>
                <w:sz w:val="18"/>
                <w:szCs w:val="18"/>
                <w:lang w:val="en-US" w:eastAsia="es-ES"/>
              </w:rPr>
              <w:t>Non-financial provisions</w:t>
            </w:r>
          </w:p>
        </w:tc>
        <w:tc>
          <w:tcPr>
            <w:tcW w:w="920" w:type="dxa"/>
            <w:tcBorders>
              <w:top w:val="nil"/>
              <w:left w:val="nil"/>
              <w:bottom w:val="single" w:sz="4" w:space="0" w:color="auto"/>
              <w:right w:val="single" w:sz="4" w:space="0" w:color="auto"/>
            </w:tcBorders>
            <w:shd w:val="clear" w:color="000000" w:fill="FFFFFF"/>
            <w:noWrap/>
            <w:vAlign w:val="center"/>
          </w:tcPr>
          <w:p w:rsidR="005F515B" w:rsidRPr="00023883" w:rsidRDefault="005F515B" w:rsidP="0012004C">
            <w:pPr>
              <w:jc w:val="center"/>
              <w:rPr>
                <w:rFonts w:ascii="Calibri" w:hAnsi="Calibri" w:cs="Arial"/>
                <w:color w:val="000000"/>
                <w:sz w:val="18"/>
                <w:szCs w:val="18"/>
                <w:lang w:val="en-US"/>
              </w:rPr>
            </w:pPr>
            <w:r w:rsidRPr="00023883">
              <w:rPr>
                <w:rFonts w:ascii="Calibri" w:hAnsi="Calibri" w:cs="Arial"/>
                <w:color w:val="000000"/>
                <w:sz w:val="18"/>
                <w:szCs w:val="18"/>
                <w:lang w:val="en-US"/>
              </w:rPr>
              <w:t>PEN</w:t>
            </w:r>
          </w:p>
        </w:tc>
        <w:tc>
          <w:tcPr>
            <w:tcW w:w="1792" w:type="dxa"/>
            <w:tcBorders>
              <w:top w:val="single" w:sz="4" w:space="0" w:color="auto"/>
              <w:left w:val="single" w:sz="4" w:space="0" w:color="auto"/>
              <w:bottom w:val="single" w:sz="4" w:space="0" w:color="auto"/>
              <w:right w:val="single" w:sz="4" w:space="0" w:color="auto"/>
            </w:tcBorders>
            <w:noWrap/>
            <w:vAlign w:val="center"/>
          </w:tcPr>
          <w:p w:rsidR="005F515B" w:rsidRPr="00023883" w:rsidRDefault="005F515B" w:rsidP="0012004C">
            <w:pPr>
              <w:jc w:val="right"/>
              <w:rPr>
                <w:rFonts w:ascii="Calibri" w:hAnsi="Calibri" w:cs="Arial"/>
                <w:color w:val="000000"/>
                <w:sz w:val="18"/>
                <w:szCs w:val="18"/>
                <w:highlight w:val="yellow"/>
                <w:lang w:val="en-US"/>
              </w:rPr>
            </w:pPr>
            <w:r w:rsidRPr="00023883">
              <w:rPr>
                <w:rFonts w:ascii="Calibri" w:hAnsi="Calibri" w:cs="Calibri"/>
                <w:sz w:val="18"/>
                <w:szCs w:val="18"/>
                <w:lang w:val="en-US"/>
              </w:rPr>
              <w:t>1</w:t>
            </w:r>
            <w:r>
              <w:rPr>
                <w:rFonts w:ascii="Calibri" w:hAnsi="Calibri" w:cs="Calibri"/>
                <w:sz w:val="18"/>
                <w:szCs w:val="18"/>
                <w:lang w:val="en-US"/>
              </w:rPr>
              <w:t>,</w:t>
            </w:r>
            <w:r w:rsidRPr="00023883">
              <w:rPr>
                <w:rFonts w:ascii="Calibri" w:hAnsi="Calibri" w:cs="Calibri"/>
                <w:sz w:val="18"/>
                <w:szCs w:val="18"/>
                <w:lang w:val="en-US"/>
              </w:rPr>
              <w:t>080</w:t>
            </w:r>
            <w:r>
              <w:rPr>
                <w:rFonts w:ascii="Calibri" w:hAnsi="Calibri" w:cs="Calibri"/>
                <w:sz w:val="18"/>
                <w:szCs w:val="18"/>
                <w:lang w:val="en-US"/>
              </w:rPr>
              <w:t>,</w:t>
            </w:r>
            <w:r w:rsidRPr="00023883">
              <w:rPr>
                <w:rFonts w:ascii="Calibri" w:hAnsi="Calibri" w:cs="Calibri"/>
                <w:sz w:val="18"/>
                <w:szCs w:val="18"/>
                <w:lang w:val="en-US"/>
              </w:rPr>
              <w:t>187</w:t>
            </w:r>
          </w:p>
        </w:tc>
        <w:tc>
          <w:tcPr>
            <w:tcW w:w="1609" w:type="dxa"/>
            <w:tcBorders>
              <w:top w:val="nil"/>
              <w:left w:val="nil"/>
              <w:bottom w:val="single" w:sz="4" w:space="0" w:color="auto"/>
              <w:right w:val="single" w:sz="4" w:space="0" w:color="auto"/>
            </w:tcBorders>
            <w:shd w:val="clear" w:color="auto" w:fill="auto"/>
            <w:noWrap/>
            <w:vAlign w:val="center"/>
          </w:tcPr>
          <w:p w:rsidR="005F515B" w:rsidRPr="00023883" w:rsidRDefault="005F515B" w:rsidP="0012004C">
            <w:pPr>
              <w:jc w:val="right"/>
              <w:rPr>
                <w:rFonts w:ascii="Calibri" w:hAnsi="Calibri" w:cs="Arial"/>
                <w:color w:val="000000"/>
                <w:sz w:val="18"/>
                <w:szCs w:val="18"/>
                <w:lang w:val="en-US"/>
              </w:rPr>
            </w:pPr>
            <w:r w:rsidRPr="00023883">
              <w:rPr>
                <w:rFonts w:ascii="Calibri" w:hAnsi="Calibri" w:cs="Arial"/>
                <w:color w:val="000000"/>
                <w:sz w:val="18"/>
                <w:szCs w:val="18"/>
                <w:lang w:val="en-US"/>
              </w:rPr>
              <w:t>1.023.324</w:t>
            </w:r>
          </w:p>
        </w:tc>
      </w:tr>
      <w:tr w:rsidR="005F515B" w:rsidRPr="00023883" w:rsidTr="0012004C">
        <w:trPr>
          <w:trHeight w:val="231"/>
        </w:trPr>
        <w:tc>
          <w:tcPr>
            <w:tcW w:w="6238"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8"/>
                <w:szCs w:val="18"/>
                <w:lang w:val="en-US" w:eastAsia="es-ES"/>
              </w:rPr>
            </w:pPr>
            <w:r w:rsidRPr="00023883">
              <w:rPr>
                <w:rFonts w:ascii="Calibri" w:hAnsi="Calibri" w:cs="Arial"/>
                <w:b/>
                <w:bCs/>
                <w:sz w:val="18"/>
                <w:szCs w:val="18"/>
                <w:lang w:val="en-US" w:eastAsia="es-ES"/>
              </w:rPr>
              <w:t>Total non-current liabilities</w:t>
            </w:r>
          </w:p>
        </w:tc>
        <w:tc>
          <w:tcPr>
            <w:tcW w:w="1792" w:type="dxa"/>
            <w:tcBorders>
              <w:top w:val="nil"/>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21.029.603</w:t>
            </w:r>
          </w:p>
        </w:tc>
        <w:tc>
          <w:tcPr>
            <w:tcW w:w="1609" w:type="dxa"/>
            <w:tcBorders>
              <w:top w:val="nil"/>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21</w:t>
            </w:r>
            <w:r>
              <w:rPr>
                <w:rFonts w:ascii="Calibri" w:hAnsi="Calibri" w:cs="Arial"/>
                <w:b/>
                <w:bCs/>
                <w:sz w:val="18"/>
                <w:szCs w:val="18"/>
                <w:lang w:val="en-US"/>
              </w:rPr>
              <w:t>,</w:t>
            </w:r>
            <w:r w:rsidRPr="00023883">
              <w:rPr>
                <w:rFonts w:ascii="Calibri" w:hAnsi="Calibri" w:cs="Arial"/>
                <w:b/>
                <w:bCs/>
                <w:sz w:val="18"/>
                <w:szCs w:val="18"/>
                <w:lang w:val="en-US"/>
              </w:rPr>
              <w:t>203</w:t>
            </w:r>
            <w:r>
              <w:rPr>
                <w:rFonts w:ascii="Calibri" w:hAnsi="Calibri" w:cs="Arial"/>
                <w:b/>
                <w:bCs/>
                <w:sz w:val="18"/>
                <w:szCs w:val="18"/>
                <w:lang w:val="en-US"/>
              </w:rPr>
              <w:t>,</w:t>
            </w:r>
            <w:r w:rsidRPr="00023883">
              <w:rPr>
                <w:rFonts w:ascii="Calibri" w:hAnsi="Calibri" w:cs="Arial"/>
                <w:b/>
                <w:bCs/>
                <w:sz w:val="18"/>
                <w:szCs w:val="18"/>
                <w:lang w:val="en-US"/>
              </w:rPr>
              <w:t>636</w:t>
            </w:r>
          </w:p>
        </w:tc>
      </w:tr>
      <w:tr w:rsidR="005F515B" w:rsidRPr="00023883" w:rsidTr="0012004C">
        <w:trPr>
          <w:trHeight w:val="231"/>
        </w:trPr>
        <w:tc>
          <w:tcPr>
            <w:tcW w:w="5318" w:type="dxa"/>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Arial"/>
                <w:sz w:val="18"/>
                <w:szCs w:val="18"/>
                <w:lang w:val="en-US" w:eastAsia="es-ES"/>
              </w:rPr>
            </w:pPr>
          </w:p>
        </w:tc>
        <w:tc>
          <w:tcPr>
            <w:tcW w:w="920" w:type="dxa"/>
            <w:tcBorders>
              <w:top w:val="nil"/>
              <w:left w:val="nil"/>
              <w:bottom w:val="nil"/>
              <w:right w:val="nil"/>
            </w:tcBorders>
            <w:shd w:val="clear" w:color="auto" w:fill="auto"/>
            <w:noWrap/>
            <w:vAlign w:val="bottom"/>
            <w:hideMark/>
          </w:tcPr>
          <w:p w:rsidR="005F515B" w:rsidRPr="00023883" w:rsidRDefault="005F515B" w:rsidP="0012004C">
            <w:pPr>
              <w:jc w:val="center"/>
              <w:rPr>
                <w:rFonts w:ascii="Calibri" w:hAnsi="Calibri" w:cs="Arial"/>
                <w:sz w:val="18"/>
                <w:szCs w:val="18"/>
                <w:lang w:val="en-US" w:eastAsia="es-ES"/>
              </w:rPr>
            </w:pPr>
          </w:p>
        </w:tc>
        <w:tc>
          <w:tcPr>
            <w:tcW w:w="1792" w:type="dxa"/>
            <w:tcBorders>
              <w:top w:val="nil"/>
              <w:left w:val="nil"/>
              <w:bottom w:val="nil"/>
              <w:right w:val="nil"/>
            </w:tcBorders>
            <w:shd w:val="clear" w:color="auto" w:fill="auto"/>
            <w:noWrap/>
            <w:vAlign w:val="bottom"/>
          </w:tcPr>
          <w:p w:rsidR="005F515B" w:rsidRPr="00023883" w:rsidRDefault="005F515B" w:rsidP="0012004C">
            <w:pPr>
              <w:rPr>
                <w:rFonts w:ascii="Calibri" w:hAnsi="Calibri" w:cs="Arial"/>
                <w:sz w:val="18"/>
                <w:szCs w:val="18"/>
                <w:lang w:val="en-US" w:eastAsia="es-ES"/>
              </w:rPr>
            </w:pPr>
          </w:p>
        </w:tc>
        <w:tc>
          <w:tcPr>
            <w:tcW w:w="1609" w:type="dxa"/>
            <w:tcBorders>
              <w:top w:val="nil"/>
              <w:left w:val="nil"/>
              <w:bottom w:val="nil"/>
              <w:right w:val="nil"/>
            </w:tcBorders>
            <w:shd w:val="clear" w:color="auto" w:fill="auto"/>
            <w:noWrap/>
            <w:vAlign w:val="center"/>
          </w:tcPr>
          <w:p w:rsidR="005F515B" w:rsidRPr="00023883" w:rsidRDefault="005F515B" w:rsidP="0012004C">
            <w:pPr>
              <w:jc w:val="right"/>
              <w:rPr>
                <w:rFonts w:ascii="Calibri" w:hAnsi="Calibri" w:cs="Arial"/>
                <w:b/>
                <w:bCs/>
                <w:sz w:val="18"/>
                <w:szCs w:val="18"/>
                <w:lang w:val="en-US"/>
              </w:rPr>
            </w:pPr>
          </w:p>
        </w:tc>
      </w:tr>
      <w:tr w:rsidR="005F515B" w:rsidRPr="00023883" w:rsidTr="0012004C">
        <w:trPr>
          <w:trHeight w:val="231"/>
        </w:trPr>
        <w:tc>
          <w:tcPr>
            <w:tcW w:w="6238"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5F515B" w:rsidRPr="00023883" w:rsidRDefault="005F515B" w:rsidP="0012004C">
            <w:pPr>
              <w:jc w:val="center"/>
              <w:rPr>
                <w:rFonts w:ascii="Calibri" w:hAnsi="Calibri" w:cs="Arial"/>
                <w:b/>
                <w:bCs/>
                <w:sz w:val="18"/>
                <w:szCs w:val="18"/>
                <w:lang w:val="en-US" w:eastAsia="es-ES"/>
              </w:rPr>
            </w:pPr>
            <w:r w:rsidRPr="00023883">
              <w:rPr>
                <w:rFonts w:ascii="Calibri" w:hAnsi="Calibri" w:cs="Arial"/>
                <w:b/>
                <w:bCs/>
                <w:sz w:val="18"/>
                <w:szCs w:val="18"/>
                <w:lang w:val="en-US" w:eastAsia="es-ES"/>
              </w:rPr>
              <w:t>Total liabilities</w:t>
            </w:r>
          </w:p>
        </w:tc>
        <w:tc>
          <w:tcPr>
            <w:tcW w:w="1792" w:type="dxa"/>
            <w:tcBorders>
              <w:top w:val="single" w:sz="4" w:space="0" w:color="auto"/>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eastAsia="es-ES"/>
              </w:rPr>
            </w:pPr>
            <w:r w:rsidRPr="00023883">
              <w:rPr>
                <w:rFonts w:ascii="Calibri" w:hAnsi="Calibri" w:cs="Calibri"/>
                <w:b/>
                <w:bCs/>
                <w:sz w:val="18"/>
                <w:szCs w:val="18"/>
                <w:lang w:val="en-US"/>
              </w:rPr>
              <w:t>54.914.523</w:t>
            </w:r>
          </w:p>
        </w:tc>
        <w:tc>
          <w:tcPr>
            <w:tcW w:w="1609" w:type="dxa"/>
            <w:tcBorders>
              <w:top w:val="single" w:sz="4" w:space="0" w:color="auto"/>
              <w:left w:val="nil"/>
              <w:bottom w:val="single" w:sz="4" w:space="0" w:color="auto"/>
              <w:right w:val="single" w:sz="4" w:space="0" w:color="auto"/>
            </w:tcBorders>
            <w:shd w:val="clear" w:color="000000" w:fill="D8D8D8"/>
            <w:vAlign w:val="center"/>
          </w:tcPr>
          <w:p w:rsidR="005F515B" w:rsidRPr="00023883" w:rsidRDefault="005F515B" w:rsidP="0012004C">
            <w:pPr>
              <w:jc w:val="right"/>
              <w:rPr>
                <w:rFonts w:ascii="Calibri" w:hAnsi="Calibri" w:cs="Arial"/>
                <w:b/>
                <w:bCs/>
                <w:sz w:val="18"/>
                <w:szCs w:val="18"/>
                <w:lang w:val="en-US"/>
              </w:rPr>
            </w:pPr>
            <w:r w:rsidRPr="00023883">
              <w:rPr>
                <w:rFonts w:ascii="Calibri" w:hAnsi="Calibri" w:cs="Arial"/>
                <w:b/>
                <w:bCs/>
                <w:sz w:val="18"/>
                <w:szCs w:val="18"/>
                <w:lang w:val="en-US"/>
              </w:rPr>
              <w:t>52</w:t>
            </w:r>
            <w:r>
              <w:rPr>
                <w:rFonts w:ascii="Calibri" w:hAnsi="Calibri" w:cs="Arial"/>
                <w:b/>
                <w:bCs/>
                <w:sz w:val="18"/>
                <w:szCs w:val="18"/>
                <w:lang w:val="en-US"/>
              </w:rPr>
              <w:t>,</w:t>
            </w:r>
            <w:r w:rsidRPr="00023883">
              <w:rPr>
                <w:rFonts w:ascii="Calibri" w:hAnsi="Calibri" w:cs="Arial"/>
                <w:b/>
                <w:bCs/>
                <w:sz w:val="18"/>
                <w:szCs w:val="18"/>
                <w:lang w:val="en-US"/>
              </w:rPr>
              <w:t>038</w:t>
            </w:r>
            <w:r>
              <w:rPr>
                <w:rFonts w:ascii="Calibri" w:hAnsi="Calibri" w:cs="Arial"/>
                <w:b/>
                <w:bCs/>
                <w:sz w:val="18"/>
                <w:szCs w:val="18"/>
                <w:lang w:val="en-US"/>
              </w:rPr>
              <w:t>,</w:t>
            </w:r>
            <w:r w:rsidRPr="00023883">
              <w:rPr>
                <w:rFonts w:ascii="Calibri" w:hAnsi="Calibri" w:cs="Arial"/>
                <w:b/>
                <w:bCs/>
                <w:sz w:val="18"/>
                <w:szCs w:val="18"/>
                <w:lang w:val="en-US"/>
              </w:rPr>
              <w:t>717</w:t>
            </w:r>
          </w:p>
        </w:tc>
      </w:tr>
    </w:tbl>
    <w:p w:rsidR="005F515B" w:rsidRPr="00023883" w:rsidRDefault="005F515B" w:rsidP="005F515B">
      <w:pPr>
        <w:autoSpaceDE w:val="0"/>
        <w:autoSpaceDN w:val="0"/>
        <w:adjustRightInd w:val="0"/>
        <w:rPr>
          <w:rFonts w:asciiTheme="minorHAnsi" w:hAnsiTheme="minorHAnsi" w:cs="Calibri"/>
          <w:b/>
          <w:color w:val="000000"/>
          <w:sz w:val="20"/>
          <w:lang w:val="en-US"/>
        </w:rPr>
      </w:pPr>
    </w:p>
    <w:p w:rsidR="005F515B" w:rsidRPr="00023883" w:rsidRDefault="005F515B" w:rsidP="005F515B">
      <w:pPr>
        <w:pStyle w:val="Ttulo1"/>
        <w:numPr>
          <w:ilvl w:val="0"/>
          <w:numId w:val="2"/>
        </w:numPr>
        <w:rPr>
          <w:rFonts w:asciiTheme="minorHAnsi" w:hAnsiTheme="minorHAnsi" w:cs="Calibri"/>
          <w:b/>
          <w:sz w:val="20"/>
          <w:szCs w:val="20"/>
          <w:lang w:val="en-US"/>
        </w:rPr>
      </w:pPr>
      <w:bookmarkStart w:id="341" w:name="_Toc431764656"/>
      <w:r w:rsidRPr="00023883">
        <w:rPr>
          <w:rFonts w:asciiTheme="minorHAnsi" w:hAnsiTheme="minorHAnsi"/>
          <w:b/>
          <w:sz w:val="20"/>
          <w:szCs w:val="20"/>
          <w:lang w:val="en-US"/>
        </w:rPr>
        <w:t>Contingencies, lawsuits and other similar events</w:t>
      </w:r>
      <w:bookmarkEnd w:id="341"/>
      <w:r w:rsidRPr="00023883">
        <w:rPr>
          <w:rFonts w:asciiTheme="minorHAnsi" w:hAnsiTheme="minorHAnsi"/>
          <w:b/>
          <w:sz w:val="20"/>
          <w:szCs w:val="20"/>
          <w:lang w:val="en-US"/>
        </w:rPr>
        <w:t xml:space="preserve">  </w:t>
      </w:r>
    </w:p>
    <w:p w:rsidR="005F515B" w:rsidRPr="00023883" w:rsidRDefault="005F515B" w:rsidP="005F515B">
      <w:pPr>
        <w:autoSpaceDE w:val="0"/>
        <w:autoSpaceDN w:val="0"/>
        <w:adjustRightInd w:val="0"/>
        <w:rPr>
          <w:rFonts w:asciiTheme="minorHAnsi" w:hAnsiTheme="minorHAnsi" w:cs="Calibri"/>
          <w:color w:val="000000"/>
          <w:sz w:val="20"/>
          <w:lang w:val="en-US"/>
        </w:rPr>
      </w:pPr>
    </w:p>
    <w:p w:rsidR="005F515B" w:rsidRPr="00023883" w:rsidRDefault="005F515B" w:rsidP="005F515B">
      <w:pPr>
        <w:autoSpaceDE w:val="0"/>
        <w:autoSpaceDN w:val="0"/>
        <w:adjustRightInd w:val="0"/>
        <w:jc w:val="both"/>
        <w:rPr>
          <w:rFonts w:asciiTheme="minorHAnsi" w:hAnsiTheme="minorHAnsi" w:cs="Calibri"/>
          <w:color w:val="000000"/>
          <w:sz w:val="20"/>
          <w:lang w:val="en-US"/>
        </w:rPr>
      </w:pPr>
      <w:r w:rsidRPr="00023883">
        <w:rPr>
          <w:rFonts w:asciiTheme="minorHAnsi" w:hAnsiTheme="minorHAnsi" w:cs="Calibri"/>
          <w:color w:val="000000"/>
          <w:sz w:val="20"/>
          <w:lang w:val="en-US"/>
        </w:rPr>
        <w:t>Considering the information handled by Company management and in accordance with the opinion of its Legal Department, outlined below are the main claims against the Company, which should not cause any material liability to the same, except for those discussed in Notes 16 and 19, for which a provision has been made.</w:t>
      </w:r>
    </w:p>
    <w:p w:rsidR="005F515B" w:rsidRPr="00023883" w:rsidRDefault="005F515B" w:rsidP="005F515B">
      <w:pPr>
        <w:autoSpaceDE w:val="0"/>
        <w:autoSpaceDN w:val="0"/>
        <w:adjustRightInd w:val="0"/>
        <w:jc w:val="both"/>
        <w:rPr>
          <w:rFonts w:asciiTheme="minorHAnsi" w:hAnsiTheme="minorHAnsi" w:cs="Calibri"/>
          <w:color w:val="000000"/>
          <w:sz w:val="20"/>
          <w:lang w:val="en-US"/>
        </w:rPr>
      </w:pPr>
    </w:p>
    <w:p w:rsidR="005F515B" w:rsidRPr="00023883" w:rsidRDefault="005F515B" w:rsidP="005F515B">
      <w:pPr>
        <w:autoSpaceDE w:val="0"/>
        <w:autoSpaceDN w:val="0"/>
        <w:adjustRightInd w:val="0"/>
        <w:jc w:val="both"/>
        <w:rPr>
          <w:rFonts w:asciiTheme="minorHAnsi" w:hAnsiTheme="minorHAnsi" w:cstheme="minorHAnsi"/>
          <w:b/>
          <w:color w:val="000000"/>
          <w:szCs w:val="22"/>
          <w:lang w:val="en-US"/>
        </w:rPr>
      </w:pPr>
      <w:r w:rsidRPr="00023883">
        <w:rPr>
          <w:rFonts w:asciiTheme="minorHAnsi" w:hAnsiTheme="minorHAnsi" w:cstheme="minorHAnsi"/>
          <w:b/>
          <w:color w:val="000000"/>
          <w:szCs w:val="22"/>
          <w:lang w:val="en-US"/>
        </w:rPr>
        <w:t>27.1 Empresas Lipigas S.A.</w:t>
      </w:r>
    </w:p>
    <w:p w:rsidR="005F515B" w:rsidRPr="00023883" w:rsidRDefault="005F515B" w:rsidP="005F515B">
      <w:pPr>
        <w:rPr>
          <w:rFonts w:asciiTheme="minorHAnsi" w:hAnsiTheme="minorHAnsi" w:cstheme="minorHAnsi"/>
          <w:szCs w:val="22"/>
          <w:lang w:val="en-US"/>
        </w:rPr>
      </w:pPr>
    </w:p>
    <w:p w:rsidR="005F515B" w:rsidRPr="00023883" w:rsidRDefault="005F515B" w:rsidP="005F515B">
      <w:pPr>
        <w:autoSpaceDE w:val="0"/>
        <w:autoSpaceDN w:val="0"/>
        <w:adjustRightInd w:val="0"/>
        <w:jc w:val="both"/>
        <w:rPr>
          <w:rFonts w:asciiTheme="minorHAnsi" w:hAnsiTheme="minorHAnsi" w:cstheme="minorHAnsi"/>
          <w:b/>
          <w:color w:val="000000"/>
          <w:szCs w:val="22"/>
          <w:u w:val="single"/>
          <w:lang w:val="en-US"/>
        </w:rPr>
      </w:pPr>
      <w:r w:rsidRPr="00023883">
        <w:rPr>
          <w:rFonts w:asciiTheme="minorHAnsi" w:hAnsiTheme="minorHAnsi" w:cstheme="minorHAnsi"/>
          <w:b/>
          <w:color w:val="000000"/>
          <w:szCs w:val="22"/>
          <w:u w:val="single"/>
          <w:lang w:val="en-US"/>
        </w:rPr>
        <w:t>JUDICIAL</w:t>
      </w:r>
    </w:p>
    <w:p w:rsidR="005F515B" w:rsidRPr="00023883" w:rsidRDefault="005F515B" w:rsidP="005F515B">
      <w:pPr>
        <w:autoSpaceDE w:val="0"/>
        <w:autoSpaceDN w:val="0"/>
        <w:adjustRightInd w:val="0"/>
        <w:jc w:val="both"/>
        <w:rPr>
          <w:rFonts w:asciiTheme="minorHAnsi" w:hAnsiTheme="minorHAnsi" w:cstheme="minorHAnsi"/>
          <w:b/>
          <w:color w:val="000000"/>
          <w:szCs w:val="22"/>
          <w:u w:val="single"/>
          <w:lang w:val="en-US"/>
        </w:rPr>
      </w:pP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Lawsuit: “Joint and several liability of </w:t>
      </w:r>
      <w:r w:rsidRPr="00023883">
        <w:rPr>
          <w:rFonts w:asciiTheme="minorHAnsi" w:hAnsiTheme="minorHAnsi" w:cstheme="minorHAnsi"/>
          <w:szCs w:val="22"/>
          <w:lang w:val="en-US"/>
        </w:rPr>
        <w:t>Empresas Lipigas S.A.</w:t>
      </w:r>
      <w:r w:rsidRPr="00023883">
        <w:rPr>
          <w:rFonts w:asciiTheme="minorHAnsi" w:hAnsiTheme="minorHAnsi" w:cstheme="minorHAnsi"/>
          <w:color w:val="000000"/>
          <w:szCs w:val="22"/>
          <w:lang w:val="en-US"/>
        </w:rPr>
        <w:t>”</w:t>
      </w:r>
    </w:p>
    <w:p w:rsidR="005F515B" w:rsidRPr="00023883" w:rsidRDefault="005F515B" w:rsidP="005F515B">
      <w:pPr>
        <w:tabs>
          <w:tab w:val="left" w:pos="720"/>
          <w:tab w:val="left" w:pos="1440"/>
          <w:tab w:val="left" w:pos="2160"/>
          <w:tab w:val="left" w:pos="4370"/>
        </w:tabs>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Court: </w:t>
      </w:r>
      <w:r w:rsidRPr="00023883">
        <w:rPr>
          <w:rFonts w:asciiTheme="minorHAnsi" w:hAnsiTheme="minorHAnsi" w:cstheme="minorHAnsi"/>
          <w:color w:val="000000"/>
          <w:szCs w:val="22"/>
          <w:lang w:val="en-US"/>
        </w:rPr>
        <w:tab/>
        <w:t>Santiago Court</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Subject: Indemnity for damages sought from the sub distributor Hodde y Hodde Hermanos Limitada and from the Company as a jointly and severally liable party.</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Amount: Th$ 928,000</w:t>
      </w:r>
    </w:p>
    <w:p w:rsidR="005F515B" w:rsidRPr="00023883" w:rsidRDefault="005F515B" w:rsidP="005F515B">
      <w:pPr>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Status: The insurance company is defending the case. Contingency is covered by the insurance policy, except for the insurance deductible amounting to UF 3,000; equivalent to Th$ 82,073.   Conviction in solidarity for CLP 40 million, pending notification.</w:t>
      </w:r>
    </w:p>
    <w:p w:rsidR="005F515B" w:rsidRPr="00023883" w:rsidRDefault="005F515B" w:rsidP="005F515B">
      <w:pPr>
        <w:jc w:val="both"/>
        <w:rPr>
          <w:rFonts w:asciiTheme="minorHAnsi" w:hAnsiTheme="minorHAnsi" w:cstheme="minorHAnsi"/>
          <w:color w:val="000000"/>
          <w:szCs w:val="22"/>
          <w:lang w:val="en-US"/>
        </w:rPr>
      </w:pP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Lawsuit: “Joint and several liability of </w:t>
      </w:r>
      <w:r w:rsidRPr="00023883">
        <w:rPr>
          <w:rFonts w:asciiTheme="minorHAnsi" w:hAnsiTheme="minorHAnsi" w:cstheme="minorHAnsi"/>
          <w:szCs w:val="22"/>
          <w:lang w:val="en-US"/>
        </w:rPr>
        <w:t>Empresas Lipigas S.A.</w:t>
      </w:r>
      <w:r w:rsidRPr="00023883">
        <w:rPr>
          <w:rFonts w:asciiTheme="minorHAnsi" w:hAnsiTheme="minorHAnsi" w:cstheme="minorHAnsi"/>
          <w:color w:val="000000"/>
          <w:szCs w:val="22"/>
          <w:lang w:val="en-US"/>
        </w:rPr>
        <w:t>”</w:t>
      </w:r>
    </w:p>
    <w:p w:rsidR="005F515B" w:rsidRPr="00023883" w:rsidRDefault="005F515B" w:rsidP="005F515B">
      <w:pPr>
        <w:tabs>
          <w:tab w:val="left" w:pos="720"/>
          <w:tab w:val="left" w:pos="1440"/>
          <w:tab w:val="left" w:pos="2160"/>
          <w:tab w:val="left" w:pos="4370"/>
        </w:tabs>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Court: </w:t>
      </w:r>
      <w:r w:rsidRPr="00023883">
        <w:rPr>
          <w:rFonts w:asciiTheme="minorHAnsi" w:hAnsiTheme="minorHAnsi" w:cstheme="minorHAnsi"/>
          <w:color w:val="000000"/>
          <w:szCs w:val="22"/>
          <w:lang w:val="en-US"/>
        </w:rPr>
        <w:tab/>
        <w:t>Copiapó Court</w:t>
      </w:r>
      <w:r w:rsidRPr="00023883">
        <w:rPr>
          <w:rFonts w:asciiTheme="minorHAnsi" w:hAnsiTheme="minorHAnsi" w:cstheme="minorHAnsi"/>
          <w:color w:val="000000"/>
          <w:szCs w:val="22"/>
          <w:lang w:val="en-US"/>
        </w:rPr>
        <w:tab/>
      </w:r>
      <w:r w:rsidRPr="00023883">
        <w:rPr>
          <w:rFonts w:asciiTheme="minorHAnsi" w:hAnsiTheme="minorHAnsi" w:cstheme="minorHAnsi"/>
          <w:color w:val="000000"/>
          <w:szCs w:val="22"/>
          <w:lang w:val="en-US"/>
        </w:rPr>
        <w:tab/>
        <w:t xml:space="preserve"> </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Subject: Indemnity for damages sought from distribution truck and from the Company as a jointly and severally liable party.</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Amount: Th$ 480,000</w:t>
      </w:r>
    </w:p>
    <w:p w:rsidR="005F515B" w:rsidRPr="00023883" w:rsidRDefault="005F515B" w:rsidP="005F515B">
      <w:pPr>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Status: The insurance company is defending the case. Contingency is covered by the insurance policy, except for the insurance deductible amounting to UF 3,000; equivalent to Th$ 82,073.   </w:t>
      </w:r>
    </w:p>
    <w:p w:rsidR="005F515B" w:rsidRPr="00023883" w:rsidRDefault="005F515B" w:rsidP="005F515B">
      <w:pPr>
        <w:jc w:val="both"/>
        <w:rPr>
          <w:rFonts w:asciiTheme="minorHAnsi" w:hAnsiTheme="minorHAnsi" w:cstheme="minorHAnsi"/>
          <w:color w:val="000000"/>
          <w:szCs w:val="22"/>
          <w:lang w:val="en-US"/>
        </w:rPr>
      </w:pPr>
    </w:p>
    <w:p w:rsidR="005F515B" w:rsidRPr="00023883" w:rsidRDefault="005F515B" w:rsidP="005F515B">
      <w:pPr>
        <w:jc w:val="both"/>
        <w:rPr>
          <w:rFonts w:asciiTheme="minorHAnsi" w:hAnsiTheme="minorHAnsi" w:cstheme="minorHAnsi"/>
          <w:color w:val="000000"/>
          <w:szCs w:val="22"/>
          <w:lang w:val="en-US"/>
        </w:rPr>
      </w:pPr>
    </w:p>
    <w:p w:rsidR="005F515B" w:rsidRPr="00023883" w:rsidRDefault="005F515B" w:rsidP="005F515B">
      <w:pPr>
        <w:autoSpaceDE w:val="0"/>
        <w:autoSpaceDN w:val="0"/>
        <w:adjustRightInd w:val="0"/>
        <w:jc w:val="both"/>
        <w:rPr>
          <w:rFonts w:asciiTheme="minorHAnsi" w:hAnsiTheme="minorHAnsi" w:cstheme="minorHAnsi"/>
          <w:b/>
          <w:color w:val="000000"/>
          <w:szCs w:val="22"/>
          <w:u w:val="single"/>
          <w:lang w:val="en-US"/>
        </w:rPr>
      </w:pP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Lawsuit: “Abastecedora de Combustibles S.A. (Abastible) vs. </w:t>
      </w:r>
      <w:r w:rsidRPr="00023883">
        <w:rPr>
          <w:rFonts w:asciiTheme="minorHAnsi" w:hAnsiTheme="minorHAnsi" w:cstheme="minorHAnsi"/>
          <w:szCs w:val="22"/>
          <w:lang w:val="en-US"/>
        </w:rPr>
        <w:t>Empresas Lipigas S.A.</w:t>
      </w:r>
      <w:r w:rsidRPr="00023883">
        <w:rPr>
          <w:rFonts w:asciiTheme="minorHAnsi" w:hAnsiTheme="minorHAnsi" w:cstheme="minorHAnsi"/>
          <w:color w:val="000000"/>
          <w:szCs w:val="22"/>
          <w:lang w:val="en-US"/>
        </w:rPr>
        <w:t>”</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Court: Santiago Civil Court </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Subject: Reimbursement of guarantees for cylinders returned pursuant to Chile’s Electricity and Fuels Commission (SEC) Memorandum No. 13,228</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Amount: Th$ 7,002,789</w:t>
      </w: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color w:val="000000"/>
          <w:szCs w:val="22"/>
          <w:lang w:val="en-US"/>
        </w:rPr>
        <w:t>Status: Sentencing stage</w:t>
      </w:r>
    </w:p>
    <w:p w:rsidR="005F515B" w:rsidRPr="00023883" w:rsidRDefault="005F515B" w:rsidP="005F515B">
      <w:pPr>
        <w:autoSpaceDE w:val="0"/>
        <w:autoSpaceDN w:val="0"/>
        <w:adjustRightInd w:val="0"/>
        <w:jc w:val="both"/>
        <w:rPr>
          <w:rFonts w:asciiTheme="minorHAnsi" w:hAnsiTheme="minorHAnsi" w:cstheme="minorHAnsi"/>
          <w:b/>
          <w:color w:val="000000"/>
          <w:szCs w:val="22"/>
          <w:u w:val="single"/>
          <w:lang w:val="en-US"/>
        </w:rPr>
      </w:pPr>
    </w:p>
    <w:p w:rsidR="005F515B" w:rsidRPr="00023883" w:rsidRDefault="005F515B" w:rsidP="005F515B">
      <w:pPr>
        <w:autoSpaceDE w:val="0"/>
        <w:autoSpaceDN w:val="0"/>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On December 2, 2014, Chile’s Superintendence of Electricity and Fuels issued Memorandum N°13,228 ordering the application of the rule established by decree 194, of the year 1989 on the issue that distributing companies may not retain cylinders of other distributors that they may have received in exchange of cylinders of other brands delivered by customers, above a maximum allowed percentage.</w:t>
      </w:r>
    </w:p>
    <w:p w:rsidR="005F515B" w:rsidRPr="00023883" w:rsidRDefault="005F515B" w:rsidP="005F515B">
      <w:pPr>
        <w:autoSpaceDE w:val="0"/>
        <w:autoSpaceDN w:val="0"/>
        <w:adjustRightInd w:val="0"/>
        <w:jc w:val="both"/>
        <w:rPr>
          <w:rFonts w:asciiTheme="minorHAnsi" w:hAnsiTheme="minorHAnsi" w:cstheme="minorHAnsi"/>
          <w:b/>
          <w:color w:val="000000"/>
          <w:szCs w:val="22"/>
          <w:u w:val="single"/>
          <w:lang w:val="en-US"/>
        </w:rPr>
      </w:pPr>
    </w:p>
    <w:p w:rsidR="005F515B" w:rsidRPr="00023883" w:rsidRDefault="005F515B" w:rsidP="005F515B">
      <w:pPr>
        <w:autoSpaceDE w:val="0"/>
        <w:autoSpaceDN w:val="0"/>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Consequently, during 2015, other LPG distribution companies returned to the Company a number of cylinders that they were unilaterally holding.</w:t>
      </w:r>
    </w:p>
    <w:p w:rsidR="005F515B" w:rsidRPr="00023883" w:rsidRDefault="005F515B" w:rsidP="005F515B">
      <w:pPr>
        <w:autoSpaceDE w:val="0"/>
        <w:autoSpaceDN w:val="0"/>
        <w:jc w:val="both"/>
        <w:rPr>
          <w:rFonts w:asciiTheme="minorHAnsi" w:hAnsiTheme="minorHAnsi" w:cstheme="minorHAnsi"/>
          <w:color w:val="000000"/>
          <w:szCs w:val="22"/>
          <w:lang w:val="en-US"/>
        </w:rPr>
      </w:pPr>
    </w:p>
    <w:p w:rsidR="005F515B" w:rsidRPr="00023883" w:rsidRDefault="005F515B" w:rsidP="005F515B">
      <w:pPr>
        <w:autoSpaceDE w:val="0"/>
        <w:autoSpaceDN w:val="0"/>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Abastecedora de Combustibles S.A. (Abastible) initiated a lawsuit against the Company unjustifiably claiming the return of guarantees for the cylinders returned pursuant to SEC’s Circular N°13,228.  The plaintiff claims the repayment for guarantees given by customers to the Company amounting Th$ 5,962,112, as well as alleged costs for storage/custody of such cylinders amounting UF 38,040 (Th$ 1,040,677). The claim was answered, and the reply and counter-suit were filed and is in the status of receiving proof. According to the Company’s lawyers, the claim has no legal grounds. Therefore, based on the available information and the procedure instance. Management estimates that it is not possible to determine contingent liabilities as of this date for this lawsuit.</w:t>
      </w:r>
    </w:p>
    <w:p w:rsidR="005F515B" w:rsidRPr="00023883" w:rsidRDefault="005F515B" w:rsidP="005F515B">
      <w:pPr>
        <w:autoSpaceDE w:val="0"/>
        <w:autoSpaceDN w:val="0"/>
        <w:jc w:val="both"/>
        <w:rPr>
          <w:rFonts w:asciiTheme="minorHAnsi" w:hAnsiTheme="minorHAnsi" w:cstheme="minorHAnsi"/>
          <w:color w:val="000000"/>
          <w:szCs w:val="22"/>
          <w:lang w:val="en-US"/>
        </w:rPr>
      </w:pPr>
    </w:p>
    <w:p w:rsidR="005F515B" w:rsidRPr="00023883" w:rsidRDefault="005F515B" w:rsidP="005F515B">
      <w:pPr>
        <w:rPr>
          <w:rFonts w:asciiTheme="minorHAnsi" w:hAnsiTheme="minorHAnsi" w:cstheme="minorHAnsi"/>
          <w:szCs w:val="22"/>
          <w:lang w:val="en-US"/>
        </w:rPr>
      </w:pPr>
      <w:r w:rsidRPr="00023883">
        <w:rPr>
          <w:rFonts w:asciiTheme="minorHAnsi" w:hAnsiTheme="minorHAnsi" w:cstheme="minorHAnsi"/>
          <w:szCs w:val="22"/>
          <w:lang w:val="en-US"/>
        </w:rPr>
        <w:t xml:space="preserve">On the other hand, the Company filed a counter lawsuit against </w:t>
      </w:r>
      <w:r w:rsidRPr="00023883">
        <w:rPr>
          <w:rFonts w:asciiTheme="minorHAnsi" w:hAnsiTheme="minorHAnsi" w:cstheme="minorHAnsi"/>
          <w:color w:val="000000"/>
          <w:szCs w:val="22"/>
          <w:lang w:val="en-US"/>
        </w:rPr>
        <w:t>Abastecedora de Combustibles S.A. (Abastible)</w:t>
      </w:r>
      <w:r w:rsidRPr="00023883">
        <w:rPr>
          <w:rFonts w:asciiTheme="minorHAnsi" w:hAnsiTheme="minorHAnsi" w:cstheme="minorHAnsi"/>
          <w:szCs w:val="22"/>
          <w:lang w:val="en-US"/>
        </w:rPr>
        <w:t xml:space="preserve"> for damages incurred in the purchase and re-inspection of cylinders. The lawsuit is at the stage of legal evidence.</w:t>
      </w:r>
    </w:p>
    <w:p w:rsidR="005F515B" w:rsidRPr="00023883" w:rsidRDefault="005F515B" w:rsidP="005F515B">
      <w:pPr>
        <w:rPr>
          <w:rFonts w:asciiTheme="minorHAnsi" w:hAnsiTheme="minorHAnsi" w:cstheme="minorHAnsi"/>
          <w:szCs w:val="22"/>
          <w:lang w:val="en-US"/>
        </w:rPr>
      </w:pP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Lawsuit: “Abastecedora de Combustibles S.A. (Abastible) contra </w:t>
      </w:r>
      <w:r w:rsidRPr="00023883">
        <w:rPr>
          <w:rFonts w:asciiTheme="minorHAnsi" w:hAnsiTheme="minorHAnsi" w:cstheme="minorHAnsi"/>
          <w:szCs w:val="22"/>
          <w:lang w:val="en-US"/>
        </w:rPr>
        <w:t>Empresas Lipigas S.A.</w:t>
      </w:r>
      <w:r w:rsidRPr="00023883">
        <w:rPr>
          <w:rFonts w:asciiTheme="minorHAnsi" w:hAnsiTheme="minorHAnsi" w:cstheme="minorHAnsi"/>
          <w:color w:val="000000"/>
          <w:szCs w:val="22"/>
          <w:lang w:val="en-US"/>
        </w:rPr>
        <w:t>”</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Court: Santiago Civil Court </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Subject: Reimbursement of guarantees for cylinders returned pursuant to Chile’s Electricity and Fuels Commission (SEC) Circular No. 13,228</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Amount: Th$ 8,068,963</w:t>
      </w: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color w:val="000000"/>
          <w:szCs w:val="22"/>
          <w:lang w:val="en-US"/>
        </w:rPr>
        <w:t>Status: Sentencing stage</w:t>
      </w:r>
    </w:p>
    <w:p w:rsidR="005F515B" w:rsidRPr="00023883" w:rsidRDefault="005F515B" w:rsidP="005F515B">
      <w:pPr>
        <w:jc w:val="both"/>
        <w:rPr>
          <w:rFonts w:asciiTheme="minorHAnsi" w:hAnsiTheme="minorHAnsi" w:cstheme="minorHAnsi"/>
          <w:szCs w:val="22"/>
          <w:lang w:val="en-US"/>
        </w:rPr>
      </w:pPr>
    </w:p>
    <w:p w:rsidR="005F515B" w:rsidRPr="00023883" w:rsidRDefault="005F515B" w:rsidP="005F515B">
      <w:pPr>
        <w:autoSpaceDE w:val="0"/>
        <w:autoSpaceDN w:val="0"/>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On August 10, 2016 the Company was notified of a new lawsuit initiated by Abastecedora de Combustibles S.A. (Abastible) against the Company, unreasonably claiming the return of guarantees for the cylinders returned pursuant to SEC Circular N°13,228.  The plaintiff claims the repayment for guarantees given by customers to the Company amounting to Th$ 7,427,595, as well as alleged costs for storage/custody of such cylinders amounting UF 23,444 (Th$ 641,368). The claim was answered and is in the status of receiving proof. According to the Company’s lawyers, the claim has no legal grounds. Therefore, based on the available information and the procedure instance. Management estimates that it is not possible to determine contingent liabilities as of this date for this lawsuit.</w:t>
      </w:r>
    </w:p>
    <w:p w:rsidR="005F515B" w:rsidRPr="00023883" w:rsidRDefault="005F515B" w:rsidP="005F515B">
      <w:pPr>
        <w:shd w:val="clear" w:color="auto" w:fill="FFFFFF"/>
        <w:rPr>
          <w:rFonts w:asciiTheme="minorHAnsi" w:hAnsiTheme="minorHAnsi" w:cstheme="minorHAnsi"/>
          <w:szCs w:val="22"/>
          <w:lang w:val="en-US" w:eastAsia="es-CL"/>
        </w:rPr>
      </w:pPr>
    </w:p>
    <w:p w:rsidR="005F515B" w:rsidRPr="00023883" w:rsidRDefault="005F515B" w:rsidP="005F515B">
      <w:pPr>
        <w:rPr>
          <w:rFonts w:asciiTheme="minorHAnsi" w:hAnsiTheme="minorHAnsi" w:cstheme="minorHAnsi"/>
          <w:b/>
          <w:bCs/>
          <w:szCs w:val="22"/>
          <w:u w:val="single"/>
          <w:lang w:val="en-US"/>
        </w:rPr>
      </w:pPr>
      <w:r w:rsidRPr="00023883">
        <w:rPr>
          <w:rFonts w:asciiTheme="minorHAnsi" w:hAnsiTheme="minorHAnsi" w:cstheme="minorHAnsi"/>
          <w:b/>
          <w:bCs/>
          <w:szCs w:val="22"/>
          <w:u w:val="single"/>
          <w:lang w:val="en-US"/>
        </w:rPr>
        <w:lastRenderedPageBreak/>
        <w:t xml:space="preserve">LABOR </w:t>
      </w:r>
    </w:p>
    <w:p w:rsidR="005F515B" w:rsidRPr="00023883" w:rsidRDefault="005F515B" w:rsidP="005F515B">
      <w:pPr>
        <w:rPr>
          <w:rFonts w:asciiTheme="minorHAnsi" w:hAnsiTheme="minorHAnsi" w:cstheme="minorHAnsi"/>
          <w:szCs w:val="22"/>
          <w:lang w:val="en-US"/>
        </w:rPr>
      </w:pPr>
    </w:p>
    <w:p w:rsidR="005F515B" w:rsidRPr="00023883" w:rsidRDefault="005F515B" w:rsidP="005F515B">
      <w:pPr>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Lawsuit</w:t>
      </w:r>
      <w:r w:rsidRPr="00023883">
        <w:rPr>
          <w:rFonts w:asciiTheme="minorHAnsi" w:hAnsiTheme="minorHAnsi" w:cstheme="minorHAnsi"/>
          <w:color w:val="000000"/>
          <w:szCs w:val="22"/>
          <w:lang w:val="en-US"/>
        </w:rPr>
        <w:tab/>
        <w:t xml:space="preserve">: “Barrera con </w:t>
      </w:r>
      <w:r w:rsidRPr="00023883">
        <w:rPr>
          <w:rFonts w:asciiTheme="minorHAnsi" w:hAnsiTheme="minorHAnsi" w:cstheme="minorHAnsi"/>
          <w:szCs w:val="22"/>
          <w:lang w:val="en-US"/>
        </w:rPr>
        <w:t>Empresas Lipigas S.A. Labor Relationship Statement</w:t>
      </w:r>
      <w:r w:rsidRPr="00023883">
        <w:rPr>
          <w:rFonts w:asciiTheme="minorHAnsi" w:hAnsiTheme="minorHAnsi" w:cstheme="minorHAnsi"/>
          <w:color w:val="000000"/>
          <w:szCs w:val="22"/>
          <w:lang w:val="en-US"/>
        </w:rPr>
        <w:t>”</w:t>
      </w:r>
    </w:p>
    <w:p w:rsidR="005F515B" w:rsidRPr="00023883" w:rsidRDefault="005F515B" w:rsidP="005F515B">
      <w:pPr>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Court: Labor court Valparaíso</w:t>
      </w:r>
    </w:p>
    <w:p w:rsidR="005F515B" w:rsidRPr="00023883" w:rsidRDefault="005F515B" w:rsidP="005F515B">
      <w:pPr>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Subject: Request for labor relationship statement and corresponding payments by a freighter of Empresas Lipigas S.A. in San Antonio.</w:t>
      </w:r>
    </w:p>
    <w:p w:rsidR="005F515B" w:rsidRPr="00023883" w:rsidRDefault="005F515B" w:rsidP="005F515B">
      <w:pPr>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Amount: Th$ 97,000</w:t>
      </w:r>
    </w:p>
    <w:p w:rsidR="005F515B" w:rsidRPr="00023883" w:rsidRDefault="005F515B" w:rsidP="005F515B">
      <w:pPr>
        <w:shd w:val="clear" w:color="auto" w:fill="FFFFFF"/>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Status</w:t>
      </w:r>
      <w:r w:rsidRPr="00023883">
        <w:rPr>
          <w:rFonts w:asciiTheme="minorHAnsi" w:hAnsiTheme="minorHAnsi" w:cstheme="minorHAnsi"/>
          <w:color w:val="000000"/>
          <w:szCs w:val="22"/>
          <w:lang w:val="en-US"/>
        </w:rPr>
        <w:tab/>
        <w:t>:  Waiting for a preparatory hearing.</w:t>
      </w:r>
    </w:p>
    <w:p w:rsidR="005F515B" w:rsidRPr="00023883" w:rsidRDefault="005F515B" w:rsidP="005F515B">
      <w:pPr>
        <w:rPr>
          <w:rFonts w:asciiTheme="minorHAnsi" w:hAnsiTheme="minorHAnsi" w:cstheme="minorHAnsi"/>
          <w:szCs w:val="22"/>
          <w:lang w:val="en-US"/>
        </w:rPr>
      </w:pPr>
    </w:p>
    <w:p w:rsidR="005F515B" w:rsidRPr="00023883" w:rsidRDefault="005F515B" w:rsidP="005F515B">
      <w:pPr>
        <w:rPr>
          <w:rFonts w:asciiTheme="minorHAnsi" w:hAnsiTheme="minorHAnsi" w:cstheme="minorHAnsi"/>
          <w:szCs w:val="22"/>
          <w:lang w:val="en-US"/>
        </w:rPr>
      </w:pPr>
    </w:p>
    <w:p w:rsidR="005F515B" w:rsidRPr="007E0FB2" w:rsidRDefault="005F515B" w:rsidP="005F515B">
      <w:pPr>
        <w:autoSpaceDE w:val="0"/>
        <w:autoSpaceDN w:val="0"/>
        <w:jc w:val="both"/>
        <w:rPr>
          <w:rFonts w:asciiTheme="minorHAnsi" w:hAnsiTheme="minorHAnsi" w:cstheme="minorHAnsi"/>
          <w:b/>
          <w:color w:val="000000"/>
          <w:szCs w:val="22"/>
          <w:lang w:val="pt-BR"/>
        </w:rPr>
      </w:pPr>
      <w:r w:rsidRPr="007E0FB2">
        <w:rPr>
          <w:rFonts w:asciiTheme="minorHAnsi" w:hAnsiTheme="minorHAnsi" w:cstheme="minorHAnsi"/>
          <w:b/>
          <w:color w:val="000000"/>
          <w:szCs w:val="22"/>
          <w:lang w:val="pt-BR"/>
        </w:rPr>
        <w:t>27.2</w:t>
      </w:r>
      <w:r w:rsidRPr="007E0FB2">
        <w:rPr>
          <w:rFonts w:asciiTheme="minorHAnsi" w:hAnsiTheme="minorHAnsi" w:cstheme="minorHAnsi"/>
          <w:b/>
          <w:color w:val="000000"/>
          <w:szCs w:val="22"/>
          <w:lang w:val="pt-BR"/>
        </w:rPr>
        <w:tab/>
        <w:t>Lima Gas S.A.</w:t>
      </w:r>
    </w:p>
    <w:p w:rsidR="005F515B" w:rsidRPr="007E0FB2" w:rsidRDefault="005F515B" w:rsidP="005F515B">
      <w:pPr>
        <w:autoSpaceDE w:val="0"/>
        <w:autoSpaceDN w:val="0"/>
        <w:jc w:val="both"/>
        <w:rPr>
          <w:rFonts w:asciiTheme="minorHAnsi" w:hAnsiTheme="minorHAnsi" w:cstheme="minorHAnsi"/>
          <w:color w:val="000000"/>
          <w:szCs w:val="22"/>
          <w:lang w:val="pt-BR"/>
        </w:rPr>
      </w:pPr>
    </w:p>
    <w:p w:rsidR="005F515B" w:rsidRPr="007E0FB2" w:rsidRDefault="005F515B" w:rsidP="005F515B">
      <w:pPr>
        <w:autoSpaceDE w:val="0"/>
        <w:autoSpaceDN w:val="0"/>
        <w:adjustRightInd w:val="0"/>
        <w:rPr>
          <w:rFonts w:asciiTheme="minorHAnsi" w:hAnsiTheme="minorHAnsi" w:cstheme="minorHAnsi"/>
          <w:b/>
          <w:color w:val="000000"/>
          <w:szCs w:val="22"/>
          <w:u w:val="single"/>
          <w:lang w:val="pt-BR"/>
        </w:rPr>
      </w:pPr>
      <w:r w:rsidRPr="007E0FB2">
        <w:rPr>
          <w:rFonts w:asciiTheme="minorHAnsi" w:hAnsiTheme="minorHAnsi" w:cstheme="minorHAnsi"/>
          <w:b/>
          <w:color w:val="000000"/>
          <w:szCs w:val="22"/>
          <w:u w:val="single"/>
          <w:lang w:val="pt-BR"/>
        </w:rPr>
        <w:t xml:space="preserve">ADMINISTRATIVE PROCEEDING </w:t>
      </w:r>
    </w:p>
    <w:p w:rsidR="005F515B" w:rsidRPr="007E0FB2" w:rsidRDefault="005F515B" w:rsidP="005F515B">
      <w:pPr>
        <w:rPr>
          <w:rFonts w:asciiTheme="minorHAnsi" w:hAnsiTheme="minorHAnsi" w:cstheme="minorHAnsi"/>
          <w:color w:val="000000"/>
          <w:szCs w:val="22"/>
          <w:lang w:val="pt-BR"/>
        </w:rPr>
      </w:pPr>
    </w:p>
    <w:p w:rsidR="005F515B" w:rsidRPr="007E0FB2" w:rsidRDefault="005F515B" w:rsidP="005F515B">
      <w:pPr>
        <w:rPr>
          <w:rFonts w:asciiTheme="minorHAnsi" w:hAnsiTheme="minorHAnsi" w:cstheme="minorHAnsi"/>
          <w:color w:val="000000"/>
          <w:szCs w:val="22"/>
          <w:lang w:val="pt-BR"/>
        </w:rPr>
      </w:pPr>
    </w:p>
    <w:p w:rsidR="005F515B" w:rsidRPr="00023883" w:rsidRDefault="005F515B" w:rsidP="005F515B">
      <w:pPr>
        <w:autoSpaceDE w:val="0"/>
        <w:autoSpaceDN w:val="0"/>
        <w:ind w:left="1560" w:hanging="1560"/>
        <w:jc w:val="both"/>
        <w:rPr>
          <w:rFonts w:asciiTheme="minorHAnsi" w:hAnsiTheme="minorHAnsi" w:cstheme="minorHAnsi"/>
          <w:szCs w:val="22"/>
          <w:lang w:val="en-US"/>
        </w:rPr>
      </w:pPr>
      <w:r w:rsidRPr="00023883">
        <w:rPr>
          <w:rStyle w:val="ts-alignment-element"/>
          <w:rFonts w:asciiTheme="minorHAnsi" w:hAnsiTheme="minorHAnsi" w:cstheme="minorHAnsi"/>
          <w:szCs w:val="22"/>
          <w:lang w:val="en-US"/>
        </w:rPr>
        <w:t xml:space="preserve">Proceeding: </w:t>
      </w:r>
      <w:r w:rsidRPr="00023883">
        <w:rPr>
          <w:rStyle w:val="ts-alignment-element"/>
          <w:rFonts w:asciiTheme="minorHAnsi" w:hAnsiTheme="minorHAnsi" w:cstheme="minorHAnsi"/>
          <w:szCs w:val="22"/>
          <w:lang w:val="en-US"/>
        </w:rPr>
        <w:tab/>
        <w:t>"National</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Institute</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for</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the</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Defense</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of</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Competition</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and</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Protection</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of</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Intellectual</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Property</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(Indecopi)</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against</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Lima</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Gas</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S.A."</w:t>
      </w:r>
      <w:r w:rsidRPr="00023883">
        <w:rPr>
          <w:rFonts w:asciiTheme="minorHAnsi" w:hAnsiTheme="minorHAnsi" w:cstheme="minorHAnsi"/>
          <w:szCs w:val="22"/>
          <w:lang w:val="en-US"/>
        </w:rPr>
        <w:t xml:space="preserve"> </w:t>
      </w:r>
    </w:p>
    <w:p w:rsidR="005F515B" w:rsidRPr="00023883" w:rsidRDefault="005F515B" w:rsidP="005F515B">
      <w:pPr>
        <w:tabs>
          <w:tab w:val="left" w:pos="1276"/>
        </w:tabs>
        <w:autoSpaceDE w:val="0"/>
        <w:autoSpaceDN w:val="0"/>
        <w:ind w:left="1560" w:hanging="1560"/>
        <w:jc w:val="both"/>
        <w:rPr>
          <w:rFonts w:asciiTheme="minorHAnsi" w:hAnsiTheme="minorHAnsi" w:cstheme="minorHAnsi"/>
          <w:szCs w:val="22"/>
          <w:lang w:val="en-US"/>
        </w:rPr>
      </w:pPr>
      <w:r w:rsidRPr="00023883">
        <w:rPr>
          <w:rStyle w:val="ts-alignment-element"/>
          <w:rFonts w:asciiTheme="minorHAnsi" w:hAnsiTheme="minorHAnsi" w:cstheme="minorHAnsi"/>
          <w:szCs w:val="22"/>
          <w:lang w:val="en-US"/>
        </w:rPr>
        <w:t>Court:</w:t>
      </w:r>
      <w:r w:rsidRPr="00023883">
        <w:rPr>
          <w:rFonts w:asciiTheme="minorHAnsi" w:hAnsiTheme="minorHAnsi" w:cstheme="minorHAnsi"/>
          <w:szCs w:val="22"/>
          <w:lang w:val="en-US"/>
        </w:rPr>
        <w:t xml:space="preserve"> </w:t>
      </w:r>
      <w:r w:rsidRPr="00023883">
        <w:rPr>
          <w:rFonts w:asciiTheme="minorHAnsi" w:hAnsiTheme="minorHAnsi" w:cstheme="minorHAnsi"/>
          <w:szCs w:val="22"/>
          <w:lang w:val="en-US"/>
        </w:rPr>
        <w:tab/>
      </w:r>
      <w:r w:rsidRPr="00023883">
        <w:rPr>
          <w:rFonts w:asciiTheme="minorHAnsi" w:hAnsiTheme="minorHAnsi" w:cstheme="minorHAnsi"/>
          <w:szCs w:val="22"/>
          <w:lang w:val="en-US"/>
        </w:rPr>
        <w:tab/>
      </w:r>
      <w:r w:rsidRPr="00023883">
        <w:rPr>
          <w:rStyle w:val="ts-alignment-element"/>
          <w:rFonts w:asciiTheme="minorHAnsi" w:hAnsiTheme="minorHAnsi" w:cstheme="minorHAnsi"/>
          <w:szCs w:val="22"/>
          <w:lang w:val="en-US"/>
        </w:rPr>
        <w:t>National</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Institute</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for</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the</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Defense</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of</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Competition</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and</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Intellectual</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Property</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of</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Lima.</w:t>
      </w:r>
      <w:r w:rsidRPr="00023883">
        <w:rPr>
          <w:rFonts w:asciiTheme="minorHAnsi" w:hAnsiTheme="minorHAnsi" w:cstheme="minorHAnsi"/>
          <w:szCs w:val="22"/>
          <w:lang w:val="en-US"/>
        </w:rPr>
        <w:t xml:space="preserve"> </w:t>
      </w:r>
    </w:p>
    <w:p w:rsidR="005F515B" w:rsidRPr="00023883" w:rsidRDefault="005F515B" w:rsidP="005F515B">
      <w:pPr>
        <w:autoSpaceDE w:val="0"/>
        <w:autoSpaceDN w:val="0"/>
        <w:ind w:left="1560" w:hanging="1560"/>
        <w:jc w:val="both"/>
        <w:rPr>
          <w:rFonts w:asciiTheme="minorHAnsi" w:hAnsiTheme="minorHAnsi" w:cstheme="minorHAnsi"/>
          <w:szCs w:val="22"/>
          <w:lang w:val="en-US"/>
        </w:rPr>
      </w:pPr>
      <w:r w:rsidRPr="00023883">
        <w:rPr>
          <w:rFonts w:asciiTheme="minorHAnsi" w:hAnsiTheme="minorHAnsi" w:cstheme="minorHAnsi"/>
          <w:szCs w:val="22"/>
          <w:lang w:val="en-US"/>
        </w:rPr>
        <w:t xml:space="preserve">Subject: </w:t>
      </w:r>
      <w:r w:rsidRPr="00023883">
        <w:rPr>
          <w:rFonts w:asciiTheme="minorHAnsi" w:hAnsiTheme="minorHAnsi" w:cstheme="minorHAnsi"/>
          <w:szCs w:val="22"/>
          <w:lang w:val="en-US"/>
        </w:rPr>
        <w:tab/>
        <w:t xml:space="preserve">"Alleged infringement of the anti-Competitive Behavior Suppression Act". </w:t>
      </w:r>
    </w:p>
    <w:p w:rsidR="005F515B" w:rsidRPr="00023883" w:rsidRDefault="005F515B" w:rsidP="005F515B">
      <w:pPr>
        <w:autoSpaceDE w:val="0"/>
        <w:autoSpaceDN w:val="0"/>
        <w:ind w:left="1560" w:hanging="1560"/>
        <w:jc w:val="both"/>
        <w:rPr>
          <w:rFonts w:asciiTheme="minorHAnsi" w:hAnsiTheme="minorHAnsi" w:cstheme="minorHAnsi"/>
          <w:szCs w:val="22"/>
          <w:lang w:val="en-US"/>
        </w:rPr>
      </w:pPr>
      <w:r w:rsidRPr="00023883">
        <w:rPr>
          <w:rFonts w:asciiTheme="minorHAnsi" w:hAnsiTheme="minorHAnsi" w:cstheme="minorHAnsi"/>
          <w:szCs w:val="22"/>
          <w:lang w:val="en-US"/>
        </w:rPr>
        <w:t>Amount:</w:t>
      </w:r>
      <w:r w:rsidRPr="00023883">
        <w:rPr>
          <w:rFonts w:asciiTheme="minorHAnsi" w:hAnsiTheme="minorHAnsi" w:cstheme="minorHAnsi"/>
          <w:szCs w:val="22"/>
          <w:lang w:val="en-US"/>
        </w:rPr>
        <w:tab/>
        <w:t xml:space="preserve">2,018.75 Unidades Impositivas Tributarias (ITU) (equivalent to ThPEN 8,378 and Th$ 1,677,443). </w:t>
      </w:r>
    </w:p>
    <w:p w:rsidR="005F515B" w:rsidRPr="00023883" w:rsidRDefault="005F515B" w:rsidP="005F515B">
      <w:pPr>
        <w:autoSpaceDE w:val="0"/>
        <w:autoSpaceDN w:val="0"/>
        <w:ind w:left="1560" w:hanging="1560"/>
        <w:jc w:val="both"/>
        <w:rPr>
          <w:rFonts w:asciiTheme="minorHAnsi" w:hAnsiTheme="minorHAnsi" w:cstheme="minorHAnsi"/>
          <w:szCs w:val="22"/>
          <w:lang w:val="en-US"/>
        </w:rPr>
      </w:pPr>
      <w:r w:rsidRPr="00023883">
        <w:rPr>
          <w:rFonts w:asciiTheme="minorHAnsi" w:hAnsiTheme="minorHAnsi" w:cstheme="minorHAnsi"/>
          <w:szCs w:val="22"/>
          <w:lang w:val="en-US"/>
        </w:rPr>
        <w:t>Contingency:</w:t>
      </w:r>
      <w:r w:rsidRPr="00023883">
        <w:rPr>
          <w:rFonts w:asciiTheme="minorHAnsi" w:hAnsiTheme="minorHAnsi" w:cstheme="minorHAnsi"/>
          <w:szCs w:val="22"/>
          <w:lang w:val="en-US"/>
        </w:rPr>
        <w:tab/>
        <w:t>Probable in an estimated amount of 1,300 ITU (equivalent to ThPEN 5,395 and Th $ 1,080,177)</w:t>
      </w:r>
    </w:p>
    <w:p w:rsidR="005F515B" w:rsidRPr="00023883" w:rsidRDefault="005F515B" w:rsidP="005F515B">
      <w:pPr>
        <w:autoSpaceDE w:val="0"/>
        <w:autoSpaceDN w:val="0"/>
        <w:ind w:left="1560" w:hanging="1560"/>
        <w:jc w:val="both"/>
        <w:rPr>
          <w:rFonts w:asciiTheme="minorHAnsi" w:hAnsiTheme="minorHAnsi" w:cstheme="minorHAnsi"/>
          <w:color w:val="000000"/>
          <w:szCs w:val="22"/>
          <w:lang w:val="en-US"/>
        </w:rPr>
      </w:pPr>
      <w:r w:rsidRPr="00023883">
        <w:rPr>
          <w:rFonts w:asciiTheme="minorHAnsi" w:hAnsiTheme="minorHAnsi" w:cstheme="minorHAnsi"/>
          <w:szCs w:val="22"/>
          <w:lang w:val="en-US"/>
        </w:rPr>
        <w:t>Status:</w:t>
      </w:r>
      <w:r w:rsidRPr="00023883">
        <w:rPr>
          <w:rFonts w:asciiTheme="minorHAnsi" w:hAnsiTheme="minorHAnsi" w:cstheme="minorHAnsi"/>
          <w:szCs w:val="22"/>
          <w:lang w:val="en-US"/>
        </w:rPr>
        <w:tab/>
        <w:t xml:space="preserve">Appeal filed with the Chamber Specialized in Defense of Competition of the Court of Defense of Competition and Protection of </w:t>
      </w:r>
      <w:r w:rsidRPr="00023883">
        <w:rPr>
          <w:rStyle w:val="ts-alignment-element"/>
          <w:rFonts w:asciiTheme="minorHAnsi" w:hAnsiTheme="minorHAnsi" w:cstheme="minorHAnsi"/>
          <w:szCs w:val="22"/>
          <w:lang w:val="en-US"/>
        </w:rPr>
        <w:t>Intellectual</w:t>
      </w:r>
      <w:r w:rsidRPr="00023883">
        <w:rPr>
          <w:rFonts w:asciiTheme="minorHAnsi" w:hAnsiTheme="minorHAnsi" w:cstheme="minorHAnsi"/>
          <w:szCs w:val="22"/>
          <w:lang w:val="en-US"/>
        </w:rPr>
        <w:t xml:space="preserve"> </w:t>
      </w:r>
      <w:r w:rsidRPr="00023883">
        <w:rPr>
          <w:rStyle w:val="ts-alignment-element"/>
          <w:rFonts w:asciiTheme="minorHAnsi" w:hAnsiTheme="minorHAnsi" w:cstheme="minorHAnsi"/>
          <w:szCs w:val="22"/>
          <w:lang w:val="en-US"/>
        </w:rPr>
        <w:t>property.</w:t>
      </w:r>
    </w:p>
    <w:p w:rsidR="005F515B" w:rsidRPr="00023883" w:rsidRDefault="005F515B" w:rsidP="005F515B">
      <w:pPr>
        <w:rPr>
          <w:rFonts w:asciiTheme="minorHAnsi" w:hAnsiTheme="minorHAnsi" w:cstheme="minorHAnsi"/>
          <w:color w:val="000000"/>
          <w:szCs w:val="22"/>
          <w:lang w:val="en-US"/>
        </w:rPr>
      </w:pPr>
    </w:p>
    <w:p w:rsidR="005F515B" w:rsidRPr="00023883" w:rsidRDefault="005F515B" w:rsidP="005F515B">
      <w:pPr>
        <w:shd w:val="clear" w:color="auto" w:fill="FFFFFF"/>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On July 31, 2015, the Technical Secretariat of the Free Competition Commission of the National Institute for the Defense of Competition and Protection of Intellectual Property of Peru initiated an administrative procedure to investigate an alleged price agreement in five LPG importing and/or bottling companies in Peru, focused on a period prior to 2011, including the subsidiary Lima Gas S.A. The facts investigated are prior to the acquisition of the subsidiary by the Company in the year 2013.</w:t>
      </w:r>
    </w:p>
    <w:p w:rsidR="005F515B" w:rsidRPr="00023883" w:rsidRDefault="005F515B" w:rsidP="005F515B">
      <w:pPr>
        <w:spacing w:line="259" w:lineRule="auto"/>
        <w:rPr>
          <w:rFonts w:asciiTheme="minorHAnsi" w:hAnsiTheme="minorHAnsi" w:cstheme="minorHAnsi"/>
          <w:color w:val="000000"/>
          <w:szCs w:val="22"/>
          <w:lang w:val="en-US"/>
        </w:rPr>
      </w:pPr>
    </w:p>
    <w:p w:rsidR="005F515B" w:rsidRPr="00023883" w:rsidRDefault="005F515B" w:rsidP="005F515B">
      <w:pPr>
        <w:spacing w:line="259" w:lineRule="auto"/>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On December 20, 2017, Lima Gas was notified of the Final Resolution issued by the Commission, by which it resolved to declare a lack of responsibility for Lima Gas regarding certain imputations and, in turn, decided to charge Lima Gas and two other LPG distributing companies with participating in certain practices that would constitute infringements of the law of suppression of anticompetitive conducts. In this regard, the Commission ordered the sanctioning of Lima Gas with a fine in the amount of 2,018.75 ITU and the implementation of a program to comply with the Peruvian rules of free competition.</w:t>
      </w:r>
    </w:p>
    <w:p w:rsidR="005F515B" w:rsidRPr="00023883" w:rsidRDefault="005F515B" w:rsidP="005F515B">
      <w:pPr>
        <w:spacing w:after="160" w:line="259" w:lineRule="auto"/>
        <w:rPr>
          <w:rFonts w:asciiTheme="minorHAnsi" w:hAnsiTheme="minorHAnsi" w:cstheme="minorHAnsi"/>
          <w:color w:val="000000"/>
          <w:szCs w:val="22"/>
          <w:lang w:val="en-US"/>
        </w:rPr>
      </w:pPr>
    </w:p>
    <w:p w:rsidR="005F515B" w:rsidRPr="00023883" w:rsidRDefault="005F515B" w:rsidP="005F515B">
      <w:pPr>
        <w:spacing w:after="160" w:line="259" w:lineRule="auto"/>
        <w:rPr>
          <w:rFonts w:asciiTheme="minorHAnsi" w:hAnsiTheme="minorHAnsi" w:cstheme="minorHAnsi"/>
          <w:b/>
          <w:color w:val="000000"/>
          <w:szCs w:val="22"/>
          <w:lang w:val="en-US"/>
        </w:rPr>
      </w:pPr>
      <w:r w:rsidRPr="00023883">
        <w:rPr>
          <w:rFonts w:asciiTheme="minorHAnsi" w:hAnsiTheme="minorHAnsi" w:cstheme="minorHAnsi"/>
          <w:color w:val="000000"/>
          <w:szCs w:val="22"/>
          <w:lang w:val="en-US"/>
        </w:rPr>
        <w:t xml:space="preserve">Since, in the opinion of the subsidiary’s Management, the Resolution has not adequately assessed the arguments and evidence presented, on January 15, 2018, Lima Gas filed an appeal against the previously described extremes of the Resolution, which was admitted by Indecopi’s Free </w:t>
      </w:r>
      <w:r w:rsidRPr="00023883">
        <w:rPr>
          <w:rFonts w:asciiTheme="minorHAnsi" w:hAnsiTheme="minorHAnsi" w:cstheme="minorHAnsi"/>
          <w:color w:val="000000"/>
          <w:szCs w:val="22"/>
          <w:lang w:val="en-US"/>
        </w:rPr>
        <w:lastRenderedPageBreak/>
        <w:t>Competition Commission, sending the dossier to the Specialized Chamber for review. The Chamber’s Resolution may be appealed before higher instances.</w:t>
      </w:r>
    </w:p>
    <w:p w:rsidR="005F515B" w:rsidRPr="00023883" w:rsidRDefault="005F515B" w:rsidP="005F515B">
      <w:pPr>
        <w:autoSpaceDE w:val="0"/>
        <w:autoSpaceDN w:val="0"/>
        <w:adjustRightInd w:val="0"/>
        <w:jc w:val="both"/>
        <w:rPr>
          <w:rFonts w:asciiTheme="minorHAnsi" w:hAnsiTheme="minorHAnsi" w:cstheme="minorHAnsi"/>
          <w:b/>
          <w:color w:val="000000"/>
          <w:szCs w:val="22"/>
          <w:lang w:val="en-US"/>
        </w:rPr>
      </w:pPr>
    </w:p>
    <w:p w:rsidR="005F515B" w:rsidRPr="00023883" w:rsidRDefault="005F515B" w:rsidP="005F515B">
      <w:pPr>
        <w:autoSpaceDE w:val="0"/>
        <w:autoSpaceDN w:val="0"/>
        <w:adjustRightInd w:val="0"/>
        <w:jc w:val="both"/>
        <w:rPr>
          <w:rFonts w:asciiTheme="minorHAnsi" w:hAnsiTheme="minorHAnsi" w:cstheme="minorHAnsi"/>
          <w:b/>
          <w:color w:val="000000"/>
          <w:szCs w:val="22"/>
          <w:lang w:val="en-US"/>
        </w:rPr>
      </w:pPr>
      <w:r w:rsidRPr="00023883">
        <w:rPr>
          <w:rFonts w:asciiTheme="minorHAnsi" w:hAnsiTheme="minorHAnsi" w:cstheme="minorHAnsi"/>
          <w:b/>
          <w:color w:val="000000"/>
          <w:szCs w:val="22"/>
          <w:lang w:val="en-US"/>
        </w:rPr>
        <w:t>27.3 Chilco Distribuidora de Gas y Energía S.A.S. E.S.P.</w:t>
      </w:r>
    </w:p>
    <w:p w:rsidR="005F515B" w:rsidRPr="00023883" w:rsidRDefault="005F515B" w:rsidP="005F515B">
      <w:pPr>
        <w:autoSpaceDE w:val="0"/>
        <w:autoSpaceDN w:val="0"/>
        <w:adjustRightInd w:val="0"/>
        <w:jc w:val="both"/>
        <w:rPr>
          <w:rFonts w:asciiTheme="minorHAnsi" w:hAnsiTheme="minorHAnsi" w:cstheme="minorHAnsi"/>
          <w:b/>
          <w:color w:val="000000"/>
          <w:szCs w:val="22"/>
          <w:lang w:val="en-US"/>
        </w:rPr>
      </w:pPr>
    </w:p>
    <w:p w:rsidR="005F515B" w:rsidRPr="00023883" w:rsidRDefault="005F515B" w:rsidP="005F515B">
      <w:pPr>
        <w:autoSpaceDE w:val="0"/>
        <w:autoSpaceDN w:val="0"/>
        <w:adjustRightInd w:val="0"/>
        <w:jc w:val="both"/>
        <w:rPr>
          <w:rFonts w:asciiTheme="minorHAnsi" w:hAnsiTheme="minorHAnsi" w:cstheme="minorHAnsi"/>
          <w:b/>
          <w:color w:val="000000"/>
          <w:szCs w:val="22"/>
          <w:u w:val="single"/>
          <w:lang w:val="en-US"/>
        </w:rPr>
      </w:pPr>
      <w:r w:rsidRPr="00023883">
        <w:rPr>
          <w:rFonts w:asciiTheme="minorHAnsi" w:hAnsiTheme="minorHAnsi" w:cstheme="minorHAnsi"/>
          <w:b/>
          <w:color w:val="000000"/>
          <w:szCs w:val="22"/>
          <w:u w:val="single"/>
          <w:lang w:val="en-US"/>
        </w:rPr>
        <w:t>JUDICIAL</w:t>
      </w:r>
    </w:p>
    <w:p w:rsidR="005F515B" w:rsidRPr="00023883" w:rsidRDefault="005F515B" w:rsidP="005F515B">
      <w:pPr>
        <w:jc w:val="both"/>
        <w:rPr>
          <w:rFonts w:asciiTheme="minorHAnsi" w:hAnsiTheme="minorHAnsi" w:cstheme="minorHAnsi"/>
          <w:color w:val="000000"/>
          <w:szCs w:val="22"/>
          <w:lang w:val="en-US"/>
        </w:rPr>
      </w:pPr>
    </w:p>
    <w:p w:rsidR="005F515B" w:rsidRPr="00023883" w:rsidRDefault="005F515B" w:rsidP="005F515B">
      <w:pPr>
        <w:rPr>
          <w:rFonts w:asciiTheme="minorHAnsi" w:hAnsiTheme="minorHAnsi" w:cstheme="minorHAnsi"/>
          <w:szCs w:val="22"/>
          <w:lang w:val="en-US"/>
        </w:rPr>
      </w:pPr>
      <w:r w:rsidRPr="00023883">
        <w:rPr>
          <w:rFonts w:asciiTheme="minorHAnsi" w:hAnsiTheme="minorHAnsi" w:cstheme="minorHAnsi"/>
          <w:szCs w:val="22"/>
          <w:lang w:val="en-US"/>
        </w:rPr>
        <w:t xml:space="preserve">Lawsuit: "Treasure Department of Ibagué against Chilco Distribuidora de Gas y Energía S.A.S. E.S.P." </w:t>
      </w:r>
    </w:p>
    <w:p w:rsidR="005F515B" w:rsidRPr="00023883" w:rsidRDefault="005F515B" w:rsidP="005F515B">
      <w:pPr>
        <w:rPr>
          <w:rFonts w:asciiTheme="minorHAnsi" w:hAnsiTheme="minorHAnsi" w:cstheme="minorHAnsi"/>
          <w:szCs w:val="22"/>
          <w:lang w:val="en-US"/>
        </w:rPr>
      </w:pPr>
      <w:r w:rsidRPr="00023883">
        <w:rPr>
          <w:rFonts w:asciiTheme="minorHAnsi" w:hAnsiTheme="minorHAnsi" w:cstheme="minorHAnsi"/>
          <w:szCs w:val="22"/>
          <w:lang w:val="en-US"/>
        </w:rPr>
        <w:t xml:space="preserve">Subject: Official liquidation of industry and trade tax for the fiscal year 2014. Received on October 18, 2017. </w:t>
      </w:r>
    </w:p>
    <w:p w:rsidR="005F515B" w:rsidRPr="00023883" w:rsidRDefault="005F515B" w:rsidP="005F515B">
      <w:pPr>
        <w:rPr>
          <w:rFonts w:asciiTheme="minorHAnsi" w:hAnsiTheme="minorHAnsi" w:cstheme="minorHAnsi"/>
          <w:szCs w:val="22"/>
          <w:lang w:val="en-US"/>
        </w:rPr>
      </w:pPr>
      <w:r w:rsidRPr="00023883">
        <w:rPr>
          <w:rFonts w:asciiTheme="minorHAnsi" w:hAnsiTheme="minorHAnsi" w:cstheme="minorHAnsi"/>
          <w:szCs w:val="22"/>
          <w:lang w:val="en-US"/>
        </w:rPr>
        <w:t xml:space="preserve">Amount: Th$ 489,299 </w:t>
      </w:r>
    </w:p>
    <w:p w:rsidR="005F515B" w:rsidRPr="00023883" w:rsidRDefault="005F515B" w:rsidP="005F515B">
      <w:pPr>
        <w:rPr>
          <w:rFonts w:asciiTheme="minorHAnsi" w:hAnsiTheme="minorHAnsi" w:cstheme="minorHAnsi"/>
          <w:szCs w:val="22"/>
          <w:lang w:val="en-US"/>
        </w:rPr>
      </w:pPr>
      <w:r w:rsidRPr="00023883">
        <w:rPr>
          <w:rFonts w:asciiTheme="minorHAnsi" w:hAnsiTheme="minorHAnsi" w:cstheme="minorHAnsi"/>
          <w:szCs w:val="22"/>
          <w:lang w:val="en-US"/>
        </w:rPr>
        <w:t xml:space="preserve">Contingency: possible. </w:t>
      </w:r>
    </w:p>
    <w:p w:rsidR="005F515B" w:rsidRPr="00023883" w:rsidRDefault="005F515B" w:rsidP="005F515B">
      <w:pPr>
        <w:shd w:val="clear" w:color="auto" w:fill="FFFFFF"/>
        <w:rPr>
          <w:rFonts w:asciiTheme="majorHAnsi" w:hAnsiTheme="majorHAnsi" w:cstheme="majorHAnsi"/>
          <w:sz w:val="21"/>
          <w:szCs w:val="21"/>
          <w:lang w:val="en-US" w:eastAsia="es-CL"/>
        </w:rPr>
      </w:pPr>
      <w:r w:rsidRPr="00023883">
        <w:rPr>
          <w:rFonts w:asciiTheme="majorHAnsi" w:hAnsiTheme="majorHAnsi" w:cstheme="majorHAnsi"/>
          <w:szCs w:val="22"/>
          <w:lang w:val="en-US"/>
        </w:rPr>
        <w:t xml:space="preserve">Status: </w:t>
      </w:r>
      <w:r w:rsidRPr="00023883">
        <w:rPr>
          <w:rFonts w:asciiTheme="majorHAnsi" w:hAnsiTheme="majorHAnsi" w:cstheme="majorHAnsi"/>
          <w:sz w:val="21"/>
          <w:szCs w:val="21"/>
          <w:lang w:val="en-US" w:eastAsia="es-CL"/>
        </w:rPr>
        <w:t xml:space="preserve">Waiting for the secretary's office to decide the reconsideration of the appeal presented on December 19, 2017. </w:t>
      </w:r>
    </w:p>
    <w:p w:rsidR="005F515B" w:rsidRPr="00023883" w:rsidRDefault="005F515B" w:rsidP="005F515B">
      <w:pPr>
        <w:rPr>
          <w:rFonts w:asciiTheme="minorHAnsi" w:hAnsiTheme="minorHAnsi" w:cstheme="minorHAnsi"/>
          <w:color w:val="000000"/>
          <w:szCs w:val="22"/>
          <w:lang w:val="en-US"/>
        </w:rPr>
      </w:pPr>
    </w:p>
    <w:p w:rsidR="005F515B" w:rsidRPr="007E0FB2" w:rsidRDefault="005F515B" w:rsidP="005F515B">
      <w:pPr>
        <w:autoSpaceDE w:val="0"/>
        <w:autoSpaceDN w:val="0"/>
        <w:adjustRightInd w:val="0"/>
        <w:jc w:val="both"/>
        <w:rPr>
          <w:rFonts w:asciiTheme="minorHAnsi" w:hAnsiTheme="minorHAnsi" w:cstheme="minorHAnsi"/>
          <w:b/>
          <w:color w:val="000000"/>
          <w:szCs w:val="22"/>
        </w:rPr>
      </w:pPr>
      <w:r w:rsidRPr="007E0FB2">
        <w:rPr>
          <w:rFonts w:asciiTheme="minorHAnsi" w:hAnsiTheme="minorHAnsi" w:cstheme="minorHAnsi"/>
          <w:b/>
          <w:color w:val="000000"/>
          <w:szCs w:val="22"/>
        </w:rPr>
        <w:t>Chilco Metalmecánica S.A.S.</w:t>
      </w:r>
    </w:p>
    <w:p w:rsidR="005F515B" w:rsidRPr="007E0FB2" w:rsidRDefault="005F515B" w:rsidP="005F515B">
      <w:pPr>
        <w:rPr>
          <w:rFonts w:asciiTheme="minorHAnsi" w:hAnsiTheme="minorHAnsi" w:cstheme="minorHAnsi"/>
          <w:szCs w:val="22"/>
        </w:rPr>
      </w:pPr>
    </w:p>
    <w:p w:rsidR="005F515B" w:rsidRPr="007E0FB2" w:rsidRDefault="005F515B" w:rsidP="005F515B">
      <w:pPr>
        <w:autoSpaceDE w:val="0"/>
        <w:autoSpaceDN w:val="0"/>
        <w:adjustRightInd w:val="0"/>
        <w:jc w:val="both"/>
        <w:rPr>
          <w:rFonts w:asciiTheme="minorHAnsi" w:hAnsiTheme="minorHAnsi" w:cstheme="minorHAnsi"/>
          <w:b/>
          <w:color w:val="000000"/>
          <w:szCs w:val="22"/>
          <w:u w:val="single"/>
        </w:rPr>
      </w:pPr>
      <w:r w:rsidRPr="007E0FB2">
        <w:rPr>
          <w:rFonts w:asciiTheme="minorHAnsi" w:hAnsiTheme="minorHAnsi" w:cstheme="minorHAnsi"/>
          <w:b/>
          <w:color w:val="000000"/>
          <w:szCs w:val="22"/>
          <w:u w:val="single"/>
        </w:rPr>
        <w:t>LABOR</w:t>
      </w:r>
    </w:p>
    <w:p w:rsidR="005F515B" w:rsidRPr="007E0FB2" w:rsidRDefault="005F515B" w:rsidP="005F515B">
      <w:pPr>
        <w:autoSpaceDE w:val="0"/>
        <w:autoSpaceDN w:val="0"/>
        <w:adjustRightInd w:val="0"/>
        <w:jc w:val="both"/>
        <w:rPr>
          <w:rFonts w:asciiTheme="minorHAnsi" w:hAnsiTheme="minorHAnsi" w:cstheme="minorHAnsi"/>
          <w:b/>
          <w:color w:val="000000"/>
          <w:szCs w:val="22"/>
          <w:u w:val="single"/>
        </w:rPr>
      </w:pP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Lawsuit</w:t>
      </w:r>
      <w:r w:rsidRPr="00023883">
        <w:rPr>
          <w:rFonts w:asciiTheme="minorHAnsi" w:hAnsiTheme="minorHAnsi" w:cstheme="minorHAnsi"/>
          <w:color w:val="000000"/>
          <w:szCs w:val="22"/>
          <w:lang w:val="en-US"/>
        </w:rPr>
        <w:tab/>
        <w:t>: “</w:t>
      </w:r>
      <w:r w:rsidRPr="00023883">
        <w:rPr>
          <w:rFonts w:asciiTheme="minorHAnsi" w:hAnsiTheme="minorHAnsi" w:cstheme="minorHAnsi"/>
          <w:szCs w:val="22"/>
          <w:lang w:val="en-US"/>
        </w:rPr>
        <w:t>Jorge Sanchez Pahuence against Chilco Metalmecánica S.A.S.</w:t>
      </w:r>
      <w:r w:rsidRPr="00023883">
        <w:rPr>
          <w:rFonts w:asciiTheme="minorHAnsi" w:hAnsiTheme="minorHAnsi" w:cstheme="minorHAnsi"/>
          <w:color w:val="000000"/>
          <w:szCs w:val="22"/>
          <w:lang w:val="en-US"/>
        </w:rPr>
        <w:t>”</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Subject: Procedural link resulting from lawsuit of a worker that belonged to the former owner group of the assets acquired by Chilco Metalmecánica S.A.S.</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Amount: Th$ 110,000</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Contingency: possible.</w:t>
      </w:r>
    </w:p>
    <w:p w:rsidR="005F515B" w:rsidRPr="00023883" w:rsidRDefault="005F515B" w:rsidP="005F515B">
      <w:pPr>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 xml:space="preserve">Status: Pending, given denial of the appeal to annul procedural succession.  </w:t>
      </w:r>
    </w:p>
    <w:p w:rsidR="005F515B" w:rsidRPr="00023883" w:rsidRDefault="005F515B" w:rsidP="005F515B">
      <w:pPr>
        <w:rPr>
          <w:rFonts w:asciiTheme="minorHAnsi" w:hAnsiTheme="minorHAnsi" w:cstheme="minorHAnsi"/>
          <w:color w:val="000000"/>
          <w:szCs w:val="22"/>
          <w:lang w:val="en-US"/>
        </w:rPr>
      </w:pPr>
    </w:p>
    <w:p w:rsidR="005F515B" w:rsidRPr="00023883" w:rsidRDefault="005F515B" w:rsidP="005F515B">
      <w:pPr>
        <w:rPr>
          <w:rFonts w:asciiTheme="minorHAnsi" w:hAnsiTheme="minorHAnsi" w:cstheme="minorHAnsi"/>
          <w:color w:val="000000"/>
          <w:szCs w:val="22"/>
          <w:lang w:val="en-US"/>
        </w:rPr>
      </w:pPr>
    </w:p>
    <w:p w:rsidR="005F515B" w:rsidRPr="00023883" w:rsidRDefault="005F515B" w:rsidP="005F515B">
      <w:pPr>
        <w:pStyle w:val="Ttulo1"/>
        <w:numPr>
          <w:ilvl w:val="0"/>
          <w:numId w:val="2"/>
        </w:numPr>
        <w:rPr>
          <w:rFonts w:asciiTheme="minorHAnsi" w:hAnsiTheme="minorHAnsi" w:cstheme="minorHAnsi"/>
          <w:b/>
          <w:sz w:val="22"/>
          <w:szCs w:val="22"/>
          <w:lang w:val="en-US"/>
        </w:rPr>
      </w:pPr>
      <w:bookmarkStart w:id="342" w:name="_Toc431764657"/>
      <w:r w:rsidRPr="00023883">
        <w:rPr>
          <w:rFonts w:asciiTheme="minorHAnsi" w:hAnsiTheme="minorHAnsi" w:cstheme="minorHAnsi"/>
          <w:b/>
          <w:sz w:val="22"/>
          <w:szCs w:val="22"/>
          <w:lang w:val="en-US"/>
        </w:rPr>
        <w:t>Administrative penalties</w:t>
      </w:r>
      <w:bookmarkEnd w:id="342"/>
    </w:p>
    <w:p w:rsidR="005F515B" w:rsidRPr="00023883" w:rsidRDefault="005F515B" w:rsidP="005F515B">
      <w:pPr>
        <w:autoSpaceDE w:val="0"/>
        <w:autoSpaceDN w:val="0"/>
        <w:adjustRightInd w:val="0"/>
        <w:rPr>
          <w:rFonts w:asciiTheme="minorHAnsi" w:hAnsiTheme="minorHAnsi" w:cstheme="minorHAnsi"/>
          <w:color w:val="000000"/>
          <w:szCs w:val="22"/>
          <w:lang w:val="en-US"/>
        </w:rPr>
      </w:pPr>
    </w:p>
    <w:p w:rsidR="005F515B" w:rsidRPr="00023883" w:rsidRDefault="005F515B" w:rsidP="005F515B">
      <w:pPr>
        <w:spacing w:after="200" w:line="276" w:lineRule="auto"/>
        <w:rPr>
          <w:rFonts w:asciiTheme="minorHAnsi" w:hAnsiTheme="minorHAnsi" w:cs="Calibri"/>
          <w:b/>
          <w:color w:val="000000"/>
          <w:lang w:val="en-US"/>
        </w:rPr>
      </w:pPr>
      <w:r w:rsidRPr="00023883">
        <w:rPr>
          <w:rFonts w:asciiTheme="minorHAnsi" w:hAnsiTheme="minorHAnsi" w:cstheme="minorHAnsi"/>
          <w:szCs w:val="22"/>
          <w:lang w:val="en-US"/>
        </w:rPr>
        <w:t>No material administrative penalties have been imposed on the Company, its Board of Directors or its managers by regulatory agencies during the period ended September 30, 2018 and the fiscal year ended December 31, 2017, except for the one mentioned in note 27.2 above corresponding to the administrative procedure of the National Institute for the Defense of Competition and Protection of Intellectual Property (Indecopi) against Lima Gas S.A., which been appealed by the subsidiary, as described in the note.</w:t>
      </w:r>
      <w:r w:rsidRPr="00023883">
        <w:rPr>
          <w:rFonts w:asciiTheme="minorHAnsi" w:hAnsiTheme="minorHAnsi" w:cs="Calibri"/>
          <w:b/>
          <w:color w:val="000000"/>
          <w:lang w:val="en-US"/>
        </w:rPr>
        <w:br w:type="page"/>
      </w:r>
    </w:p>
    <w:p w:rsidR="005F515B" w:rsidRPr="00023883" w:rsidRDefault="005F515B" w:rsidP="005F515B">
      <w:pPr>
        <w:rPr>
          <w:rFonts w:asciiTheme="minorHAnsi" w:hAnsiTheme="minorHAnsi" w:cs="Calibri"/>
          <w:b/>
          <w:color w:val="000000"/>
          <w:lang w:val="en-US"/>
        </w:rPr>
      </w:pPr>
    </w:p>
    <w:p w:rsidR="005F515B" w:rsidRPr="00023883" w:rsidRDefault="005F515B" w:rsidP="005F515B">
      <w:pPr>
        <w:pStyle w:val="Ttulo1"/>
        <w:numPr>
          <w:ilvl w:val="0"/>
          <w:numId w:val="2"/>
        </w:numPr>
        <w:rPr>
          <w:rFonts w:asciiTheme="minorHAnsi" w:hAnsiTheme="minorHAnsi" w:cs="Calibri,Bold"/>
          <w:b/>
          <w:sz w:val="22"/>
          <w:lang w:val="en-US"/>
        </w:rPr>
      </w:pPr>
      <w:bookmarkStart w:id="343" w:name="_Toc431764658"/>
      <w:r w:rsidRPr="00023883">
        <w:rPr>
          <w:rFonts w:asciiTheme="minorHAnsi" w:hAnsiTheme="minorHAnsi"/>
          <w:b/>
          <w:sz w:val="22"/>
          <w:lang w:val="en-US"/>
        </w:rPr>
        <w:t>Guarantees committed to third parties</w:t>
      </w:r>
      <w:bookmarkEnd w:id="343"/>
    </w:p>
    <w:p w:rsidR="005F515B" w:rsidRPr="00023883" w:rsidRDefault="005F515B" w:rsidP="005F515B">
      <w:pPr>
        <w:autoSpaceDE w:val="0"/>
        <w:autoSpaceDN w:val="0"/>
        <w:adjustRightInd w:val="0"/>
        <w:rPr>
          <w:rFonts w:asciiTheme="minorHAnsi" w:hAnsiTheme="minorHAnsi" w:cs="Calibri"/>
          <w:color w:val="000000"/>
          <w:lang w:val="en-US"/>
        </w:rPr>
      </w:pPr>
    </w:p>
    <w:p w:rsidR="005F515B" w:rsidRPr="00023883" w:rsidRDefault="005F515B" w:rsidP="005F515B">
      <w:pPr>
        <w:suppressAutoHyphens/>
        <w:jc w:val="both"/>
        <w:rPr>
          <w:rFonts w:asciiTheme="minorHAnsi" w:hAnsiTheme="minorHAnsi" w:cs="Calibri"/>
          <w:color w:val="000000"/>
          <w:lang w:val="en-US"/>
        </w:rPr>
      </w:pPr>
      <w:r w:rsidRPr="00023883">
        <w:rPr>
          <w:rFonts w:asciiTheme="minorHAnsi" w:hAnsiTheme="minorHAnsi" w:cs="Calibri"/>
          <w:color w:val="000000"/>
          <w:lang w:val="en-US"/>
        </w:rPr>
        <w:t xml:space="preserve">The Company held guaranty receipts and surety bonds issued by different banks and insurance companies to third parties at the close of the period ended September 30, 2018 and fiscal year ended December 31, 2017, respectively, itemized below: </w:t>
      </w:r>
    </w:p>
    <w:p w:rsidR="005F515B" w:rsidRPr="00023883" w:rsidRDefault="005F515B" w:rsidP="005F515B">
      <w:pPr>
        <w:suppressAutoHyphens/>
        <w:jc w:val="both"/>
        <w:rPr>
          <w:rFonts w:asciiTheme="minorHAnsi" w:hAnsiTheme="minorHAnsi" w:cs="Calibri"/>
          <w:color w:val="000000"/>
          <w:lang w:val="en-US"/>
        </w:rPr>
      </w:pPr>
    </w:p>
    <w:tbl>
      <w:tblPr>
        <w:tblW w:w="5320" w:type="dxa"/>
        <w:jc w:val="center"/>
        <w:tblCellMar>
          <w:left w:w="70" w:type="dxa"/>
          <w:right w:w="70" w:type="dxa"/>
        </w:tblCellMar>
        <w:tblLook w:val="04A0" w:firstRow="1" w:lastRow="0" w:firstColumn="1" w:lastColumn="0" w:noHBand="0" w:noVBand="1"/>
      </w:tblPr>
      <w:tblGrid>
        <w:gridCol w:w="1300"/>
        <w:gridCol w:w="1180"/>
        <w:gridCol w:w="1420"/>
        <w:gridCol w:w="1420"/>
      </w:tblGrid>
      <w:tr w:rsidR="005F515B" w:rsidRPr="00023883" w:rsidTr="0012004C">
        <w:trPr>
          <w:trHeight w:val="240"/>
          <w:jc w:val="center"/>
        </w:trPr>
        <w:tc>
          <w:tcPr>
            <w:tcW w:w="130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Country</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Currency</w:t>
            </w:r>
          </w:p>
        </w:tc>
        <w:tc>
          <w:tcPr>
            <w:tcW w:w="1420" w:type="dxa"/>
            <w:tcBorders>
              <w:top w:val="single" w:sz="4" w:space="0" w:color="auto"/>
              <w:left w:val="nil"/>
              <w:bottom w:val="nil"/>
              <w:right w:val="single" w:sz="4" w:space="0" w:color="auto"/>
            </w:tcBorders>
            <w:shd w:val="clear" w:color="000000" w:fill="C0C0C0"/>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09.30.2018</w:t>
            </w:r>
          </w:p>
        </w:tc>
        <w:tc>
          <w:tcPr>
            <w:tcW w:w="1420" w:type="dxa"/>
            <w:tcBorders>
              <w:top w:val="single" w:sz="4" w:space="0" w:color="auto"/>
              <w:left w:val="nil"/>
              <w:bottom w:val="nil"/>
              <w:right w:val="single" w:sz="4" w:space="0" w:color="auto"/>
            </w:tcBorders>
            <w:shd w:val="clear" w:color="000000" w:fill="C0C0C0"/>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12.31.2017</w:t>
            </w:r>
          </w:p>
        </w:tc>
      </w:tr>
      <w:tr w:rsidR="005F515B" w:rsidRPr="00023883" w:rsidTr="0012004C">
        <w:trPr>
          <w:trHeight w:val="240"/>
          <w:jc w:val="cent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color w:val="000000"/>
                <w:sz w:val="18"/>
                <w:szCs w:val="18"/>
                <w:lang w:val="en-US" w:eastAsia="es-CL"/>
              </w:rPr>
            </w:pPr>
          </w:p>
        </w:tc>
        <w:tc>
          <w:tcPr>
            <w:tcW w:w="1420" w:type="dxa"/>
            <w:tcBorders>
              <w:top w:val="nil"/>
              <w:left w:val="nil"/>
              <w:bottom w:val="single" w:sz="4" w:space="0" w:color="auto"/>
              <w:right w:val="single" w:sz="4" w:space="0" w:color="auto"/>
            </w:tcBorders>
            <w:shd w:val="clear" w:color="000000" w:fill="C0C0C0"/>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c>
          <w:tcPr>
            <w:tcW w:w="1420" w:type="dxa"/>
            <w:tcBorders>
              <w:top w:val="nil"/>
              <w:left w:val="nil"/>
              <w:bottom w:val="single" w:sz="4" w:space="0" w:color="auto"/>
              <w:right w:val="single" w:sz="4" w:space="0" w:color="auto"/>
            </w:tcBorders>
            <w:shd w:val="clear" w:color="000000" w:fill="C0C0C0"/>
            <w:vAlign w:val="center"/>
            <w:hideMark/>
          </w:tcPr>
          <w:p w:rsidR="005F515B" w:rsidRPr="00023883" w:rsidRDefault="005F515B" w:rsidP="0012004C">
            <w:pPr>
              <w:jc w:val="center"/>
              <w:rPr>
                <w:rFonts w:ascii="Calibri" w:hAnsi="Calibri" w:cs="Calibri"/>
                <w:b/>
                <w:bCs/>
                <w:color w:val="000000"/>
                <w:sz w:val="18"/>
                <w:szCs w:val="18"/>
                <w:lang w:val="en-US" w:eastAsia="es-CL"/>
              </w:rPr>
            </w:pPr>
            <w:r w:rsidRPr="00023883">
              <w:rPr>
                <w:rFonts w:ascii="Calibri" w:hAnsi="Calibri" w:cs="Calibri"/>
                <w:b/>
                <w:bCs/>
                <w:color w:val="000000"/>
                <w:sz w:val="18"/>
                <w:szCs w:val="18"/>
                <w:lang w:val="en-US" w:eastAsia="es-CL"/>
              </w:rPr>
              <w:t>Th$</w:t>
            </w:r>
          </w:p>
        </w:tc>
      </w:tr>
      <w:tr w:rsidR="005F515B" w:rsidRPr="00023883" w:rsidTr="0012004C">
        <w:trPr>
          <w:trHeight w:val="240"/>
          <w:jc w:val="center"/>
        </w:trPr>
        <w:tc>
          <w:tcPr>
            <w:tcW w:w="1300" w:type="dxa"/>
            <w:tcBorders>
              <w:top w:val="nil"/>
              <w:left w:val="single" w:sz="4" w:space="0" w:color="auto"/>
              <w:bottom w:val="single" w:sz="4" w:space="0" w:color="auto"/>
              <w:right w:val="single" w:sz="4" w:space="0" w:color="auto"/>
            </w:tcBorders>
            <w:shd w:val="clear" w:color="auto" w:fill="auto"/>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Chile</w:t>
            </w:r>
          </w:p>
        </w:tc>
        <w:tc>
          <w:tcPr>
            <w:tcW w:w="1180"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CLP</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259,701</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215,664</w:t>
            </w:r>
          </w:p>
        </w:tc>
      </w:tr>
      <w:tr w:rsidR="005F515B" w:rsidRPr="00023883" w:rsidTr="0012004C">
        <w:trPr>
          <w:trHeight w:val="240"/>
          <w:jc w:val="center"/>
        </w:trPr>
        <w:tc>
          <w:tcPr>
            <w:tcW w:w="1300" w:type="dxa"/>
            <w:tcBorders>
              <w:top w:val="nil"/>
              <w:left w:val="single" w:sz="4" w:space="0" w:color="auto"/>
              <w:bottom w:val="single" w:sz="4" w:space="0" w:color="auto"/>
              <w:right w:val="single" w:sz="4" w:space="0" w:color="auto"/>
            </w:tcBorders>
            <w:shd w:val="clear" w:color="auto" w:fill="auto"/>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Chile</w:t>
            </w:r>
          </w:p>
        </w:tc>
        <w:tc>
          <w:tcPr>
            <w:tcW w:w="1180"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UF</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1,239,311</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1,208,591</w:t>
            </w:r>
          </w:p>
        </w:tc>
      </w:tr>
      <w:tr w:rsidR="005F515B" w:rsidRPr="00023883" w:rsidTr="0012004C">
        <w:trPr>
          <w:trHeight w:val="240"/>
          <w:jc w:val="center"/>
        </w:trPr>
        <w:tc>
          <w:tcPr>
            <w:tcW w:w="1300" w:type="dxa"/>
            <w:tcBorders>
              <w:top w:val="nil"/>
              <w:left w:val="single" w:sz="4" w:space="0" w:color="auto"/>
              <w:bottom w:val="single" w:sz="4" w:space="0" w:color="auto"/>
              <w:right w:val="single" w:sz="4" w:space="0" w:color="auto"/>
            </w:tcBorders>
            <w:shd w:val="clear" w:color="auto" w:fill="auto"/>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Chile</w:t>
            </w:r>
          </w:p>
        </w:tc>
        <w:tc>
          <w:tcPr>
            <w:tcW w:w="1180"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USD</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66,042</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61,475</w:t>
            </w:r>
          </w:p>
        </w:tc>
      </w:tr>
      <w:tr w:rsidR="005F515B" w:rsidRPr="00023883" w:rsidTr="0012004C">
        <w:trPr>
          <w:trHeight w:val="240"/>
          <w:jc w:val="center"/>
        </w:trPr>
        <w:tc>
          <w:tcPr>
            <w:tcW w:w="1300" w:type="dxa"/>
            <w:tcBorders>
              <w:top w:val="nil"/>
              <w:left w:val="single" w:sz="4" w:space="0" w:color="auto"/>
              <w:bottom w:val="single" w:sz="4" w:space="0" w:color="auto"/>
              <w:right w:val="single" w:sz="4" w:space="0" w:color="auto"/>
            </w:tcBorders>
            <w:shd w:val="clear" w:color="auto" w:fill="auto"/>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Peru</w:t>
            </w:r>
          </w:p>
        </w:tc>
        <w:tc>
          <w:tcPr>
            <w:tcW w:w="1180"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PEN</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1,467,826</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1,388,501</w:t>
            </w:r>
          </w:p>
        </w:tc>
      </w:tr>
      <w:tr w:rsidR="005F515B" w:rsidRPr="00023883" w:rsidTr="0012004C">
        <w:trPr>
          <w:trHeight w:val="240"/>
          <w:jc w:val="center"/>
        </w:trPr>
        <w:tc>
          <w:tcPr>
            <w:tcW w:w="1300" w:type="dxa"/>
            <w:tcBorders>
              <w:top w:val="nil"/>
              <w:left w:val="single" w:sz="4" w:space="0" w:color="auto"/>
              <w:bottom w:val="single" w:sz="4" w:space="0" w:color="auto"/>
              <w:right w:val="single" w:sz="4" w:space="0" w:color="auto"/>
            </w:tcBorders>
            <w:shd w:val="clear" w:color="auto" w:fill="auto"/>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Peru</w:t>
            </w:r>
          </w:p>
        </w:tc>
        <w:tc>
          <w:tcPr>
            <w:tcW w:w="1180"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USD</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4,961,523</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15,728,329</w:t>
            </w:r>
          </w:p>
        </w:tc>
      </w:tr>
      <w:tr w:rsidR="005F515B" w:rsidRPr="00023883" w:rsidTr="0012004C">
        <w:trPr>
          <w:trHeight w:val="240"/>
          <w:jc w:val="center"/>
        </w:trPr>
        <w:tc>
          <w:tcPr>
            <w:tcW w:w="1300" w:type="dxa"/>
            <w:tcBorders>
              <w:top w:val="nil"/>
              <w:left w:val="single" w:sz="4" w:space="0" w:color="auto"/>
              <w:bottom w:val="single" w:sz="4" w:space="0" w:color="auto"/>
              <w:right w:val="single" w:sz="4" w:space="0" w:color="auto"/>
            </w:tcBorders>
            <w:shd w:val="clear" w:color="auto" w:fill="auto"/>
            <w:hideMark/>
          </w:tcPr>
          <w:p w:rsidR="005F515B" w:rsidRPr="00023883" w:rsidRDefault="005F515B" w:rsidP="0012004C">
            <w:pP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Colombia</w:t>
            </w:r>
          </w:p>
        </w:tc>
        <w:tc>
          <w:tcPr>
            <w:tcW w:w="1180"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COP</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1,095,929</w:t>
            </w:r>
          </w:p>
        </w:tc>
        <w:tc>
          <w:tcPr>
            <w:tcW w:w="1420" w:type="dxa"/>
            <w:tcBorders>
              <w:top w:val="nil"/>
              <w:left w:val="nil"/>
              <w:bottom w:val="single" w:sz="4" w:space="0" w:color="auto"/>
              <w:right w:val="single" w:sz="4" w:space="0" w:color="auto"/>
            </w:tcBorders>
            <w:shd w:val="clear" w:color="auto" w:fill="auto"/>
            <w:hideMark/>
          </w:tcPr>
          <w:p w:rsidR="005F515B" w:rsidRPr="00023883" w:rsidRDefault="005F515B" w:rsidP="0012004C">
            <w:pPr>
              <w:jc w:val="right"/>
              <w:rPr>
                <w:rFonts w:ascii="Calibri" w:hAnsi="Calibri" w:cs="Calibri"/>
                <w:color w:val="000000"/>
                <w:sz w:val="18"/>
                <w:szCs w:val="18"/>
                <w:lang w:val="en-US" w:eastAsia="es-CL"/>
              </w:rPr>
            </w:pPr>
            <w:r w:rsidRPr="00023883">
              <w:rPr>
                <w:rFonts w:ascii="Calibri" w:hAnsi="Calibri" w:cs="Calibri"/>
                <w:color w:val="000000"/>
                <w:sz w:val="18"/>
                <w:szCs w:val="18"/>
                <w:lang w:val="en-US" w:eastAsia="es-CL"/>
              </w:rPr>
              <w:t>73,500</w:t>
            </w:r>
          </w:p>
        </w:tc>
      </w:tr>
    </w:tbl>
    <w:p w:rsidR="005F515B" w:rsidRPr="00023883" w:rsidRDefault="005F515B" w:rsidP="005F515B">
      <w:pPr>
        <w:suppressAutoHyphens/>
        <w:jc w:val="both"/>
        <w:rPr>
          <w:rFonts w:asciiTheme="minorHAnsi" w:hAnsiTheme="minorHAnsi" w:cs="Calibri"/>
          <w:color w:val="000000"/>
          <w:lang w:val="en-US"/>
        </w:rPr>
      </w:pPr>
    </w:p>
    <w:p w:rsidR="005F515B" w:rsidRPr="00023883" w:rsidRDefault="005F515B" w:rsidP="005F515B">
      <w:pPr>
        <w:suppressAutoHyphens/>
        <w:jc w:val="both"/>
        <w:rPr>
          <w:rFonts w:asciiTheme="minorHAnsi" w:hAnsiTheme="minorHAnsi" w:cs="Calibri"/>
          <w:color w:val="000000"/>
          <w:lang w:val="en-US"/>
        </w:rPr>
      </w:pPr>
    </w:p>
    <w:p w:rsidR="005F515B" w:rsidRPr="00023883" w:rsidRDefault="005F515B" w:rsidP="005F515B">
      <w:pPr>
        <w:spacing w:after="160" w:line="259" w:lineRule="auto"/>
        <w:rPr>
          <w:rFonts w:asciiTheme="minorHAnsi" w:hAnsiTheme="minorHAnsi" w:cs="Calibri"/>
          <w:color w:val="000000"/>
          <w:lang w:val="en-US"/>
        </w:rPr>
      </w:pPr>
      <w:r w:rsidRPr="00023883">
        <w:rPr>
          <w:rFonts w:asciiTheme="minorHAnsi" w:hAnsiTheme="minorHAnsi" w:cs="Calibri"/>
          <w:color w:val="000000"/>
          <w:lang w:val="en-US"/>
        </w:rPr>
        <w:br w:type="page"/>
      </w:r>
    </w:p>
    <w:p w:rsidR="005F515B" w:rsidRPr="00023883" w:rsidRDefault="005F515B" w:rsidP="005F515B">
      <w:pPr>
        <w:pStyle w:val="Ttulo1"/>
        <w:numPr>
          <w:ilvl w:val="0"/>
          <w:numId w:val="2"/>
        </w:numPr>
        <w:rPr>
          <w:rFonts w:asciiTheme="minorHAnsi" w:hAnsiTheme="minorHAnsi"/>
          <w:b/>
          <w:sz w:val="22"/>
          <w:lang w:val="en-US"/>
        </w:rPr>
      </w:pPr>
      <w:bookmarkStart w:id="344" w:name="_Toc431764659"/>
      <w:r w:rsidRPr="00023883">
        <w:rPr>
          <w:rFonts w:asciiTheme="minorHAnsi" w:hAnsiTheme="minorHAnsi"/>
          <w:b/>
          <w:sz w:val="22"/>
          <w:lang w:val="en-US"/>
        </w:rPr>
        <w:lastRenderedPageBreak/>
        <w:t>Environment</w:t>
      </w:r>
      <w:bookmarkEnd w:id="344"/>
      <w:r w:rsidRPr="00023883">
        <w:rPr>
          <w:rFonts w:asciiTheme="minorHAnsi" w:hAnsiTheme="minorHAnsi"/>
          <w:b/>
          <w:sz w:val="22"/>
          <w:lang w:val="en-US"/>
        </w:rPr>
        <w:t xml:space="preserve"> </w:t>
      </w:r>
    </w:p>
    <w:p w:rsidR="005F515B" w:rsidRPr="00023883" w:rsidRDefault="005F515B" w:rsidP="005F515B">
      <w:pPr>
        <w:rPr>
          <w:lang w:val="en-US"/>
        </w:rPr>
      </w:pPr>
    </w:p>
    <w:p w:rsidR="005F515B" w:rsidRPr="00023883" w:rsidRDefault="005F515B" w:rsidP="005F515B">
      <w:pPr>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Empresas Lipigas S.A. has been a leader in the LPG industry in Chile regarding environmental standards and it is committed to complying with governing regulations. Proof of this is the certification of its Environmental Management System according to ISO 14,001:2004 awarded to its LPG plant in Antofagasta in 2008/2009. Currently four plants of the Company are certified according to that standard:  the plants in Antofagasta, Concón, Coquimbo and Rancagua,</w:t>
      </w:r>
    </w:p>
    <w:p w:rsidR="005F515B" w:rsidRPr="00023883" w:rsidRDefault="005F515B" w:rsidP="005F515B">
      <w:pPr>
        <w:jc w:val="both"/>
        <w:rPr>
          <w:rFonts w:asciiTheme="minorHAnsi" w:hAnsiTheme="minorHAnsi" w:cstheme="minorHAnsi"/>
          <w:color w:val="000000"/>
          <w:szCs w:val="22"/>
          <w:lang w:val="en-US"/>
        </w:rPr>
      </w:pPr>
    </w:p>
    <w:p w:rsidR="005F515B" w:rsidRPr="00023883" w:rsidRDefault="005F515B" w:rsidP="005F515B">
      <w:pPr>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Since 2011, Empresas Lipigas S.A. has also been measuring its carbon footprint and the planning of mitigating measures for implementation shortly.</w:t>
      </w:r>
    </w:p>
    <w:p w:rsidR="005F515B" w:rsidRPr="00023883" w:rsidRDefault="005F515B" w:rsidP="005F515B">
      <w:pPr>
        <w:jc w:val="both"/>
        <w:rPr>
          <w:rFonts w:asciiTheme="minorHAnsi" w:hAnsiTheme="minorHAnsi" w:cstheme="minorHAnsi"/>
          <w:color w:val="000000"/>
          <w:szCs w:val="22"/>
          <w:lang w:val="en-US"/>
        </w:rPr>
      </w:pPr>
    </w:p>
    <w:p w:rsidR="005F515B" w:rsidRPr="00023883" w:rsidRDefault="005F515B" w:rsidP="005F515B">
      <w:pPr>
        <w:autoSpaceDE w:val="0"/>
        <w:autoSpaceDN w:val="0"/>
        <w:adjustRightInd w:val="0"/>
        <w:jc w:val="both"/>
        <w:rPr>
          <w:rFonts w:asciiTheme="minorHAnsi" w:hAnsiTheme="minorHAnsi" w:cstheme="minorHAnsi"/>
          <w:color w:val="000000"/>
          <w:szCs w:val="22"/>
          <w:lang w:val="en-US"/>
        </w:rPr>
      </w:pPr>
      <w:r w:rsidRPr="00023883">
        <w:rPr>
          <w:rFonts w:asciiTheme="minorHAnsi" w:hAnsiTheme="minorHAnsi" w:cstheme="minorHAnsi"/>
          <w:color w:val="000000"/>
          <w:szCs w:val="22"/>
          <w:lang w:val="en-US"/>
        </w:rPr>
        <w:t>The tables below include the disbursements made regarding environmental standards for the period ended September 30, 2018 and fiscal year ended December 31, 2017, respectively:</w:t>
      </w:r>
    </w:p>
    <w:p w:rsidR="005F515B" w:rsidRPr="00023883" w:rsidRDefault="005F515B" w:rsidP="005F515B">
      <w:pPr>
        <w:autoSpaceDE w:val="0"/>
        <w:autoSpaceDN w:val="0"/>
        <w:adjustRightInd w:val="0"/>
        <w:jc w:val="both"/>
        <w:rPr>
          <w:rFonts w:asciiTheme="minorHAnsi" w:hAnsiTheme="minorHAnsi" w:cstheme="minorHAnsi"/>
          <w:color w:val="000000"/>
          <w:szCs w:val="22"/>
          <w:lang w:val="en-US"/>
        </w:rPr>
      </w:pPr>
    </w:p>
    <w:p w:rsidR="005F515B" w:rsidRPr="00023883" w:rsidRDefault="005F515B" w:rsidP="005F515B">
      <w:pPr>
        <w:autoSpaceDE w:val="0"/>
        <w:autoSpaceDN w:val="0"/>
        <w:adjustRightInd w:val="0"/>
        <w:jc w:val="both"/>
        <w:rPr>
          <w:rFonts w:asciiTheme="minorHAnsi" w:hAnsiTheme="minorHAnsi" w:cstheme="minorHAnsi"/>
          <w:color w:val="000000"/>
          <w:szCs w:val="22"/>
          <w:lang w:val="en-US"/>
        </w:rPr>
      </w:pPr>
    </w:p>
    <w:tbl>
      <w:tblPr>
        <w:tblW w:w="9858" w:type="dxa"/>
        <w:tblCellMar>
          <w:left w:w="70" w:type="dxa"/>
          <w:right w:w="70" w:type="dxa"/>
        </w:tblCellMar>
        <w:tblLook w:val="04A0" w:firstRow="1" w:lastRow="0" w:firstColumn="1" w:lastColumn="0" w:noHBand="0" w:noVBand="1"/>
      </w:tblPr>
      <w:tblGrid>
        <w:gridCol w:w="1383"/>
        <w:gridCol w:w="1555"/>
        <w:gridCol w:w="1476"/>
        <w:gridCol w:w="1344"/>
        <w:gridCol w:w="1526"/>
        <w:gridCol w:w="1243"/>
        <w:gridCol w:w="1331"/>
      </w:tblGrid>
      <w:tr w:rsidR="005F515B" w:rsidRPr="00023883" w:rsidTr="0012004C">
        <w:trPr>
          <w:trHeight w:val="227"/>
        </w:trPr>
        <w:tc>
          <w:tcPr>
            <w:tcW w:w="1383" w:type="dxa"/>
            <w:tcBorders>
              <w:top w:val="nil"/>
              <w:left w:val="nil"/>
              <w:bottom w:val="nil"/>
              <w:right w:val="nil"/>
            </w:tcBorders>
            <w:shd w:val="clear" w:color="auto" w:fill="auto"/>
            <w:noWrap/>
            <w:vAlign w:val="bottom"/>
            <w:hideMark/>
          </w:tcPr>
          <w:p w:rsidR="005F515B" w:rsidRPr="00023883" w:rsidRDefault="005F515B" w:rsidP="0012004C">
            <w:pPr>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Sep-18</w:t>
            </w:r>
          </w:p>
        </w:tc>
        <w:tc>
          <w:tcPr>
            <w:tcW w:w="1555" w:type="dxa"/>
            <w:tcBorders>
              <w:top w:val="nil"/>
              <w:left w:val="nil"/>
              <w:bottom w:val="nil"/>
              <w:right w:val="nil"/>
            </w:tcBorders>
            <w:shd w:val="clear" w:color="auto" w:fill="auto"/>
            <w:noWrap/>
            <w:vAlign w:val="bottom"/>
            <w:hideMark/>
          </w:tcPr>
          <w:p w:rsidR="005F515B" w:rsidRPr="00023883" w:rsidRDefault="005F515B" w:rsidP="0012004C">
            <w:pPr>
              <w:jc w:val="center"/>
              <w:rPr>
                <w:rFonts w:asciiTheme="minorHAnsi" w:hAnsiTheme="minorHAnsi" w:cstheme="minorHAnsi"/>
                <w:b/>
                <w:bCs/>
                <w:sz w:val="18"/>
                <w:szCs w:val="18"/>
                <w:lang w:val="en-US" w:eastAsia="es-CL"/>
              </w:rPr>
            </w:pPr>
          </w:p>
        </w:tc>
        <w:tc>
          <w:tcPr>
            <w:tcW w:w="1476" w:type="dxa"/>
            <w:tcBorders>
              <w:top w:val="nil"/>
              <w:left w:val="nil"/>
              <w:bottom w:val="nil"/>
              <w:right w:val="nil"/>
            </w:tcBorders>
            <w:shd w:val="clear" w:color="auto" w:fill="auto"/>
            <w:noWrap/>
            <w:vAlign w:val="bottom"/>
            <w:hideMark/>
          </w:tcPr>
          <w:p w:rsidR="005F515B" w:rsidRPr="00023883" w:rsidRDefault="005F515B" w:rsidP="0012004C">
            <w:pPr>
              <w:rPr>
                <w:rFonts w:asciiTheme="minorHAnsi" w:hAnsiTheme="minorHAnsi" w:cstheme="minorHAnsi"/>
                <w:sz w:val="18"/>
                <w:szCs w:val="18"/>
                <w:lang w:val="en-US" w:eastAsia="es-CL"/>
              </w:rPr>
            </w:pPr>
          </w:p>
        </w:tc>
        <w:tc>
          <w:tcPr>
            <w:tcW w:w="1344" w:type="dxa"/>
            <w:tcBorders>
              <w:top w:val="nil"/>
              <w:left w:val="nil"/>
              <w:bottom w:val="nil"/>
              <w:right w:val="nil"/>
            </w:tcBorders>
            <w:shd w:val="clear" w:color="auto" w:fill="auto"/>
            <w:noWrap/>
            <w:vAlign w:val="bottom"/>
            <w:hideMark/>
          </w:tcPr>
          <w:p w:rsidR="005F515B" w:rsidRPr="00023883" w:rsidRDefault="005F515B" w:rsidP="0012004C">
            <w:pPr>
              <w:rPr>
                <w:rFonts w:asciiTheme="minorHAnsi" w:hAnsiTheme="minorHAnsi" w:cstheme="minorHAnsi"/>
                <w:sz w:val="18"/>
                <w:szCs w:val="18"/>
                <w:lang w:val="en-US" w:eastAsia="es-CL"/>
              </w:rPr>
            </w:pPr>
          </w:p>
        </w:tc>
        <w:tc>
          <w:tcPr>
            <w:tcW w:w="1526" w:type="dxa"/>
            <w:tcBorders>
              <w:top w:val="nil"/>
              <w:left w:val="nil"/>
              <w:bottom w:val="nil"/>
              <w:right w:val="nil"/>
            </w:tcBorders>
            <w:shd w:val="clear" w:color="auto" w:fill="auto"/>
            <w:noWrap/>
            <w:vAlign w:val="bottom"/>
            <w:hideMark/>
          </w:tcPr>
          <w:p w:rsidR="005F515B" w:rsidRPr="00023883" w:rsidRDefault="005F515B" w:rsidP="0012004C">
            <w:pPr>
              <w:rPr>
                <w:rFonts w:asciiTheme="minorHAnsi" w:hAnsiTheme="minorHAnsi" w:cstheme="minorHAnsi"/>
                <w:sz w:val="18"/>
                <w:szCs w:val="18"/>
                <w:lang w:val="en-US" w:eastAsia="es-CL"/>
              </w:rPr>
            </w:pPr>
          </w:p>
        </w:tc>
        <w:tc>
          <w:tcPr>
            <w:tcW w:w="1243" w:type="dxa"/>
            <w:tcBorders>
              <w:top w:val="nil"/>
              <w:left w:val="nil"/>
              <w:bottom w:val="nil"/>
              <w:right w:val="nil"/>
            </w:tcBorders>
            <w:shd w:val="clear" w:color="auto" w:fill="auto"/>
            <w:noWrap/>
            <w:vAlign w:val="bottom"/>
            <w:hideMark/>
          </w:tcPr>
          <w:p w:rsidR="005F515B" w:rsidRPr="00023883" w:rsidRDefault="005F515B" w:rsidP="0012004C">
            <w:pPr>
              <w:rPr>
                <w:rFonts w:asciiTheme="minorHAnsi" w:hAnsiTheme="minorHAnsi" w:cstheme="minorHAnsi"/>
                <w:sz w:val="18"/>
                <w:szCs w:val="18"/>
                <w:lang w:val="en-US" w:eastAsia="es-CL"/>
              </w:rPr>
            </w:pPr>
          </w:p>
        </w:tc>
        <w:tc>
          <w:tcPr>
            <w:tcW w:w="1331" w:type="dxa"/>
            <w:tcBorders>
              <w:top w:val="nil"/>
              <w:left w:val="nil"/>
              <w:bottom w:val="nil"/>
              <w:right w:val="nil"/>
            </w:tcBorders>
            <w:shd w:val="clear" w:color="auto" w:fill="auto"/>
            <w:noWrap/>
            <w:vAlign w:val="bottom"/>
            <w:hideMark/>
          </w:tcPr>
          <w:p w:rsidR="005F515B" w:rsidRPr="00023883" w:rsidRDefault="005F515B" w:rsidP="0012004C">
            <w:pPr>
              <w:rPr>
                <w:rFonts w:asciiTheme="minorHAnsi" w:hAnsiTheme="minorHAnsi" w:cstheme="minorHAnsi"/>
                <w:sz w:val="18"/>
                <w:szCs w:val="18"/>
                <w:lang w:val="en-US" w:eastAsia="es-CL"/>
              </w:rPr>
            </w:pPr>
          </w:p>
        </w:tc>
      </w:tr>
      <w:tr w:rsidR="005F515B" w:rsidRPr="007E0FB2" w:rsidTr="0012004C">
        <w:trPr>
          <w:trHeight w:val="803"/>
        </w:trPr>
        <w:tc>
          <w:tcPr>
            <w:tcW w:w="138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 xml:space="preserve">Disbursing Company Identification </w:t>
            </w:r>
          </w:p>
        </w:tc>
        <w:tc>
          <w:tcPr>
            <w:tcW w:w="155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Name of the project</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Disbursement concept</w:t>
            </w:r>
          </w:p>
        </w:tc>
        <w:tc>
          <w:tcPr>
            <w:tcW w:w="134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Disbursement Investment /Expense</w:t>
            </w:r>
          </w:p>
        </w:tc>
        <w:tc>
          <w:tcPr>
            <w:tcW w:w="152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Investment / Expense Description</w:t>
            </w:r>
          </w:p>
        </w:tc>
        <w:tc>
          <w:tcPr>
            <w:tcW w:w="12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Disbursement amount</w:t>
            </w:r>
          </w:p>
        </w:tc>
        <w:tc>
          <w:tcPr>
            <w:tcW w:w="133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color w:val="000000"/>
                <w:sz w:val="18"/>
                <w:szCs w:val="18"/>
                <w:lang w:val="en-US"/>
              </w:rPr>
            </w:pPr>
            <w:r w:rsidRPr="00023883">
              <w:rPr>
                <w:rFonts w:asciiTheme="minorHAnsi" w:hAnsiTheme="minorHAnsi" w:cstheme="minorHAnsi"/>
                <w:b/>
                <w:bCs/>
                <w:color w:val="000000"/>
                <w:sz w:val="18"/>
                <w:szCs w:val="18"/>
                <w:lang w:val="en-US"/>
              </w:rPr>
              <w:t>Exact or estimated date of future disbursements</w:t>
            </w:r>
          </w:p>
        </w:tc>
      </w:tr>
      <w:tr w:rsidR="005F515B" w:rsidRPr="007E0FB2" w:rsidTr="0012004C">
        <w:trPr>
          <w:trHeight w:val="897"/>
        </w:trPr>
        <w:tc>
          <w:tcPr>
            <w:tcW w:w="1383"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8"/>
                <w:szCs w:val="18"/>
                <w:lang w:val="en-US" w:eastAsia="es-CL"/>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8"/>
                <w:szCs w:val="18"/>
                <w:lang w:val="en-US" w:eastAsia="es-CL"/>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8"/>
                <w:szCs w:val="18"/>
                <w:lang w:val="en-US" w:eastAsia="es-CL"/>
              </w:rPr>
            </w:pPr>
          </w:p>
        </w:tc>
        <w:tc>
          <w:tcPr>
            <w:tcW w:w="1344"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8"/>
                <w:szCs w:val="18"/>
                <w:lang w:val="en-US" w:eastAsia="es-CL"/>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8"/>
                <w:szCs w:val="18"/>
                <w:lang w:val="en-US" w:eastAsia="es-CL"/>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8"/>
                <w:szCs w:val="18"/>
                <w:lang w:val="en-US" w:eastAsia="es-CL"/>
              </w:rPr>
            </w:pPr>
          </w:p>
        </w:tc>
        <w:tc>
          <w:tcPr>
            <w:tcW w:w="1331" w:type="dxa"/>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Theme="minorHAnsi" w:hAnsiTheme="minorHAnsi" w:cstheme="minorHAnsi"/>
                <w:b/>
                <w:bCs/>
                <w:sz w:val="18"/>
                <w:szCs w:val="18"/>
                <w:lang w:val="en-US" w:eastAsia="es-CL"/>
              </w:rPr>
            </w:pPr>
          </w:p>
        </w:tc>
      </w:tr>
      <w:tr w:rsidR="005F515B" w:rsidRPr="00023883" w:rsidTr="0012004C">
        <w:trPr>
          <w:trHeight w:val="803"/>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Empresas Lipigas S.A.</w:t>
            </w:r>
          </w:p>
        </w:tc>
        <w:tc>
          <w:tcPr>
            <w:tcW w:w="155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Liquid industrial waste system</w:t>
            </w:r>
          </w:p>
        </w:tc>
        <w:tc>
          <w:tcPr>
            <w:tcW w:w="147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Mud removal and liquid industrial waste system maintenance</w:t>
            </w:r>
          </w:p>
        </w:tc>
        <w:tc>
          <w:tcPr>
            <w:tcW w:w="1344"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Expense</w:t>
            </w:r>
          </w:p>
        </w:tc>
        <w:tc>
          <w:tcPr>
            <w:tcW w:w="152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Operating expense</w:t>
            </w:r>
          </w:p>
        </w:tc>
        <w:tc>
          <w:tcPr>
            <w:tcW w:w="124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16,850</w:t>
            </w:r>
          </w:p>
        </w:tc>
        <w:tc>
          <w:tcPr>
            <w:tcW w:w="1331"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31.12.2017</w:t>
            </w:r>
          </w:p>
        </w:tc>
      </w:tr>
      <w:tr w:rsidR="005F515B" w:rsidRPr="00023883" w:rsidTr="0012004C">
        <w:trPr>
          <w:trHeight w:val="536"/>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Empresas Lipigas S.A.</w:t>
            </w:r>
          </w:p>
        </w:tc>
        <w:tc>
          <w:tcPr>
            <w:tcW w:w="155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Liquid industrial waste sampling</w:t>
            </w:r>
          </w:p>
        </w:tc>
        <w:tc>
          <w:tcPr>
            <w:tcW w:w="147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Liquid industrial waste sampling</w:t>
            </w:r>
          </w:p>
        </w:tc>
        <w:tc>
          <w:tcPr>
            <w:tcW w:w="1344"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Expense</w:t>
            </w:r>
          </w:p>
        </w:tc>
        <w:tc>
          <w:tcPr>
            <w:tcW w:w="152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Operating expense</w:t>
            </w:r>
          </w:p>
        </w:tc>
        <w:tc>
          <w:tcPr>
            <w:tcW w:w="124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16,000</w:t>
            </w:r>
          </w:p>
        </w:tc>
        <w:tc>
          <w:tcPr>
            <w:tcW w:w="1331"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31.12.2017</w:t>
            </w:r>
          </w:p>
        </w:tc>
      </w:tr>
      <w:tr w:rsidR="005F515B" w:rsidRPr="00023883" w:rsidTr="0012004C">
        <w:trPr>
          <w:trHeight w:val="536"/>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Empresas Lipigas S.A.</w:t>
            </w:r>
          </w:p>
        </w:tc>
        <w:tc>
          <w:tcPr>
            <w:tcW w:w="155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Household residue removal  </w:t>
            </w:r>
          </w:p>
        </w:tc>
        <w:tc>
          <w:tcPr>
            <w:tcW w:w="147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Hazardous residue and mud removal</w:t>
            </w:r>
          </w:p>
        </w:tc>
        <w:tc>
          <w:tcPr>
            <w:tcW w:w="1344"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Expense</w:t>
            </w:r>
          </w:p>
        </w:tc>
        <w:tc>
          <w:tcPr>
            <w:tcW w:w="152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Operating expense</w:t>
            </w:r>
          </w:p>
        </w:tc>
        <w:tc>
          <w:tcPr>
            <w:tcW w:w="124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2,400</w:t>
            </w:r>
          </w:p>
        </w:tc>
        <w:tc>
          <w:tcPr>
            <w:tcW w:w="1331"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31.12.2017</w:t>
            </w:r>
          </w:p>
        </w:tc>
      </w:tr>
      <w:tr w:rsidR="005F515B" w:rsidRPr="00023883" w:rsidTr="0012004C">
        <w:trPr>
          <w:trHeight w:val="536"/>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Empresas Lipigas S.A.</w:t>
            </w:r>
          </w:p>
        </w:tc>
        <w:tc>
          <w:tcPr>
            <w:tcW w:w="155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Household residue removal  </w:t>
            </w:r>
          </w:p>
        </w:tc>
        <w:tc>
          <w:tcPr>
            <w:tcW w:w="147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Hazardous residue removal</w:t>
            </w:r>
          </w:p>
        </w:tc>
        <w:tc>
          <w:tcPr>
            <w:tcW w:w="1344"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Expense</w:t>
            </w:r>
          </w:p>
        </w:tc>
        <w:tc>
          <w:tcPr>
            <w:tcW w:w="152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Operating expense</w:t>
            </w:r>
          </w:p>
        </w:tc>
        <w:tc>
          <w:tcPr>
            <w:tcW w:w="124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7,200</w:t>
            </w:r>
          </w:p>
        </w:tc>
        <w:tc>
          <w:tcPr>
            <w:tcW w:w="1331"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31.12.2017</w:t>
            </w:r>
          </w:p>
        </w:tc>
      </w:tr>
      <w:tr w:rsidR="005F515B" w:rsidRPr="00023883" w:rsidTr="0012004C">
        <w:trPr>
          <w:trHeight w:val="536"/>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Empresas Lipigas S.A.</w:t>
            </w:r>
          </w:p>
        </w:tc>
        <w:tc>
          <w:tcPr>
            <w:tcW w:w="155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 xml:space="preserve">Isokinetic sampling  </w:t>
            </w:r>
          </w:p>
        </w:tc>
        <w:tc>
          <w:tcPr>
            <w:tcW w:w="147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 xml:space="preserve">Isokinetic sampling  </w:t>
            </w:r>
          </w:p>
        </w:tc>
        <w:tc>
          <w:tcPr>
            <w:tcW w:w="1344"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Expense</w:t>
            </w:r>
          </w:p>
        </w:tc>
        <w:tc>
          <w:tcPr>
            <w:tcW w:w="152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Operating expense</w:t>
            </w:r>
          </w:p>
        </w:tc>
        <w:tc>
          <w:tcPr>
            <w:tcW w:w="124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7,600</w:t>
            </w:r>
          </w:p>
        </w:tc>
        <w:tc>
          <w:tcPr>
            <w:tcW w:w="1331"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31.12.2017</w:t>
            </w:r>
          </w:p>
        </w:tc>
      </w:tr>
      <w:tr w:rsidR="005F515B" w:rsidRPr="00023883" w:rsidTr="0012004C">
        <w:trPr>
          <w:trHeight w:val="536"/>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Empresas Lipigas S.A.</w:t>
            </w:r>
          </w:p>
        </w:tc>
        <w:tc>
          <w:tcPr>
            <w:tcW w:w="155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Liquid industrial waste analysis</w:t>
            </w:r>
          </w:p>
        </w:tc>
        <w:tc>
          <w:tcPr>
            <w:tcW w:w="147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Lab analysis</w:t>
            </w:r>
          </w:p>
        </w:tc>
        <w:tc>
          <w:tcPr>
            <w:tcW w:w="1344"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Expense</w:t>
            </w:r>
          </w:p>
        </w:tc>
        <w:tc>
          <w:tcPr>
            <w:tcW w:w="152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Operating expense</w:t>
            </w:r>
          </w:p>
        </w:tc>
        <w:tc>
          <w:tcPr>
            <w:tcW w:w="124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400</w:t>
            </w:r>
          </w:p>
        </w:tc>
        <w:tc>
          <w:tcPr>
            <w:tcW w:w="1331"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31.12.2017</w:t>
            </w:r>
          </w:p>
        </w:tc>
      </w:tr>
      <w:tr w:rsidR="005F515B" w:rsidRPr="00023883" w:rsidTr="0012004C">
        <w:trPr>
          <w:trHeight w:val="790"/>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Empresas Lipigas S.A.</w:t>
            </w:r>
          </w:p>
        </w:tc>
        <w:tc>
          <w:tcPr>
            <w:tcW w:w="155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color w:val="000000"/>
                <w:sz w:val="18"/>
                <w:szCs w:val="18"/>
                <w:lang w:val="en-US"/>
              </w:rPr>
              <w:t>Recertification transversal M.A. ISO14001 Audit</w:t>
            </w:r>
          </w:p>
        </w:tc>
        <w:tc>
          <w:tcPr>
            <w:tcW w:w="147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System audit</w:t>
            </w:r>
          </w:p>
        </w:tc>
        <w:tc>
          <w:tcPr>
            <w:tcW w:w="1344"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Expense</w:t>
            </w:r>
          </w:p>
        </w:tc>
        <w:tc>
          <w:tcPr>
            <w:tcW w:w="152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Operating expense</w:t>
            </w:r>
          </w:p>
        </w:tc>
        <w:tc>
          <w:tcPr>
            <w:tcW w:w="124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1,475</w:t>
            </w:r>
          </w:p>
        </w:tc>
        <w:tc>
          <w:tcPr>
            <w:tcW w:w="1331"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31.12.2017</w:t>
            </w:r>
          </w:p>
        </w:tc>
      </w:tr>
      <w:tr w:rsidR="005F515B" w:rsidRPr="00023883" w:rsidTr="0012004C">
        <w:trPr>
          <w:trHeight w:val="536"/>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Limagas S.A.</w:t>
            </w:r>
          </w:p>
        </w:tc>
        <w:tc>
          <w:tcPr>
            <w:tcW w:w="1555"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Environmental monitoring</w:t>
            </w:r>
          </w:p>
        </w:tc>
        <w:tc>
          <w:tcPr>
            <w:tcW w:w="147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Environmental monitoring</w:t>
            </w:r>
          </w:p>
        </w:tc>
        <w:tc>
          <w:tcPr>
            <w:tcW w:w="1344"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Expense</w:t>
            </w:r>
          </w:p>
        </w:tc>
        <w:tc>
          <w:tcPr>
            <w:tcW w:w="1526"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Operating expense</w:t>
            </w:r>
          </w:p>
        </w:tc>
        <w:tc>
          <w:tcPr>
            <w:tcW w:w="1243" w:type="dxa"/>
            <w:tcBorders>
              <w:top w:val="nil"/>
              <w:left w:val="nil"/>
              <w:bottom w:val="single" w:sz="4" w:space="0" w:color="auto"/>
              <w:right w:val="single" w:sz="4" w:space="0" w:color="auto"/>
            </w:tcBorders>
            <w:shd w:val="clear" w:color="auto" w:fill="auto"/>
            <w:noWrap/>
            <w:vAlign w:val="center"/>
            <w:hideMark/>
          </w:tcPr>
          <w:p w:rsidR="005F515B" w:rsidRPr="00023883" w:rsidRDefault="005F515B" w:rsidP="0012004C">
            <w:pPr>
              <w:jc w:val="right"/>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6,487</w:t>
            </w:r>
          </w:p>
        </w:tc>
        <w:tc>
          <w:tcPr>
            <w:tcW w:w="1331" w:type="dxa"/>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Theme="minorHAnsi" w:hAnsiTheme="minorHAnsi" w:cstheme="minorHAnsi"/>
                <w:sz w:val="18"/>
                <w:szCs w:val="18"/>
                <w:lang w:val="en-US" w:eastAsia="es-CL"/>
              </w:rPr>
            </w:pPr>
            <w:r w:rsidRPr="00023883">
              <w:rPr>
                <w:rFonts w:asciiTheme="minorHAnsi" w:hAnsiTheme="minorHAnsi" w:cstheme="minorHAnsi"/>
                <w:sz w:val="18"/>
                <w:szCs w:val="18"/>
                <w:lang w:val="en-US" w:eastAsia="es-CL"/>
              </w:rPr>
              <w:t>31.12.2017</w:t>
            </w:r>
          </w:p>
        </w:tc>
      </w:tr>
      <w:tr w:rsidR="005F515B" w:rsidRPr="00023883" w:rsidTr="0012004C">
        <w:trPr>
          <w:trHeight w:val="267"/>
        </w:trPr>
        <w:tc>
          <w:tcPr>
            <w:tcW w:w="1383" w:type="dxa"/>
            <w:tcBorders>
              <w:top w:val="nil"/>
              <w:left w:val="nil"/>
              <w:bottom w:val="nil"/>
              <w:right w:val="nil"/>
            </w:tcBorders>
            <w:shd w:val="clear" w:color="auto" w:fill="auto"/>
            <w:noWrap/>
            <w:vAlign w:val="bottom"/>
            <w:hideMark/>
          </w:tcPr>
          <w:p w:rsidR="005F515B" w:rsidRPr="00023883" w:rsidRDefault="005F515B" w:rsidP="0012004C">
            <w:pP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w:t>
            </w:r>
          </w:p>
        </w:tc>
        <w:tc>
          <w:tcPr>
            <w:tcW w:w="1555" w:type="dxa"/>
            <w:tcBorders>
              <w:top w:val="nil"/>
              <w:left w:val="nil"/>
              <w:bottom w:val="nil"/>
              <w:right w:val="nil"/>
            </w:tcBorders>
            <w:shd w:val="clear" w:color="auto" w:fill="auto"/>
            <w:vAlign w:val="bottom"/>
            <w:hideMark/>
          </w:tcPr>
          <w:p w:rsidR="005F515B" w:rsidRPr="00023883" w:rsidRDefault="005F515B" w:rsidP="0012004C">
            <w:pP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w:t>
            </w:r>
          </w:p>
        </w:tc>
        <w:tc>
          <w:tcPr>
            <w:tcW w:w="1476" w:type="dxa"/>
            <w:tcBorders>
              <w:top w:val="nil"/>
              <w:left w:val="nil"/>
              <w:bottom w:val="nil"/>
              <w:right w:val="nil"/>
            </w:tcBorders>
            <w:shd w:val="clear" w:color="auto" w:fill="auto"/>
            <w:vAlign w:val="bottom"/>
            <w:hideMark/>
          </w:tcPr>
          <w:p w:rsidR="005F515B" w:rsidRPr="00023883" w:rsidRDefault="005F515B" w:rsidP="0012004C">
            <w:pP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w:t>
            </w:r>
          </w:p>
        </w:tc>
        <w:tc>
          <w:tcPr>
            <w:tcW w:w="1344" w:type="dxa"/>
            <w:tcBorders>
              <w:top w:val="nil"/>
              <w:left w:val="nil"/>
              <w:bottom w:val="nil"/>
              <w:right w:val="nil"/>
            </w:tcBorders>
            <w:shd w:val="clear" w:color="auto" w:fill="auto"/>
            <w:vAlign w:val="bottom"/>
            <w:hideMark/>
          </w:tcPr>
          <w:p w:rsidR="005F515B" w:rsidRPr="00023883" w:rsidRDefault="005F515B" w:rsidP="0012004C">
            <w:pP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w:t>
            </w:r>
          </w:p>
        </w:tc>
        <w:tc>
          <w:tcPr>
            <w:tcW w:w="1526" w:type="dxa"/>
            <w:tcBorders>
              <w:top w:val="nil"/>
              <w:left w:val="single" w:sz="4" w:space="0" w:color="auto"/>
              <w:bottom w:val="single" w:sz="4" w:space="0" w:color="auto"/>
              <w:right w:val="single" w:sz="4" w:space="0" w:color="auto"/>
            </w:tcBorders>
            <w:shd w:val="clear" w:color="000000" w:fill="D9D9D9"/>
            <w:vAlign w:val="bottom"/>
            <w:hideMark/>
          </w:tcPr>
          <w:p w:rsidR="005F515B" w:rsidRPr="00023883" w:rsidRDefault="005F515B" w:rsidP="0012004C">
            <w:pP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Total</w:t>
            </w:r>
          </w:p>
        </w:tc>
        <w:tc>
          <w:tcPr>
            <w:tcW w:w="1243" w:type="dxa"/>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xml:space="preserve">58,412 </w:t>
            </w:r>
          </w:p>
        </w:tc>
        <w:tc>
          <w:tcPr>
            <w:tcW w:w="1331" w:type="dxa"/>
            <w:tcBorders>
              <w:top w:val="nil"/>
              <w:left w:val="nil"/>
              <w:bottom w:val="nil"/>
              <w:right w:val="nil"/>
            </w:tcBorders>
            <w:shd w:val="clear" w:color="auto" w:fill="auto"/>
            <w:vAlign w:val="bottom"/>
            <w:hideMark/>
          </w:tcPr>
          <w:p w:rsidR="005F515B" w:rsidRPr="00023883" w:rsidRDefault="005F515B" w:rsidP="0012004C">
            <w:pP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 </w:t>
            </w:r>
          </w:p>
        </w:tc>
      </w:tr>
    </w:tbl>
    <w:p w:rsidR="005F515B" w:rsidRPr="00023883" w:rsidRDefault="005F515B" w:rsidP="005F515B">
      <w:pPr>
        <w:spacing w:after="160" w:line="259" w:lineRule="auto"/>
        <w:rPr>
          <w:rFonts w:asciiTheme="minorHAnsi" w:hAnsiTheme="minorHAnsi" w:cs="Calibri"/>
          <w:color w:val="000000"/>
          <w:highlight w:val="yellow"/>
          <w:lang w:val="en-US"/>
        </w:rPr>
      </w:pPr>
      <w:r w:rsidRPr="00023883">
        <w:rPr>
          <w:rFonts w:asciiTheme="minorHAnsi" w:hAnsiTheme="minorHAnsi" w:cs="Calibri"/>
          <w:color w:val="000000"/>
          <w:highlight w:val="yellow"/>
          <w:lang w:val="en-US"/>
        </w:rPr>
        <w:br w:type="page"/>
      </w:r>
    </w:p>
    <w:tbl>
      <w:tblPr>
        <w:tblpPr w:leftFromText="141" w:rightFromText="141" w:horzAnchor="margin" w:tblpXSpec="center" w:tblpY="954"/>
        <w:tblW w:w="9739" w:type="dxa"/>
        <w:tblCellMar>
          <w:left w:w="70" w:type="dxa"/>
          <w:right w:w="70" w:type="dxa"/>
        </w:tblCellMar>
        <w:tblLook w:val="04A0" w:firstRow="1" w:lastRow="0" w:firstColumn="1" w:lastColumn="0" w:noHBand="0" w:noVBand="1"/>
      </w:tblPr>
      <w:tblGrid>
        <w:gridCol w:w="1774"/>
        <w:gridCol w:w="1393"/>
        <w:gridCol w:w="1469"/>
        <w:gridCol w:w="1321"/>
        <w:gridCol w:w="1121"/>
        <w:gridCol w:w="1233"/>
        <w:gridCol w:w="1428"/>
      </w:tblGrid>
      <w:tr w:rsidR="005F515B" w:rsidRPr="00023883" w:rsidTr="0012004C">
        <w:trPr>
          <w:trHeight w:val="236"/>
        </w:trPr>
        <w:tc>
          <w:tcPr>
            <w:tcW w:w="0" w:type="auto"/>
            <w:tcBorders>
              <w:top w:val="nil"/>
              <w:left w:val="nil"/>
              <w:bottom w:val="nil"/>
              <w:right w:val="nil"/>
            </w:tcBorders>
            <w:shd w:val="clear" w:color="auto" w:fill="auto"/>
            <w:noWrap/>
            <w:vAlign w:val="bottom"/>
            <w:hideMark/>
          </w:tcPr>
          <w:p w:rsidR="005F515B" w:rsidRPr="00023883" w:rsidRDefault="005F515B" w:rsidP="0012004C">
            <w:pPr>
              <w:jc w:val="center"/>
              <w:rPr>
                <w:rFonts w:ascii="Arial" w:hAnsi="Arial" w:cs="Arial"/>
                <w:b/>
                <w:bCs/>
                <w:sz w:val="18"/>
                <w:szCs w:val="18"/>
                <w:lang w:val="en-US" w:eastAsia="es-CL"/>
              </w:rPr>
            </w:pPr>
            <w:r w:rsidRPr="00023883">
              <w:rPr>
                <w:rFonts w:ascii="Arial" w:hAnsi="Arial" w:cs="Arial"/>
                <w:b/>
                <w:bCs/>
                <w:sz w:val="18"/>
                <w:szCs w:val="18"/>
                <w:lang w:val="en-US" w:eastAsia="es-CL"/>
              </w:rPr>
              <w:lastRenderedPageBreak/>
              <w:t>Dec-17</w:t>
            </w:r>
          </w:p>
        </w:tc>
        <w:tc>
          <w:tcPr>
            <w:tcW w:w="0" w:type="auto"/>
            <w:tcBorders>
              <w:top w:val="nil"/>
              <w:left w:val="nil"/>
              <w:bottom w:val="nil"/>
              <w:right w:val="nil"/>
            </w:tcBorders>
            <w:shd w:val="clear" w:color="auto" w:fill="auto"/>
            <w:noWrap/>
            <w:vAlign w:val="bottom"/>
            <w:hideMark/>
          </w:tcPr>
          <w:p w:rsidR="005F515B" w:rsidRPr="00023883" w:rsidRDefault="005F515B" w:rsidP="0012004C">
            <w:pPr>
              <w:jc w:val="center"/>
              <w:rPr>
                <w:rFonts w:ascii="Arial" w:hAnsi="Arial" w:cs="Arial"/>
                <w:b/>
                <w:bCs/>
                <w:sz w:val="18"/>
                <w:szCs w:val="18"/>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8"/>
                <w:szCs w:val="18"/>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8"/>
                <w:szCs w:val="18"/>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8"/>
                <w:szCs w:val="18"/>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8"/>
                <w:szCs w:val="18"/>
                <w:lang w:val="en-US" w:eastAsia="es-CL"/>
              </w:rPr>
            </w:pPr>
          </w:p>
        </w:tc>
        <w:tc>
          <w:tcPr>
            <w:tcW w:w="0" w:type="auto"/>
            <w:tcBorders>
              <w:top w:val="nil"/>
              <w:left w:val="nil"/>
              <w:bottom w:val="nil"/>
              <w:right w:val="nil"/>
            </w:tcBorders>
            <w:shd w:val="clear" w:color="auto" w:fill="auto"/>
            <w:noWrap/>
            <w:vAlign w:val="bottom"/>
            <w:hideMark/>
          </w:tcPr>
          <w:p w:rsidR="005F515B" w:rsidRPr="00023883" w:rsidRDefault="005F515B" w:rsidP="0012004C">
            <w:pPr>
              <w:rPr>
                <w:sz w:val="18"/>
                <w:szCs w:val="18"/>
                <w:lang w:val="en-US" w:eastAsia="es-CL"/>
              </w:rPr>
            </w:pPr>
          </w:p>
        </w:tc>
      </w:tr>
      <w:tr w:rsidR="005F515B" w:rsidRPr="007E0FB2" w:rsidTr="0012004C">
        <w:trPr>
          <w:trHeight w:val="443"/>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Disbursing Company Identification</w:t>
            </w:r>
          </w:p>
          <w:p w:rsidR="005F515B" w:rsidRPr="00023883" w:rsidRDefault="005F515B" w:rsidP="0012004C">
            <w:pPr>
              <w:jc w:val="center"/>
              <w:rPr>
                <w:rFonts w:asciiTheme="minorHAnsi" w:hAnsiTheme="minorHAnsi" w:cstheme="minorHAnsi"/>
                <w:b/>
                <w:bCs/>
                <w:sz w:val="18"/>
                <w:szCs w:val="18"/>
                <w:lang w:val="en-US" w:eastAsia="es-CL"/>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Name of the project</w:t>
            </w:r>
          </w:p>
          <w:p w:rsidR="005F515B" w:rsidRPr="00023883" w:rsidRDefault="005F515B" w:rsidP="0012004C">
            <w:pPr>
              <w:jc w:val="center"/>
              <w:rPr>
                <w:rFonts w:asciiTheme="minorHAnsi" w:hAnsiTheme="minorHAnsi" w:cstheme="minorHAnsi"/>
                <w:b/>
                <w:bCs/>
                <w:sz w:val="18"/>
                <w:szCs w:val="18"/>
                <w:lang w:val="en-US" w:eastAsia="es-CL"/>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Disbursement concept</w:t>
            </w:r>
          </w:p>
          <w:p w:rsidR="005F515B" w:rsidRPr="00023883" w:rsidRDefault="005F515B" w:rsidP="0012004C">
            <w:pPr>
              <w:jc w:val="center"/>
              <w:rPr>
                <w:rFonts w:asciiTheme="minorHAnsi" w:hAnsiTheme="minorHAnsi" w:cstheme="minorHAnsi"/>
                <w:b/>
                <w:bCs/>
                <w:sz w:val="18"/>
                <w:szCs w:val="18"/>
                <w:lang w:val="en-US" w:eastAsia="es-CL"/>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Disbursement Asset/Expense</w:t>
            </w:r>
          </w:p>
          <w:p w:rsidR="005F515B" w:rsidRPr="00023883" w:rsidRDefault="005F515B" w:rsidP="0012004C">
            <w:pPr>
              <w:jc w:val="center"/>
              <w:rPr>
                <w:rFonts w:asciiTheme="minorHAnsi" w:hAnsiTheme="minorHAnsi" w:cstheme="minorHAnsi"/>
                <w:b/>
                <w:bCs/>
                <w:sz w:val="18"/>
                <w:szCs w:val="18"/>
                <w:lang w:val="en-US" w:eastAsia="es-CL"/>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Investment or expense description</w:t>
            </w:r>
          </w:p>
          <w:p w:rsidR="005F515B" w:rsidRPr="00023883" w:rsidRDefault="005F515B" w:rsidP="0012004C">
            <w:pPr>
              <w:jc w:val="center"/>
              <w:rPr>
                <w:rFonts w:asciiTheme="minorHAnsi" w:hAnsiTheme="minorHAnsi" w:cstheme="minorHAnsi"/>
                <w:b/>
                <w:bCs/>
                <w:sz w:val="18"/>
                <w:szCs w:val="18"/>
                <w:lang w:val="en-US" w:eastAsia="es-CL"/>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Disbursement amount</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F515B" w:rsidRPr="00023883" w:rsidRDefault="005F515B" w:rsidP="0012004C">
            <w:pPr>
              <w:jc w:val="center"/>
              <w:rPr>
                <w:rFonts w:asciiTheme="minorHAnsi" w:hAnsiTheme="minorHAnsi" w:cstheme="minorHAnsi"/>
                <w:b/>
                <w:bCs/>
                <w:sz w:val="18"/>
                <w:szCs w:val="18"/>
                <w:lang w:val="en-US" w:eastAsia="es-CL"/>
              </w:rPr>
            </w:pPr>
            <w:r w:rsidRPr="00023883">
              <w:rPr>
                <w:rFonts w:asciiTheme="minorHAnsi" w:hAnsiTheme="minorHAnsi" w:cstheme="minorHAnsi"/>
                <w:b/>
                <w:bCs/>
                <w:sz w:val="18"/>
                <w:szCs w:val="18"/>
                <w:lang w:val="en-US" w:eastAsia="es-CL"/>
              </w:rPr>
              <w:t>Exact or estimated date of future disbursements</w:t>
            </w:r>
          </w:p>
          <w:p w:rsidR="005F515B" w:rsidRPr="00023883" w:rsidRDefault="005F515B" w:rsidP="0012004C">
            <w:pPr>
              <w:jc w:val="center"/>
              <w:rPr>
                <w:rFonts w:asciiTheme="minorHAnsi" w:hAnsiTheme="minorHAnsi" w:cstheme="minorHAnsi"/>
                <w:b/>
                <w:bCs/>
                <w:sz w:val="18"/>
                <w:szCs w:val="18"/>
                <w:lang w:val="en-US" w:eastAsia="es-CL"/>
              </w:rPr>
            </w:pPr>
          </w:p>
        </w:tc>
      </w:tr>
      <w:tr w:rsidR="005F515B" w:rsidRPr="007E0FB2" w:rsidTr="0012004C">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8"/>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8"/>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8"/>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8"/>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8"/>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8"/>
                <w:lang w:val="en-US" w:eastAsia="es-C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515B" w:rsidRPr="00023883" w:rsidRDefault="005F515B" w:rsidP="0012004C">
            <w:pPr>
              <w:rPr>
                <w:rFonts w:ascii="Calibri" w:hAnsi="Calibri" w:cs="Calibri"/>
                <w:b/>
                <w:bCs/>
                <w:sz w:val="18"/>
                <w:szCs w:val="18"/>
                <w:lang w:val="en-US" w:eastAsia="es-CL"/>
              </w:rPr>
            </w:pPr>
          </w:p>
        </w:tc>
      </w:tr>
      <w:tr w:rsidR="005F515B" w:rsidRPr="00023883" w:rsidTr="0012004C">
        <w:trPr>
          <w:trHeight w:val="8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Empresas Lipigas S.A.</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Theme="minorHAnsi" w:hAnsiTheme="minorHAnsi" w:cstheme="minorHAnsi"/>
                <w:sz w:val="18"/>
                <w:szCs w:val="18"/>
                <w:lang w:val="en-US" w:eastAsia="es-CL"/>
              </w:rPr>
              <w:t>Liquid industrial waste control system</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Mu</w:t>
            </w:r>
            <w:r w:rsidRPr="00023883">
              <w:rPr>
                <w:rFonts w:asciiTheme="minorHAnsi" w:hAnsiTheme="minorHAnsi" w:cstheme="minorHAnsi"/>
                <w:sz w:val="18"/>
                <w:szCs w:val="18"/>
                <w:lang w:val="en-US" w:eastAsia="es-CL"/>
              </w:rPr>
              <w:t>d removal and liquid industrial waste maintenance system</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Expense</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Operating expenses</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16,850</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12.31.2017</w:t>
            </w:r>
          </w:p>
        </w:tc>
      </w:tr>
      <w:tr w:rsidR="005F515B" w:rsidRPr="00023883" w:rsidTr="0012004C">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Empresas Lipigas S.A.</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Theme="minorHAnsi" w:hAnsiTheme="minorHAnsi" w:cstheme="minorHAnsi"/>
                <w:sz w:val="18"/>
                <w:szCs w:val="18"/>
                <w:lang w:val="en-US" w:eastAsia="es-CL"/>
              </w:rPr>
              <w:t>Liquid industrial waste sampling</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Theme="minorHAnsi" w:hAnsiTheme="minorHAnsi" w:cstheme="minorHAnsi"/>
                <w:sz w:val="18"/>
                <w:szCs w:val="18"/>
                <w:lang w:val="en-US" w:eastAsia="es-CL"/>
              </w:rPr>
              <w:t>Liquid industrial waste sampling</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Expense</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Operating expenses</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16,000</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12.31.2017</w:t>
            </w:r>
          </w:p>
        </w:tc>
      </w:tr>
      <w:tr w:rsidR="005F515B" w:rsidRPr="00023883" w:rsidTr="0012004C">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Empresas Lipigas S.A.</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Household waste disposal</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Household waste removal</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Expense</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Operating expenses</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2,400</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12.31.2017</w:t>
            </w:r>
          </w:p>
        </w:tc>
      </w:tr>
      <w:tr w:rsidR="005F515B" w:rsidRPr="00023883" w:rsidTr="0012004C">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Empresas Lipigas S.A.</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 xml:space="preserve">Household waste disposal </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 xml:space="preserve">Household waste removal </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Expense</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Operating expenses</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7,200</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12.31.2017</w:t>
            </w:r>
          </w:p>
        </w:tc>
      </w:tr>
      <w:tr w:rsidR="005F515B" w:rsidRPr="00023883" w:rsidTr="0012004C">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Empresas Lipigas S.A.</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Liquid industrial waste analysis</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 xml:space="preserve">Lab analysis </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Expense</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Operating expenses</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400</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12.31.2017</w:t>
            </w:r>
          </w:p>
        </w:tc>
      </w:tr>
      <w:tr w:rsidR="005F515B" w:rsidRPr="00023883" w:rsidTr="0012004C">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Empresas Lipigas S.A.</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Theme="minorHAnsi" w:hAnsiTheme="minorHAnsi" w:cstheme="minorHAnsi"/>
                <w:sz w:val="18"/>
                <w:szCs w:val="18"/>
                <w:lang w:val="en-US" w:eastAsia="es-CL"/>
              </w:rPr>
              <w:t>Isokinetic sampling</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Theme="minorHAnsi" w:hAnsiTheme="minorHAnsi" w:cstheme="minorHAnsi"/>
                <w:sz w:val="18"/>
                <w:szCs w:val="18"/>
                <w:lang w:val="en-US" w:eastAsia="es-CL"/>
              </w:rPr>
              <w:t>Liquid industrial waste sampling</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Expense</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Operating expenses</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7,600</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12.31.2017</w:t>
            </w:r>
          </w:p>
        </w:tc>
      </w:tr>
      <w:tr w:rsidR="005F515B" w:rsidRPr="00023883" w:rsidTr="0012004C">
        <w:trPr>
          <w:trHeight w:val="8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Empresas Lipigas S.A.</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Theme="minorHAnsi" w:hAnsiTheme="minorHAnsi" w:cstheme="minorHAnsi"/>
                <w:sz w:val="18"/>
                <w:szCs w:val="18"/>
                <w:lang w:val="en-US" w:eastAsia="es-CL"/>
              </w:rPr>
              <w:t>Recertification transversal M.A. ISO14001 Audit</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System Audit</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Expense</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Operating expenses</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1,475</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12.31.2017</w:t>
            </w:r>
          </w:p>
        </w:tc>
      </w:tr>
      <w:tr w:rsidR="005F515B" w:rsidRPr="00023883" w:rsidTr="0012004C">
        <w:trPr>
          <w:trHeight w:val="5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Limagas S.A.</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Environmental monitoring</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Environmental monitoring</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Expense</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rPr>
                <w:rFonts w:ascii="Calibri" w:hAnsi="Calibri" w:cs="Calibri"/>
                <w:sz w:val="18"/>
                <w:szCs w:val="18"/>
                <w:lang w:val="en-US" w:eastAsia="es-CL"/>
              </w:rPr>
            </w:pPr>
            <w:r w:rsidRPr="00023883">
              <w:rPr>
                <w:rFonts w:ascii="Calibri" w:hAnsi="Calibri" w:cs="Calibri"/>
                <w:sz w:val="18"/>
                <w:szCs w:val="18"/>
                <w:lang w:val="en-US" w:eastAsia="es-CL"/>
              </w:rPr>
              <w:t>Operating expenses</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right"/>
              <w:rPr>
                <w:rFonts w:ascii="Calibri" w:hAnsi="Calibri" w:cs="Calibri"/>
                <w:sz w:val="18"/>
                <w:szCs w:val="18"/>
                <w:lang w:val="en-US" w:eastAsia="es-CL"/>
              </w:rPr>
            </w:pPr>
            <w:r w:rsidRPr="00023883">
              <w:rPr>
                <w:rFonts w:ascii="Calibri" w:hAnsi="Calibri" w:cs="Calibri"/>
                <w:sz w:val="18"/>
                <w:szCs w:val="18"/>
                <w:lang w:val="en-US" w:eastAsia="es-CL"/>
              </w:rPr>
              <w:t>34,753</w:t>
            </w:r>
          </w:p>
        </w:tc>
        <w:tc>
          <w:tcPr>
            <w:tcW w:w="0" w:type="auto"/>
            <w:tcBorders>
              <w:top w:val="nil"/>
              <w:left w:val="nil"/>
              <w:bottom w:val="single" w:sz="4" w:space="0" w:color="auto"/>
              <w:right w:val="single" w:sz="4" w:space="0" w:color="auto"/>
            </w:tcBorders>
            <w:shd w:val="clear" w:color="auto" w:fill="auto"/>
            <w:vAlign w:val="center"/>
            <w:hideMark/>
          </w:tcPr>
          <w:p w:rsidR="005F515B" w:rsidRPr="00023883" w:rsidRDefault="005F515B" w:rsidP="0012004C">
            <w:pPr>
              <w:jc w:val="center"/>
              <w:rPr>
                <w:rFonts w:ascii="Calibri" w:hAnsi="Calibri" w:cs="Calibri"/>
                <w:sz w:val="18"/>
                <w:szCs w:val="18"/>
                <w:lang w:val="en-US" w:eastAsia="es-CL"/>
              </w:rPr>
            </w:pPr>
            <w:r w:rsidRPr="00023883">
              <w:rPr>
                <w:rFonts w:ascii="Calibri" w:hAnsi="Calibri" w:cs="Calibri"/>
                <w:sz w:val="18"/>
                <w:szCs w:val="18"/>
                <w:lang w:val="en-US" w:eastAsia="es-CL"/>
              </w:rPr>
              <w:t>12.31.2017</w:t>
            </w:r>
          </w:p>
        </w:tc>
      </w:tr>
      <w:tr w:rsidR="005F515B" w:rsidRPr="00023883" w:rsidTr="0012004C">
        <w:trPr>
          <w:trHeight w:val="278"/>
        </w:trPr>
        <w:tc>
          <w:tcPr>
            <w:tcW w:w="0" w:type="auto"/>
            <w:tcBorders>
              <w:top w:val="nil"/>
              <w:left w:val="nil"/>
              <w:bottom w:val="nil"/>
              <w:right w:val="nil"/>
            </w:tcBorders>
            <w:shd w:val="clear" w:color="auto" w:fill="auto"/>
            <w:noWrap/>
            <w:vAlign w:val="bottom"/>
            <w:hideMark/>
          </w:tcPr>
          <w:p w:rsidR="005F515B" w:rsidRPr="00023883" w:rsidRDefault="005F515B" w:rsidP="0012004C">
            <w:pPr>
              <w:rPr>
                <w:rFonts w:ascii="Calibri" w:hAnsi="Calibri" w:cs="Calibri"/>
                <w:b/>
                <w:bCs/>
                <w:sz w:val="18"/>
                <w:szCs w:val="18"/>
                <w:lang w:val="en-US" w:eastAsia="es-CL"/>
              </w:rPr>
            </w:pPr>
            <w:r w:rsidRPr="00023883">
              <w:rPr>
                <w:rFonts w:ascii="Calibri" w:hAnsi="Calibri" w:cs="Calibri"/>
                <w:b/>
                <w:bCs/>
                <w:sz w:val="18"/>
                <w:szCs w:val="18"/>
                <w:lang w:val="en-US" w:eastAsia="es-CL"/>
              </w:rPr>
              <w:t> </w:t>
            </w:r>
          </w:p>
        </w:tc>
        <w:tc>
          <w:tcPr>
            <w:tcW w:w="0" w:type="auto"/>
            <w:tcBorders>
              <w:top w:val="nil"/>
              <w:left w:val="nil"/>
              <w:bottom w:val="nil"/>
              <w:right w:val="nil"/>
            </w:tcBorders>
            <w:shd w:val="clear" w:color="auto" w:fill="auto"/>
            <w:vAlign w:val="bottom"/>
            <w:hideMark/>
          </w:tcPr>
          <w:p w:rsidR="005F515B" w:rsidRPr="00023883" w:rsidRDefault="005F515B" w:rsidP="0012004C">
            <w:pPr>
              <w:rPr>
                <w:rFonts w:ascii="Calibri" w:hAnsi="Calibri" w:cs="Calibri"/>
                <w:b/>
                <w:bCs/>
                <w:sz w:val="18"/>
                <w:szCs w:val="18"/>
                <w:lang w:val="en-US" w:eastAsia="es-CL"/>
              </w:rPr>
            </w:pPr>
            <w:r w:rsidRPr="00023883">
              <w:rPr>
                <w:rFonts w:ascii="Calibri" w:hAnsi="Calibri" w:cs="Calibri"/>
                <w:b/>
                <w:bCs/>
                <w:sz w:val="18"/>
                <w:szCs w:val="18"/>
                <w:lang w:val="en-US" w:eastAsia="es-CL"/>
              </w:rPr>
              <w:t> </w:t>
            </w:r>
          </w:p>
        </w:tc>
        <w:tc>
          <w:tcPr>
            <w:tcW w:w="0" w:type="auto"/>
            <w:tcBorders>
              <w:top w:val="nil"/>
              <w:left w:val="nil"/>
              <w:bottom w:val="nil"/>
              <w:right w:val="nil"/>
            </w:tcBorders>
            <w:shd w:val="clear" w:color="auto" w:fill="auto"/>
            <w:vAlign w:val="bottom"/>
            <w:hideMark/>
          </w:tcPr>
          <w:p w:rsidR="005F515B" w:rsidRPr="00023883" w:rsidRDefault="005F515B" w:rsidP="0012004C">
            <w:pPr>
              <w:rPr>
                <w:rFonts w:ascii="Calibri" w:hAnsi="Calibri" w:cs="Calibri"/>
                <w:b/>
                <w:bCs/>
                <w:sz w:val="18"/>
                <w:szCs w:val="18"/>
                <w:lang w:val="en-US" w:eastAsia="es-CL"/>
              </w:rPr>
            </w:pPr>
            <w:r w:rsidRPr="00023883">
              <w:rPr>
                <w:rFonts w:ascii="Calibri" w:hAnsi="Calibri" w:cs="Calibri"/>
                <w:b/>
                <w:bCs/>
                <w:sz w:val="18"/>
                <w:szCs w:val="18"/>
                <w:lang w:val="en-US" w:eastAsia="es-CL"/>
              </w:rPr>
              <w:t> </w:t>
            </w:r>
          </w:p>
        </w:tc>
        <w:tc>
          <w:tcPr>
            <w:tcW w:w="0" w:type="auto"/>
            <w:tcBorders>
              <w:top w:val="nil"/>
              <w:left w:val="nil"/>
              <w:bottom w:val="nil"/>
              <w:right w:val="nil"/>
            </w:tcBorders>
            <w:shd w:val="clear" w:color="auto" w:fill="auto"/>
            <w:vAlign w:val="bottom"/>
            <w:hideMark/>
          </w:tcPr>
          <w:p w:rsidR="005F515B" w:rsidRPr="00023883" w:rsidRDefault="005F515B" w:rsidP="0012004C">
            <w:pPr>
              <w:rPr>
                <w:rFonts w:ascii="Calibri" w:hAnsi="Calibri" w:cs="Calibri"/>
                <w:b/>
                <w:bCs/>
                <w:sz w:val="18"/>
                <w:szCs w:val="18"/>
                <w:lang w:val="en-US" w:eastAsia="es-CL"/>
              </w:rPr>
            </w:pPr>
            <w:r w:rsidRPr="00023883">
              <w:rPr>
                <w:rFonts w:ascii="Calibri" w:hAnsi="Calibri" w:cs="Calibri"/>
                <w:b/>
                <w:bCs/>
                <w:sz w:val="18"/>
                <w:szCs w:val="18"/>
                <w:lang w:val="en-US" w:eastAsia="es-CL"/>
              </w:rPr>
              <w:t> </w:t>
            </w:r>
          </w:p>
        </w:tc>
        <w:tc>
          <w:tcPr>
            <w:tcW w:w="0" w:type="auto"/>
            <w:tcBorders>
              <w:top w:val="nil"/>
              <w:left w:val="single" w:sz="4" w:space="0" w:color="auto"/>
              <w:bottom w:val="single" w:sz="4" w:space="0" w:color="auto"/>
              <w:right w:val="single" w:sz="4" w:space="0" w:color="auto"/>
            </w:tcBorders>
            <w:shd w:val="clear" w:color="000000" w:fill="D9D9D9"/>
            <w:vAlign w:val="bottom"/>
            <w:hideMark/>
          </w:tcPr>
          <w:p w:rsidR="005F515B" w:rsidRPr="00023883" w:rsidRDefault="005F515B" w:rsidP="0012004C">
            <w:pPr>
              <w:rPr>
                <w:rFonts w:ascii="Calibri" w:hAnsi="Calibri" w:cs="Calibri"/>
                <w:b/>
                <w:bCs/>
                <w:sz w:val="18"/>
                <w:szCs w:val="18"/>
                <w:lang w:val="en-US" w:eastAsia="es-CL"/>
              </w:rPr>
            </w:pPr>
            <w:r w:rsidRPr="00023883">
              <w:rPr>
                <w:rFonts w:ascii="Calibri" w:hAnsi="Calibri" w:cs="Calibri"/>
                <w:b/>
                <w:bCs/>
                <w:sz w:val="18"/>
                <w:szCs w:val="18"/>
                <w:lang w:val="en-US" w:eastAsia="es-CL"/>
              </w:rPr>
              <w:t>Total</w:t>
            </w:r>
          </w:p>
        </w:tc>
        <w:tc>
          <w:tcPr>
            <w:tcW w:w="0" w:type="auto"/>
            <w:tcBorders>
              <w:top w:val="nil"/>
              <w:left w:val="nil"/>
              <w:bottom w:val="single" w:sz="4" w:space="0" w:color="auto"/>
              <w:right w:val="single" w:sz="4" w:space="0" w:color="auto"/>
            </w:tcBorders>
            <w:shd w:val="clear" w:color="000000" w:fill="D9D9D9"/>
            <w:vAlign w:val="center"/>
            <w:hideMark/>
          </w:tcPr>
          <w:p w:rsidR="005F515B" w:rsidRPr="00023883" w:rsidRDefault="005F515B" w:rsidP="0012004C">
            <w:pPr>
              <w:jc w:val="right"/>
              <w:rPr>
                <w:rFonts w:ascii="Calibri" w:hAnsi="Calibri" w:cs="Calibri"/>
                <w:b/>
                <w:bCs/>
                <w:sz w:val="18"/>
                <w:szCs w:val="18"/>
                <w:lang w:val="en-US" w:eastAsia="es-CL"/>
              </w:rPr>
            </w:pPr>
            <w:r w:rsidRPr="00023883">
              <w:rPr>
                <w:rFonts w:ascii="Calibri" w:hAnsi="Calibri" w:cs="Calibri"/>
                <w:b/>
                <w:bCs/>
                <w:sz w:val="18"/>
                <w:szCs w:val="18"/>
                <w:lang w:val="en-US" w:eastAsia="es-CL"/>
              </w:rPr>
              <w:t>86,678</w:t>
            </w:r>
          </w:p>
        </w:tc>
        <w:tc>
          <w:tcPr>
            <w:tcW w:w="0" w:type="auto"/>
            <w:tcBorders>
              <w:top w:val="nil"/>
              <w:left w:val="nil"/>
              <w:bottom w:val="nil"/>
              <w:right w:val="nil"/>
            </w:tcBorders>
            <w:shd w:val="clear" w:color="auto" w:fill="auto"/>
            <w:vAlign w:val="bottom"/>
            <w:hideMark/>
          </w:tcPr>
          <w:p w:rsidR="005F515B" w:rsidRPr="00023883" w:rsidRDefault="005F515B" w:rsidP="0012004C">
            <w:pPr>
              <w:rPr>
                <w:rFonts w:ascii="Calibri" w:hAnsi="Calibri" w:cs="Calibri"/>
                <w:b/>
                <w:bCs/>
                <w:sz w:val="18"/>
                <w:szCs w:val="18"/>
                <w:lang w:val="en-US" w:eastAsia="es-CL"/>
              </w:rPr>
            </w:pPr>
            <w:r w:rsidRPr="00023883">
              <w:rPr>
                <w:rFonts w:ascii="Calibri" w:hAnsi="Calibri" w:cs="Calibri"/>
                <w:b/>
                <w:bCs/>
                <w:sz w:val="18"/>
                <w:szCs w:val="18"/>
                <w:lang w:val="en-US" w:eastAsia="es-CL"/>
              </w:rPr>
              <w:t> </w:t>
            </w:r>
          </w:p>
        </w:tc>
      </w:tr>
    </w:tbl>
    <w:p w:rsidR="005F515B" w:rsidRPr="00023883" w:rsidRDefault="005F515B" w:rsidP="005F515B">
      <w:pPr>
        <w:spacing w:after="200" w:line="276" w:lineRule="auto"/>
        <w:rPr>
          <w:rFonts w:asciiTheme="minorHAnsi" w:hAnsiTheme="minorHAnsi" w:cs="Calibri"/>
          <w:color w:val="000000"/>
          <w:lang w:val="en-US"/>
        </w:rPr>
      </w:pPr>
      <w:r w:rsidRPr="00023883">
        <w:rPr>
          <w:rFonts w:asciiTheme="minorHAnsi" w:hAnsiTheme="minorHAnsi" w:cs="Calibri"/>
          <w:color w:val="000000"/>
          <w:lang w:val="en-US"/>
        </w:rPr>
        <w:br w:type="page"/>
      </w:r>
    </w:p>
    <w:p w:rsidR="005F515B" w:rsidRPr="00023883" w:rsidRDefault="005F515B" w:rsidP="005F515B">
      <w:pPr>
        <w:pStyle w:val="Ttulo1"/>
        <w:numPr>
          <w:ilvl w:val="0"/>
          <w:numId w:val="2"/>
        </w:numPr>
        <w:rPr>
          <w:rFonts w:asciiTheme="minorHAnsi" w:hAnsiTheme="minorHAnsi"/>
          <w:b/>
          <w:sz w:val="22"/>
          <w:szCs w:val="22"/>
          <w:lang w:val="en-US"/>
        </w:rPr>
      </w:pPr>
      <w:bookmarkStart w:id="345" w:name="_Toc431764660"/>
      <w:r w:rsidRPr="00023883">
        <w:rPr>
          <w:rFonts w:asciiTheme="minorHAnsi" w:hAnsiTheme="minorHAnsi"/>
          <w:b/>
          <w:sz w:val="22"/>
          <w:szCs w:val="22"/>
          <w:lang w:val="en-US"/>
        </w:rPr>
        <w:lastRenderedPageBreak/>
        <w:t>Events occurring after the closing date of the interim consolidated financial statements</w:t>
      </w:r>
      <w:bookmarkEnd w:id="345"/>
      <w:r w:rsidRPr="00023883">
        <w:rPr>
          <w:rFonts w:asciiTheme="minorHAnsi" w:hAnsiTheme="minorHAnsi"/>
          <w:b/>
          <w:sz w:val="22"/>
          <w:szCs w:val="22"/>
          <w:lang w:val="en-US"/>
        </w:rPr>
        <w:t xml:space="preserve"> </w:t>
      </w:r>
    </w:p>
    <w:p w:rsidR="005F515B" w:rsidRPr="00023883" w:rsidRDefault="005F515B" w:rsidP="005F515B">
      <w:pPr>
        <w:autoSpaceDE w:val="0"/>
        <w:autoSpaceDN w:val="0"/>
        <w:adjustRightInd w:val="0"/>
        <w:rPr>
          <w:rFonts w:asciiTheme="minorHAnsi" w:hAnsiTheme="minorHAnsi" w:cs="Calibri"/>
          <w:b/>
          <w:color w:val="000000"/>
          <w:lang w:val="en-US"/>
        </w:rPr>
      </w:pPr>
    </w:p>
    <w:p w:rsidR="005F515B" w:rsidRPr="00023883" w:rsidRDefault="005F515B" w:rsidP="005F515B">
      <w:pPr>
        <w:autoSpaceDE w:val="0"/>
        <w:autoSpaceDN w:val="0"/>
        <w:adjustRightInd w:val="0"/>
        <w:jc w:val="both"/>
        <w:rPr>
          <w:rFonts w:asciiTheme="minorHAnsi" w:hAnsiTheme="minorHAnsi" w:cs="Calibri"/>
          <w:color w:val="000000"/>
          <w:lang w:val="en-US"/>
        </w:rPr>
      </w:pPr>
      <w:r w:rsidRPr="00023883">
        <w:rPr>
          <w:rFonts w:asciiTheme="minorHAnsi" w:hAnsiTheme="minorHAnsi" w:cs="Calibri"/>
          <w:color w:val="000000"/>
          <w:lang w:val="en-US"/>
        </w:rPr>
        <w:t>Between September 20, 2018, closing date of these interim consolidated financial statements, and the date when their publication was authorized, the following material events regarding the Company’s business have occurred.</w:t>
      </w:r>
    </w:p>
    <w:p w:rsidR="005F515B" w:rsidRPr="00023883" w:rsidRDefault="005F515B" w:rsidP="005F515B">
      <w:pPr>
        <w:autoSpaceDE w:val="0"/>
        <w:autoSpaceDN w:val="0"/>
        <w:adjustRightInd w:val="0"/>
        <w:jc w:val="both"/>
        <w:rPr>
          <w:rFonts w:ascii="Calibri" w:hAnsi="Calibri" w:cs="Calibri"/>
          <w:color w:val="000000"/>
          <w:szCs w:val="22"/>
          <w:lang w:val="en-US"/>
        </w:rPr>
      </w:pPr>
      <w:bookmarkStart w:id="346" w:name="_Toc431764663"/>
    </w:p>
    <w:p w:rsidR="005F515B" w:rsidRPr="00023883" w:rsidRDefault="005F515B" w:rsidP="005F515B">
      <w:pPr>
        <w:pStyle w:val="Subttulo"/>
        <w:numPr>
          <w:ilvl w:val="0"/>
          <w:numId w:val="34"/>
        </w:numPr>
        <w:jc w:val="left"/>
        <w:rPr>
          <w:rFonts w:asciiTheme="minorHAnsi" w:hAnsiTheme="minorHAnsi" w:cstheme="minorHAnsi"/>
          <w:b/>
          <w:sz w:val="22"/>
          <w:szCs w:val="22"/>
          <w:lang w:val="en-US"/>
        </w:rPr>
      </w:pPr>
      <w:r w:rsidRPr="00023883">
        <w:rPr>
          <w:rFonts w:asciiTheme="minorHAnsi" w:hAnsiTheme="minorHAnsi" w:cstheme="minorHAnsi"/>
          <w:b/>
          <w:sz w:val="22"/>
          <w:szCs w:val="22"/>
          <w:lang w:val="en-US"/>
        </w:rPr>
        <w:t>Agreement to enter the ownership of a new company</w:t>
      </w:r>
    </w:p>
    <w:p w:rsidR="005F515B" w:rsidRPr="00023883" w:rsidRDefault="005F515B" w:rsidP="005F515B">
      <w:pPr>
        <w:rPr>
          <w:rFonts w:asciiTheme="minorHAnsi" w:hAnsiTheme="minorHAnsi" w:cstheme="minorHAnsi"/>
          <w:szCs w:val="22"/>
          <w:highlight w:val="yellow"/>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 xml:space="preserve">The Company has signed an agreement with the shareholders of Plater Investment S.A. to acquire an ownership interest of 51% of said entity for approximately USD 3.1 million. Plater Investment S.A. is a company established in the Dominican Republic and Haiti dedicated to the distribution of LNG. </w:t>
      </w:r>
    </w:p>
    <w:p w:rsidR="005F515B" w:rsidRPr="00023883" w:rsidRDefault="005F515B" w:rsidP="005F515B">
      <w:pPr>
        <w:ind w:left="400"/>
        <w:jc w:val="both"/>
        <w:rPr>
          <w:rFonts w:asciiTheme="minorHAnsi" w:hAnsiTheme="minorHAnsi" w:cstheme="minorHAnsi"/>
          <w:szCs w:val="22"/>
          <w:lang w:val="en-US"/>
        </w:rPr>
      </w:pPr>
    </w:p>
    <w:p w:rsidR="005F515B" w:rsidRPr="00023883" w:rsidRDefault="005F515B" w:rsidP="005F515B">
      <w:pPr>
        <w:rPr>
          <w:rFonts w:asciiTheme="minorHAnsi" w:hAnsiTheme="minorHAnsi" w:cstheme="minorHAnsi"/>
          <w:szCs w:val="22"/>
          <w:lang w:val="en-US"/>
        </w:rPr>
      </w:pPr>
      <w:r w:rsidRPr="00023883">
        <w:rPr>
          <w:rFonts w:asciiTheme="minorHAnsi" w:hAnsiTheme="minorHAnsi" w:cstheme="minorHAnsi"/>
          <w:szCs w:val="22"/>
          <w:lang w:val="en-US"/>
        </w:rPr>
        <w:t>The operation is subject to the fulfillment of certain preceding conditions, estimating materialization within the first quarter of 2019.</w:t>
      </w:r>
    </w:p>
    <w:p w:rsidR="005F515B" w:rsidRPr="00023883" w:rsidRDefault="005F515B" w:rsidP="005F515B">
      <w:pPr>
        <w:rPr>
          <w:rFonts w:asciiTheme="minorHAnsi" w:hAnsiTheme="minorHAnsi" w:cstheme="minorHAnsi"/>
          <w:szCs w:val="22"/>
          <w:lang w:val="en-US"/>
        </w:rPr>
      </w:pPr>
    </w:p>
    <w:p w:rsidR="005F515B" w:rsidRPr="004D32CF" w:rsidRDefault="005F515B" w:rsidP="005F515B">
      <w:pPr>
        <w:rPr>
          <w:rFonts w:asciiTheme="minorHAnsi" w:hAnsiTheme="minorHAnsi" w:cstheme="minorHAnsi"/>
          <w:szCs w:val="22"/>
          <w:lang w:val="en-US"/>
        </w:rPr>
      </w:pPr>
    </w:p>
    <w:p w:rsidR="005F515B" w:rsidRPr="004D32CF" w:rsidRDefault="005F515B" w:rsidP="005F515B">
      <w:pPr>
        <w:pStyle w:val="Subttulo"/>
        <w:numPr>
          <w:ilvl w:val="0"/>
          <w:numId w:val="34"/>
        </w:numPr>
        <w:jc w:val="left"/>
        <w:rPr>
          <w:rFonts w:asciiTheme="minorHAnsi" w:hAnsiTheme="minorHAnsi" w:cstheme="minorHAnsi"/>
          <w:b/>
          <w:sz w:val="22"/>
          <w:szCs w:val="22"/>
          <w:lang w:val="en-US"/>
        </w:rPr>
      </w:pPr>
      <w:r w:rsidRPr="004D32CF">
        <w:rPr>
          <w:rFonts w:asciiTheme="minorHAnsi" w:hAnsiTheme="minorHAnsi"/>
          <w:b/>
          <w:sz w:val="22"/>
          <w:szCs w:val="22"/>
          <w:lang w:val="en-US"/>
        </w:rPr>
        <w:t>Acquisition of ownership of new company</w:t>
      </w:r>
    </w:p>
    <w:p w:rsidR="005F515B" w:rsidRPr="00023883" w:rsidRDefault="005F515B" w:rsidP="005F515B">
      <w:pPr>
        <w:rPr>
          <w:rFonts w:asciiTheme="minorHAnsi" w:hAnsiTheme="minorHAnsi" w:cstheme="minorHAnsi"/>
          <w:szCs w:val="22"/>
          <w:highlight w:val="yellow"/>
          <w:lang w:val="en-US"/>
        </w:rPr>
      </w:pPr>
    </w:p>
    <w:p w:rsidR="005F515B" w:rsidRPr="00023883" w:rsidRDefault="005F515B" w:rsidP="005F515B">
      <w:pPr>
        <w:jc w:val="both"/>
        <w:rPr>
          <w:rFonts w:asciiTheme="minorHAnsi" w:hAnsiTheme="minorHAnsi" w:cstheme="minorHAnsi"/>
          <w:szCs w:val="22"/>
          <w:lang w:val="en-US"/>
        </w:rPr>
      </w:pPr>
      <w:r w:rsidRPr="00023883">
        <w:rPr>
          <w:rFonts w:asciiTheme="minorHAnsi" w:hAnsiTheme="minorHAnsi" w:cstheme="minorHAnsi"/>
          <w:szCs w:val="22"/>
          <w:lang w:val="en-US"/>
        </w:rPr>
        <w:t xml:space="preserve">The Company, through its subsidiary Chilco Distribuidora de Gas y Energía S.A.S. E.S.P., signed an agreement with the shareholders of Surcolombiana de Gas S.A. E.S.P. to acquire an ownership interest of 51.07% of said entity for approximately USD 3 million. Surcolombiana de Gas S.A. E.S.P. is dedicated to the distribution of LPG for domestic use through networks in Colombia. </w:t>
      </w:r>
    </w:p>
    <w:p w:rsidR="005F515B" w:rsidRPr="00023883" w:rsidRDefault="005F515B" w:rsidP="005F515B">
      <w:pPr>
        <w:ind w:left="400"/>
        <w:jc w:val="both"/>
        <w:rPr>
          <w:rFonts w:asciiTheme="minorHAnsi" w:hAnsiTheme="minorHAnsi" w:cstheme="minorHAnsi"/>
          <w:szCs w:val="22"/>
          <w:lang w:val="en-US"/>
        </w:rPr>
      </w:pPr>
    </w:p>
    <w:p w:rsidR="005F515B" w:rsidRPr="00023883" w:rsidRDefault="005F515B" w:rsidP="005F515B">
      <w:pPr>
        <w:rPr>
          <w:rFonts w:asciiTheme="minorHAnsi" w:hAnsiTheme="minorHAnsi" w:cstheme="minorHAnsi"/>
          <w:szCs w:val="22"/>
          <w:lang w:val="en-US"/>
        </w:rPr>
      </w:pPr>
      <w:r w:rsidRPr="00023883">
        <w:rPr>
          <w:rFonts w:asciiTheme="minorHAnsi" w:hAnsiTheme="minorHAnsi" w:cstheme="minorHAnsi"/>
          <w:szCs w:val="22"/>
          <w:lang w:val="en-US"/>
        </w:rPr>
        <w:t>Th</w:t>
      </w:r>
      <w:r>
        <w:rPr>
          <w:rFonts w:asciiTheme="minorHAnsi" w:hAnsiTheme="minorHAnsi" w:cstheme="minorHAnsi"/>
          <w:szCs w:val="22"/>
          <w:lang w:val="en-US"/>
        </w:rPr>
        <w:t>is</w:t>
      </w:r>
      <w:r w:rsidRPr="00023883">
        <w:rPr>
          <w:rFonts w:asciiTheme="minorHAnsi" w:hAnsiTheme="minorHAnsi" w:cstheme="minorHAnsi"/>
          <w:szCs w:val="22"/>
          <w:lang w:val="en-US"/>
        </w:rPr>
        <w:t xml:space="preserve"> transaction was approved by the Colombian control agencies, w</w:t>
      </w:r>
      <w:r>
        <w:rPr>
          <w:rFonts w:asciiTheme="minorHAnsi" w:hAnsiTheme="minorHAnsi" w:cstheme="minorHAnsi"/>
          <w:szCs w:val="22"/>
          <w:lang w:val="en-US"/>
        </w:rPr>
        <w:t>hich</w:t>
      </w:r>
      <w:r w:rsidRPr="00023883">
        <w:rPr>
          <w:rFonts w:asciiTheme="minorHAnsi" w:hAnsiTheme="minorHAnsi" w:cstheme="minorHAnsi"/>
          <w:szCs w:val="22"/>
          <w:lang w:val="en-US"/>
        </w:rPr>
        <w:t xml:space="preserve"> implied acquiring control beginning October 1, 2018.</w:t>
      </w:r>
    </w:p>
    <w:p w:rsidR="005F515B" w:rsidRPr="00023883" w:rsidRDefault="005F515B" w:rsidP="005F515B">
      <w:pPr>
        <w:rPr>
          <w:rFonts w:asciiTheme="minorHAnsi" w:hAnsiTheme="minorHAnsi" w:cstheme="minorHAnsi"/>
          <w:szCs w:val="22"/>
          <w:lang w:val="en-US"/>
        </w:rPr>
      </w:pPr>
    </w:p>
    <w:p w:rsidR="005F515B" w:rsidRPr="00023883" w:rsidRDefault="005F515B" w:rsidP="005F515B">
      <w:pPr>
        <w:rPr>
          <w:highlight w:val="red"/>
          <w:lang w:val="en-US"/>
        </w:rPr>
      </w:pPr>
    </w:p>
    <w:p w:rsidR="005F515B" w:rsidRPr="00023883" w:rsidRDefault="005F515B" w:rsidP="005F515B">
      <w:pPr>
        <w:autoSpaceDE w:val="0"/>
        <w:autoSpaceDN w:val="0"/>
        <w:adjustRightInd w:val="0"/>
        <w:jc w:val="both"/>
        <w:rPr>
          <w:rFonts w:ascii="Calibri" w:hAnsi="Calibri"/>
          <w:color w:val="000000"/>
          <w:lang w:val="en-US"/>
        </w:rPr>
      </w:pPr>
    </w:p>
    <w:p w:rsidR="005F515B" w:rsidRPr="00023883" w:rsidRDefault="005F515B" w:rsidP="005F515B">
      <w:pPr>
        <w:autoSpaceDE w:val="0"/>
        <w:autoSpaceDN w:val="0"/>
        <w:adjustRightInd w:val="0"/>
        <w:jc w:val="both"/>
        <w:rPr>
          <w:rFonts w:ascii="Calibri" w:hAnsi="Calibri"/>
          <w:color w:val="000000"/>
          <w:lang w:val="en-US"/>
        </w:rPr>
      </w:pPr>
    </w:p>
    <w:p w:rsidR="005F515B" w:rsidRPr="00023883" w:rsidRDefault="005F515B" w:rsidP="005F515B">
      <w:pPr>
        <w:ind w:left="720" w:hanging="720"/>
        <w:jc w:val="center"/>
        <w:rPr>
          <w:rFonts w:ascii="Calibri" w:hAnsi="Calibri" w:cs="Calibri"/>
          <w:sz w:val="18"/>
          <w:szCs w:val="18"/>
          <w:lang w:val="en-US"/>
        </w:rPr>
      </w:pPr>
      <w:r w:rsidRPr="00023883">
        <w:rPr>
          <w:rFonts w:ascii="Calibri" w:hAnsi="Calibri" w:cs="Calibri"/>
          <w:sz w:val="18"/>
          <w:szCs w:val="18"/>
          <w:lang w:val="en-US"/>
        </w:rPr>
        <w:t>* * * * * *</w:t>
      </w:r>
      <w:bookmarkEnd w:id="346"/>
    </w:p>
    <w:p w:rsidR="00B5574A" w:rsidRDefault="00B5574A">
      <w:bookmarkStart w:id="347" w:name="_GoBack"/>
      <w:bookmarkEnd w:id="347"/>
    </w:p>
    <w:sectPr w:rsidR="00B557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R2C3D.tmp,Bold">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Z@R2C3B.tmp">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86343"/>
      <w:docPartObj>
        <w:docPartGallery w:val="Page Numbers (Bottom of Page)"/>
        <w:docPartUnique/>
      </w:docPartObj>
    </w:sdtPr>
    <w:sdtEndPr/>
    <w:sdtContent>
      <w:p w:rsidR="0026690B" w:rsidRDefault="005F515B">
        <w:pPr>
          <w:pStyle w:val="Piedepgina"/>
          <w:jc w:val="right"/>
        </w:pPr>
        <w:r>
          <w:fldChar w:fldCharType="begin"/>
        </w:r>
        <w:r>
          <w:instrText>PAGE   \* MERGEFORMAT</w:instrText>
        </w:r>
        <w:r>
          <w:fldChar w:fldCharType="separate"/>
        </w:r>
        <w:r w:rsidRPr="00FF479B">
          <w:rPr>
            <w:noProof/>
            <w:lang w:val="es-ES"/>
          </w:rPr>
          <w:t>50</w:t>
        </w:r>
        <w:r>
          <w:fldChar w:fldCharType="end"/>
        </w:r>
      </w:p>
    </w:sdtContent>
  </w:sdt>
  <w:p w:rsidR="0026690B" w:rsidRDefault="005F515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0B" w:rsidRDefault="005F515B" w:rsidP="00E8359E">
    <w:pPr>
      <w:pStyle w:val="Encabezado"/>
      <w:jc w:val="right"/>
    </w:pPr>
    <w:r>
      <w:rPr>
        <w:noProof/>
        <w:lang w:val="en-US"/>
      </w:rPr>
      <w:drawing>
        <wp:inline distT="0" distB="0" distL="0" distR="0" wp14:anchorId="196C70B1" wp14:editId="702BF4F0">
          <wp:extent cx="1953260" cy="568325"/>
          <wp:effectExtent l="0" t="0" r="889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3260" cy="568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1A9"/>
    <w:multiLevelType w:val="hybridMultilevel"/>
    <w:tmpl w:val="244CE550"/>
    <w:lvl w:ilvl="0" w:tplc="D7382858">
      <w:start w:val="1"/>
      <w:numFmt w:val="decimal"/>
      <w:lvlText w:val="27.%1"/>
      <w:lvlJc w:val="left"/>
      <w:pPr>
        <w:ind w:left="36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050B5A"/>
    <w:multiLevelType w:val="hybridMultilevel"/>
    <w:tmpl w:val="81040656"/>
    <w:lvl w:ilvl="0" w:tplc="6AC6B5FC">
      <w:start w:val="2"/>
      <w:numFmt w:val="bullet"/>
      <w:lvlText w:val="-"/>
      <w:lvlJc w:val="left"/>
      <w:pPr>
        <w:ind w:left="1069" w:hanging="360"/>
      </w:pPr>
      <w:rPr>
        <w:rFonts w:ascii="Calibri" w:eastAsia="Times New Roman" w:hAnsi="Calibri" w:cs="Calibri" w:hint="default"/>
        <w:color w:val="000000"/>
      </w:rPr>
    </w:lvl>
    <w:lvl w:ilvl="1" w:tplc="340A0003">
      <w:start w:val="1"/>
      <w:numFmt w:val="bullet"/>
      <w:lvlText w:val="o"/>
      <w:lvlJc w:val="left"/>
      <w:pPr>
        <w:ind w:left="1789" w:hanging="360"/>
      </w:pPr>
      <w:rPr>
        <w:rFonts w:ascii="Courier New" w:hAnsi="Courier New" w:cs="Courier New" w:hint="default"/>
      </w:rPr>
    </w:lvl>
    <w:lvl w:ilvl="2" w:tplc="340A0005">
      <w:start w:val="1"/>
      <w:numFmt w:val="bullet"/>
      <w:lvlText w:val=""/>
      <w:lvlJc w:val="left"/>
      <w:pPr>
        <w:ind w:left="2509" w:hanging="360"/>
      </w:pPr>
      <w:rPr>
        <w:rFonts w:ascii="Wingdings" w:hAnsi="Wingdings" w:hint="default"/>
      </w:rPr>
    </w:lvl>
    <w:lvl w:ilvl="3" w:tplc="340A0001">
      <w:start w:val="1"/>
      <w:numFmt w:val="bullet"/>
      <w:lvlText w:val=""/>
      <w:lvlJc w:val="left"/>
      <w:pPr>
        <w:ind w:left="3229" w:hanging="360"/>
      </w:pPr>
      <w:rPr>
        <w:rFonts w:ascii="Symbol" w:hAnsi="Symbol" w:hint="default"/>
      </w:rPr>
    </w:lvl>
    <w:lvl w:ilvl="4" w:tplc="340A0003">
      <w:start w:val="1"/>
      <w:numFmt w:val="bullet"/>
      <w:lvlText w:val="o"/>
      <w:lvlJc w:val="left"/>
      <w:pPr>
        <w:ind w:left="3949" w:hanging="360"/>
      </w:pPr>
      <w:rPr>
        <w:rFonts w:ascii="Courier New" w:hAnsi="Courier New" w:cs="Courier New" w:hint="default"/>
      </w:rPr>
    </w:lvl>
    <w:lvl w:ilvl="5" w:tplc="340A0005">
      <w:start w:val="1"/>
      <w:numFmt w:val="bullet"/>
      <w:lvlText w:val=""/>
      <w:lvlJc w:val="left"/>
      <w:pPr>
        <w:ind w:left="4669" w:hanging="360"/>
      </w:pPr>
      <w:rPr>
        <w:rFonts w:ascii="Wingdings" w:hAnsi="Wingdings" w:hint="default"/>
      </w:rPr>
    </w:lvl>
    <w:lvl w:ilvl="6" w:tplc="340A0001">
      <w:start w:val="1"/>
      <w:numFmt w:val="bullet"/>
      <w:lvlText w:val=""/>
      <w:lvlJc w:val="left"/>
      <w:pPr>
        <w:ind w:left="5389" w:hanging="360"/>
      </w:pPr>
      <w:rPr>
        <w:rFonts w:ascii="Symbol" w:hAnsi="Symbol" w:hint="default"/>
      </w:rPr>
    </w:lvl>
    <w:lvl w:ilvl="7" w:tplc="340A0003">
      <w:start w:val="1"/>
      <w:numFmt w:val="bullet"/>
      <w:lvlText w:val="o"/>
      <w:lvlJc w:val="left"/>
      <w:pPr>
        <w:ind w:left="6109" w:hanging="360"/>
      </w:pPr>
      <w:rPr>
        <w:rFonts w:ascii="Courier New" w:hAnsi="Courier New" w:cs="Courier New" w:hint="default"/>
      </w:rPr>
    </w:lvl>
    <w:lvl w:ilvl="8" w:tplc="340A0005">
      <w:start w:val="1"/>
      <w:numFmt w:val="bullet"/>
      <w:lvlText w:val=""/>
      <w:lvlJc w:val="left"/>
      <w:pPr>
        <w:ind w:left="6829" w:hanging="360"/>
      </w:pPr>
      <w:rPr>
        <w:rFonts w:ascii="Wingdings" w:hAnsi="Wingdings" w:hint="default"/>
      </w:rPr>
    </w:lvl>
  </w:abstractNum>
  <w:abstractNum w:abstractNumId="2" w15:restartNumberingAfterBreak="0">
    <w:nsid w:val="0DA10C48"/>
    <w:multiLevelType w:val="hybridMultilevel"/>
    <w:tmpl w:val="0ABADD7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41D458F"/>
    <w:multiLevelType w:val="hybridMultilevel"/>
    <w:tmpl w:val="6F48B49A"/>
    <w:lvl w:ilvl="0" w:tplc="A984E042">
      <w:start w:val="1"/>
      <w:numFmt w:val="decimal"/>
      <w:lvlText w:val="31.%1"/>
      <w:lvlJc w:val="left"/>
      <w:pPr>
        <w:ind w:left="360" w:hanging="360"/>
      </w:pPr>
      <w:rPr>
        <w:b/>
        <w:i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4" w15:restartNumberingAfterBreak="0">
    <w:nsid w:val="18F40EAF"/>
    <w:multiLevelType w:val="hybridMultilevel"/>
    <w:tmpl w:val="FF9CB37C"/>
    <w:lvl w:ilvl="0" w:tplc="CBDEB9FE">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5" w15:restartNumberingAfterBreak="0">
    <w:nsid w:val="1C5E778B"/>
    <w:multiLevelType w:val="hybridMultilevel"/>
    <w:tmpl w:val="E2C4F74A"/>
    <w:lvl w:ilvl="0" w:tplc="340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374529D"/>
    <w:multiLevelType w:val="hybridMultilevel"/>
    <w:tmpl w:val="160AE718"/>
    <w:lvl w:ilvl="0" w:tplc="6AC6B5FC">
      <w:start w:val="2"/>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33B3"/>
    <w:multiLevelType w:val="hybridMultilevel"/>
    <w:tmpl w:val="8850EF3E"/>
    <w:lvl w:ilvl="0" w:tplc="38E8A7B6">
      <w:start w:val="2"/>
      <w:numFmt w:val="bullet"/>
      <w:lvlText w:val="-"/>
      <w:lvlJc w:val="left"/>
      <w:pPr>
        <w:ind w:left="1068" w:hanging="360"/>
      </w:pPr>
      <w:rPr>
        <w:rFonts w:ascii="Calibri" w:eastAsia="Calibri" w:hAnsi="Calibri" w:cs="Calibri"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8" w15:restartNumberingAfterBreak="0">
    <w:nsid w:val="262E678C"/>
    <w:multiLevelType w:val="hybridMultilevel"/>
    <w:tmpl w:val="50E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5114DB"/>
    <w:multiLevelType w:val="multilevel"/>
    <w:tmpl w:val="AD7E2B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DFE7961"/>
    <w:multiLevelType w:val="hybridMultilevel"/>
    <w:tmpl w:val="78D62D92"/>
    <w:lvl w:ilvl="0" w:tplc="965A7026">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402C27EE"/>
    <w:multiLevelType w:val="hybridMultilevel"/>
    <w:tmpl w:val="AF2A8356"/>
    <w:lvl w:ilvl="0" w:tplc="A5A2C86E">
      <w:start w:val="2"/>
      <w:numFmt w:val="bullet"/>
      <w:lvlText w:val="-"/>
      <w:lvlJc w:val="left"/>
      <w:pPr>
        <w:ind w:left="720" w:hanging="360"/>
      </w:pPr>
      <w:rPr>
        <w:rFonts w:ascii="Calibri" w:eastAsia="Calibri" w:hAnsi="Calibri" w:cs="Z@R2C3D.tmp,Bold"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417615D4"/>
    <w:multiLevelType w:val="hybridMultilevel"/>
    <w:tmpl w:val="587AAB90"/>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4B9D1176"/>
    <w:multiLevelType w:val="hybridMultilevel"/>
    <w:tmpl w:val="1A46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B3BD8"/>
    <w:multiLevelType w:val="hybridMultilevel"/>
    <w:tmpl w:val="D9A66B3C"/>
    <w:lvl w:ilvl="0" w:tplc="A5A2C86E">
      <w:start w:val="2"/>
      <w:numFmt w:val="bullet"/>
      <w:lvlText w:val="-"/>
      <w:lvlJc w:val="left"/>
      <w:pPr>
        <w:ind w:left="1480" w:hanging="360"/>
      </w:pPr>
      <w:rPr>
        <w:rFonts w:ascii="Calibri" w:eastAsia="Calibri" w:hAnsi="Calibri" w:cs="Z@R2C3D.tmp,Bold" w:hint="default"/>
      </w:rPr>
    </w:lvl>
    <w:lvl w:ilvl="1" w:tplc="340A0003">
      <w:start w:val="1"/>
      <w:numFmt w:val="bullet"/>
      <w:lvlText w:val="o"/>
      <w:lvlJc w:val="left"/>
      <w:pPr>
        <w:ind w:left="2200" w:hanging="360"/>
      </w:pPr>
      <w:rPr>
        <w:rFonts w:ascii="Courier New" w:hAnsi="Courier New" w:cs="Courier New" w:hint="default"/>
      </w:rPr>
    </w:lvl>
    <w:lvl w:ilvl="2" w:tplc="340A0005">
      <w:start w:val="1"/>
      <w:numFmt w:val="bullet"/>
      <w:lvlText w:val=""/>
      <w:lvlJc w:val="left"/>
      <w:pPr>
        <w:ind w:left="2920" w:hanging="360"/>
      </w:pPr>
      <w:rPr>
        <w:rFonts w:ascii="Wingdings" w:hAnsi="Wingdings" w:hint="default"/>
      </w:rPr>
    </w:lvl>
    <w:lvl w:ilvl="3" w:tplc="340A0001">
      <w:start w:val="1"/>
      <w:numFmt w:val="bullet"/>
      <w:lvlText w:val=""/>
      <w:lvlJc w:val="left"/>
      <w:pPr>
        <w:ind w:left="3640" w:hanging="360"/>
      </w:pPr>
      <w:rPr>
        <w:rFonts w:ascii="Symbol" w:hAnsi="Symbol" w:hint="default"/>
      </w:rPr>
    </w:lvl>
    <w:lvl w:ilvl="4" w:tplc="340A0003">
      <w:start w:val="1"/>
      <w:numFmt w:val="bullet"/>
      <w:lvlText w:val="o"/>
      <w:lvlJc w:val="left"/>
      <w:pPr>
        <w:ind w:left="4360" w:hanging="360"/>
      </w:pPr>
      <w:rPr>
        <w:rFonts w:ascii="Courier New" w:hAnsi="Courier New" w:cs="Courier New" w:hint="default"/>
      </w:rPr>
    </w:lvl>
    <w:lvl w:ilvl="5" w:tplc="340A0005">
      <w:start w:val="1"/>
      <w:numFmt w:val="bullet"/>
      <w:lvlText w:val=""/>
      <w:lvlJc w:val="left"/>
      <w:pPr>
        <w:ind w:left="5080" w:hanging="360"/>
      </w:pPr>
      <w:rPr>
        <w:rFonts w:ascii="Wingdings" w:hAnsi="Wingdings" w:hint="default"/>
      </w:rPr>
    </w:lvl>
    <w:lvl w:ilvl="6" w:tplc="340A0001">
      <w:start w:val="1"/>
      <w:numFmt w:val="bullet"/>
      <w:lvlText w:val=""/>
      <w:lvlJc w:val="left"/>
      <w:pPr>
        <w:ind w:left="5800" w:hanging="360"/>
      </w:pPr>
      <w:rPr>
        <w:rFonts w:ascii="Symbol" w:hAnsi="Symbol" w:hint="default"/>
      </w:rPr>
    </w:lvl>
    <w:lvl w:ilvl="7" w:tplc="340A0003">
      <w:start w:val="1"/>
      <w:numFmt w:val="bullet"/>
      <w:lvlText w:val="o"/>
      <w:lvlJc w:val="left"/>
      <w:pPr>
        <w:ind w:left="6520" w:hanging="360"/>
      </w:pPr>
      <w:rPr>
        <w:rFonts w:ascii="Courier New" w:hAnsi="Courier New" w:cs="Courier New" w:hint="default"/>
      </w:rPr>
    </w:lvl>
    <w:lvl w:ilvl="8" w:tplc="340A0005">
      <w:start w:val="1"/>
      <w:numFmt w:val="bullet"/>
      <w:lvlText w:val=""/>
      <w:lvlJc w:val="left"/>
      <w:pPr>
        <w:ind w:left="7240" w:hanging="360"/>
      </w:pPr>
      <w:rPr>
        <w:rFonts w:ascii="Wingdings" w:hAnsi="Wingdings" w:hint="default"/>
      </w:rPr>
    </w:lvl>
  </w:abstractNum>
  <w:abstractNum w:abstractNumId="15" w15:restartNumberingAfterBreak="0">
    <w:nsid w:val="4E623D47"/>
    <w:multiLevelType w:val="hybridMultilevel"/>
    <w:tmpl w:val="D15E7E70"/>
    <w:lvl w:ilvl="0" w:tplc="FFFFFFFF">
      <w:start w:val="1"/>
      <w:numFmt w:val="decimal"/>
      <w:pStyle w:val="1"/>
      <w:lvlText w:val="%1."/>
      <w:lvlJc w:val="left"/>
      <w:pPr>
        <w:tabs>
          <w:tab w:val="num" w:pos="567"/>
        </w:tabs>
        <w:ind w:left="567" w:hanging="567"/>
      </w:pPr>
      <w:rPr>
        <w:rFonts w:ascii="Times New Roman" w:hAnsi="Times New Roman" w:cs="Times New Roman" w:hint="default"/>
        <w:b w:val="0"/>
        <w:i w:val="0"/>
        <w:caps/>
        <w:sz w:val="24"/>
      </w:rPr>
    </w:lvl>
    <w:lvl w:ilvl="1" w:tplc="FFFFFFFF">
      <w:start w:val="1"/>
      <w:numFmt w:val="lowerLetter"/>
      <w:lvlText w:val="%2."/>
      <w:lvlJc w:val="left"/>
      <w:pPr>
        <w:tabs>
          <w:tab w:val="num" w:pos="992"/>
        </w:tabs>
        <w:ind w:left="992" w:hanging="425"/>
      </w:pPr>
    </w:lvl>
    <w:lvl w:ilvl="2" w:tplc="FFFFFFFF">
      <w:start w:val="1"/>
      <w:numFmt w:val="bullet"/>
      <w:lvlText w:val=""/>
      <w:lvlJc w:val="left"/>
      <w:pPr>
        <w:tabs>
          <w:tab w:val="num" w:pos="1352"/>
        </w:tabs>
        <w:ind w:left="1352" w:hanging="360"/>
      </w:pPr>
      <w:rPr>
        <w:rFonts w:ascii="Symbol" w:hAnsi="Symbol" w:hint="default"/>
        <w:b w:val="0"/>
        <w:i w:val="0"/>
        <w:caps/>
        <w:sz w:val="16"/>
        <w:szCs w:val="16"/>
      </w:r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F53B81"/>
    <w:multiLevelType w:val="hybridMultilevel"/>
    <w:tmpl w:val="13702244"/>
    <w:lvl w:ilvl="0" w:tplc="3E000E72">
      <w:numFmt w:val="bullet"/>
      <w:lvlText w:val="-"/>
      <w:lvlJc w:val="left"/>
      <w:pPr>
        <w:ind w:left="360" w:hanging="360"/>
      </w:pPr>
      <w:rPr>
        <w:rFonts w:ascii="Sylfaen" w:eastAsia="Times New Roman" w:hAnsi="Sylfaen" w:cs="Times New Roman"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7" w15:restartNumberingAfterBreak="0">
    <w:nsid w:val="535F20B0"/>
    <w:multiLevelType w:val="hybridMultilevel"/>
    <w:tmpl w:val="578610FA"/>
    <w:lvl w:ilvl="0" w:tplc="F2C2A1E8">
      <w:start w:val="1"/>
      <w:numFmt w:val="decimal"/>
      <w:lvlText w:val="12.%1"/>
      <w:lvlJc w:val="left"/>
      <w:pPr>
        <w:ind w:left="720" w:hanging="360"/>
      </w:pPr>
      <w:rPr>
        <w:b/>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57A77719"/>
    <w:multiLevelType w:val="hybridMultilevel"/>
    <w:tmpl w:val="968E55F6"/>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610715CB"/>
    <w:multiLevelType w:val="hybridMultilevel"/>
    <w:tmpl w:val="BE0C7C3E"/>
    <w:lvl w:ilvl="0" w:tplc="38E8A7B6">
      <w:start w:val="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AF32A95"/>
    <w:multiLevelType w:val="hybridMultilevel"/>
    <w:tmpl w:val="B052CAA4"/>
    <w:lvl w:ilvl="0" w:tplc="44B423D8">
      <w:start w:val="167"/>
      <w:numFmt w:val="bullet"/>
      <w:pStyle w:val="guin"/>
      <w:lvlText w:val="•"/>
      <w:lvlJc w:val="left"/>
      <w:pPr>
        <w:tabs>
          <w:tab w:val="num" w:pos="566"/>
        </w:tabs>
        <w:ind w:left="566" w:hanging="425"/>
      </w:pPr>
      <w:rPr>
        <w:rFonts w:ascii="Times New Roman" w:hAnsi="Times New Roman" w:cs="Times New Roman" w:hint="default"/>
        <w:color w:val="auto"/>
        <w:sz w:val="24"/>
        <w:szCs w:val="24"/>
      </w:rPr>
    </w:lvl>
    <w:lvl w:ilvl="1" w:tplc="04090003">
      <w:start w:val="1"/>
      <w:numFmt w:val="bullet"/>
      <w:lvlText w:val="o"/>
      <w:lvlJc w:val="left"/>
      <w:pPr>
        <w:tabs>
          <w:tab w:val="num" w:pos="1784"/>
        </w:tabs>
        <w:ind w:left="1784" w:hanging="360"/>
      </w:pPr>
      <w:rPr>
        <w:rFonts w:ascii="Courier New" w:hAnsi="Courier New" w:cs="Courier New" w:hint="default"/>
      </w:rPr>
    </w:lvl>
    <w:lvl w:ilvl="2" w:tplc="04090005">
      <w:start w:val="1"/>
      <w:numFmt w:val="bullet"/>
      <w:lvlText w:val=""/>
      <w:lvlJc w:val="left"/>
      <w:pPr>
        <w:tabs>
          <w:tab w:val="num" w:pos="2504"/>
        </w:tabs>
        <w:ind w:left="2504" w:hanging="360"/>
      </w:pPr>
      <w:rPr>
        <w:rFonts w:ascii="Wingdings" w:hAnsi="Wingdings" w:hint="default"/>
      </w:rPr>
    </w:lvl>
    <w:lvl w:ilvl="3" w:tplc="04090001">
      <w:start w:val="1"/>
      <w:numFmt w:val="bullet"/>
      <w:lvlText w:val=""/>
      <w:lvlJc w:val="left"/>
      <w:pPr>
        <w:tabs>
          <w:tab w:val="num" w:pos="3224"/>
        </w:tabs>
        <w:ind w:left="3224" w:hanging="360"/>
      </w:pPr>
      <w:rPr>
        <w:rFonts w:ascii="Symbol" w:hAnsi="Symbol" w:hint="default"/>
      </w:rPr>
    </w:lvl>
    <w:lvl w:ilvl="4" w:tplc="04090003">
      <w:start w:val="1"/>
      <w:numFmt w:val="bullet"/>
      <w:lvlText w:val="o"/>
      <w:lvlJc w:val="left"/>
      <w:pPr>
        <w:tabs>
          <w:tab w:val="num" w:pos="3944"/>
        </w:tabs>
        <w:ind w:left="3944" w:hanging="360"/>
      </w:pPr>
      <w:rPr>
        <w:rFonts w:ascii="Courier New" w:hAnsi="Courier New" w:cs="Courier New" w:hint="default"/>
      </w:rPr>
    </w:lvl>
    <w:lvl w:ilvl="5" w:tplc="04090005">
      <w:start w:val="1"/>
      <w:numFmt w:val="bullet"/>
      <w:lvlText w:val=""/>
      <w:lvlJc w:val="left"/>
      <w:pPr>
        <w:tabs>
          <w:tab w:val="num" w:pos="4664"/>
        </w:tabs>
        <w:ind w:left="4664" w:hanging="360"/>
      </w:pPr>
      <w:rPr>
        <w:rFonts w:ascii="Wingdings" w:hAnsi="Wingdings" w:hint="default"/>
      </w:rPr>
    </w:lvl>
    <w:lvl w:ilvl="6" w:tplc="04090001">
      <w:start w:val="1"/>
      <w:numFmt w:val="bullet"/>
      <w:lvlText w:val=""/>
      <w:lvlJc w:val="left"/>
      <w:pPr>
        <w:tabs>
          <w:tab w:val="num" w:pos="5384"/>
        </w:tabs>
        <w:ind w:left="5384" w:hanging="360"/>
      </w:pPr>
      <w:rPr>
        <w:rFonts w:ascii="Symbol" w:hAnsi="Symbol" w:hint="default"/>
      </w:rPr>
    </w:lvl>
    <w:lvl w:ilvl="7" w:tplc="04090003">
      <w:start w:val="1"/>
      <w:numFmt w:val="bullet"/>
      <w:lvlText w:val="o"/>
      <w:lvlJc w:val="left"/>
      <w:pPr>
        <w:tabs>
          <w:tab w:val="num" w:pos="6104"/>
        </w:tabs>
        <w:ind w:left="6104" w:hanging="360"/>
      </w:pPr>
      <w:rPr>
        <w:rFonts w:ascii="Courier New" w:hAnsi="Courier New" w:cs="Courier New" w:hint="default"/>
      </w:rPr>
    </w:lvl>
    <w:lvl w:ilvl="8" w:tplc="04090005">
      <w:start w:val="1"/>
      <w:numFmt w:val="bullet"/>
      <w:lvlText w:val=""/>
      <w:lvlJc w:val="left"/>
      <w:pPr>
        <w:tabs>
          <w:tab w:val="num" w:pos="6824"/>
        </w:tabs>
        <w:ind w:left="6824" w:hanging="360"/>
      </w:pPr>
      <w:rPr>
        <w:rFonts w:ascii="Wingdings" w:hAnsi="Wingdings" w:hint="default"/>
      </w:rPr>
    </w:lvl>
  </w:abstractNum>
  <w:abstractNum w:abstractNumId="21" w15:restartNumberingAfterBreak="0">
    <w:nsid w:val="6BAE4236"/>
    <w:multiLevelType w:val="hybridMultilevel"/>
    <w:tmpl w:val="88A0C2FE"/>
    <w:lvl w:ilvl="0" w:tplc="0C0A0019">
      <w:start w:val="1"/>
      <w:numFmt w:val="lowerLetter"/>
      <w:lvlText w:val="%1."/>
      <w:lvlJc w:val="left"/>
      <w:pPr>
        <w:ind w:left="1788" w:hanging="360"/>
      </w:pPr>
    </w:lvl>
    <w:lvl w:ilvl="1" w:tplc="340A0003">
      <w:start w:val="1"/>
      <w:numFmt w:val="bullet"/>
      <w:lvlText w:val="o"/>
      <w:lvlJc w:val="left"/>
      <w:pPr>
        <w:ind w:left="2508" w:hanging="360"/>
      </w:pPr>
      <w:rPr>
        <w:rFonts w:ascii="Courier New" w:hAnsi="Courier New" w:cs="Courier New" w:hint="default"/>
      </w:rPr>
    </w:lvl>
    <w:lvl w:ilvl="2" w:tplc="340A0005">
      <w:start w:val="1"/>
      <w:numFmt w:val="bullet"/>
      <w:lvlText w:val=""/>
      <w:lvlJc w:val="left"/>
      <w:pPr>
        <w:ind w:left="3228" w:hanging="360"/>
      </w:pPr>
      <w:rPr>
        <w:rFonts w:ascii="Wingdings" w:hAnsi="Wingdings" w:hint="default"/>
      </w:rPr>
    </w:lvl>
    <w:lvl w:ilvl="3" w:tplc="340A0001">
      <w:start w:val="1"/>
      <w:numFmt w:val="bullet"/>
      <w:lvlText w:val=""/>
      <w:lvlJc w:val="left"/>
      <w:pPr>
        <w:ind w:left="3948" w:hanging="360"/>
      </w:pPr>
      <w:rPr>
        <w:rFonts w:ascii="Symbol" w:hAnsi="Symbol" w:hint="default"/>
      </w:rPr>
    </w:lvl>
    <w:lvl w:ilvl="4" w:tplc="340A0003">
      <w:start w:val="1"/>
      <w:numFmt w:val="bullet"/>
      <w:lvlText w:val="o"/>
      <w:lvlJc w:val="left"/>
      <w:pPr>
        <w:ind w:left="4668" w:hanging="360"/>
      </w:pPr>
      <w:rPr>
        <w:rFonts w:ascii="Courier New" w:hAnsi="Courier New" w:cs="Courier New" w:hint="default"/>
      </w:rPr>
    </w:lvl>
    <w:lvl w:ilvl="5" w:tplc="340A0005">
      <w:start w:val="1"/>
      <w:numFmt w:val="bullet"/>
      <w:lvlText w:val=""/>
      <w:lvlJc w:val="left"/>
      <w:pPr>
        <w:ind w:left="5388" w:hanging="360"/>
      </w:pPr>
      <w:rPr>
        <w:rFonts w:ascii="Wingdings" w:hAnsi="Wingdings" w:hint="default"/>
      </w:rPr>
    </w:lvl>
    <w:lvl w:ilvl="6" w:tplc="340A0001">
      <w:start w:val="1"/>
      <w:numFmt w:val="bullet"/>
      <w:lvlText w:val=""/>
      <w:lvlJc w:val="left"/>
      <w:pPr>
        <w:ind w:left="6108" w:hanging="360"/>
      </w:pPr>
      <w:rPr>
        <w:rFonts w:ascii="Symbol" w:hAnsi="Symbol" w:hint="default"/>
      </w:rPr>
    </w:lvl>
    <w:lvl w:ilvl="7" w:tplc="340A0003">
      <w:start w:val="1"/>
      <w:numFmt w:val="bullet"/>
      <w:lvlText w:val="o"/>
      <w:lvlJc w:val="left"/>
      <w:pPr>
        <w:ind w:left="6828" w:hanging="360"/>
      </w:pPr>
      <w:rPr>
        <w:rFonts w:ascii="Courier New" w:hAnsi="Courier New" w:cs="Courier New" w:hint="default"/>
      </w:rPr>
    </w:lvl>
    <w:lvl w:ilvl="8" w:tplc="340A0005">
      <w:start w:val="1"/>
      <w:numFmt w:val="bullet"/>
      <w:lvlText w:val=""/>
      <w:lvlJc w:val="left"/>
      <w:pPr>
        <w:ind w:left="7548" w:hanging="360"/>
      </w:pPr>
      <w:rPr>
        <w:rFonts w:ascii="Wingdings" w:hAnsi="Wingdings" w:hint="default"/>
      </w:rPr>
    </w:lvl>
  </w:abstractNum>
  <w:abstractNum w:abstractNumId="22" w15:restartNumberingAfterBreak="0">
    <w:nsid w:val="6C4D05D7"/>
    <w:multiLevelType w:val="hybridMultilevel"/>
    <w:tmpl w:val="119E4442"/>
    <w:lvl w:ilvl="0" w:tplc="226282A0">
      <w:start w:val="1"/>
      <w:numFmt w:val="lowerLetter"/>
      <w:lvlText w:val="%1)"/>
      <w:lvlJc w:val="left"/>
      <w:pPr>
        <w:ind w:left="1069" w:hanging="360"/>
      </w:pPr>
      <w:rPr>
        <w:b/>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abstractNum w:abstractNumId="23" w15:restartNumberingAfterBreak="0">
    <w:nsid w:val="6E4F0B37"/>
    <w:multiLevelType w:val="hybridMultilevel"/>
    <w:tmpl w:val="D2582F16"/>
    <w:lvl w:ilvl="0" w:tplc="A5A2C86E">
      <w:start w:val="2"/>
      <w:numFmt w:val="bullet"/>
      <w:lvlText w:val="-"/>
      <w:lvlJc w:val="left"/>
      <w:pPr>
        <w:ind w:left="1120" w:hanging="360"/>
      </w:pPr>
      <w:rPr>
        <w:rFonts w:ascii="Calibri" w:eastAsia="Calibri" w:hAnsi="Calibri" w:cs="Z@R2C3D.tmp,Bold"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start w:val="1"/>
      <w:numFmt w:val="bullet"/>
      <w:lvlText w:val=""/>
      <w:lvlJc w:val="left"/>
      <w:pPr>
        <w:ind w:left="3280" w:hanging="360"/>
      </w:pPr>
      <w:rPr>
        <w:rFonts w:ascii="Symbol" w:hAnsi="Symbol" w:hint="default"/>
      </w:rPr>
    </w:lvl>
    <w:lvl w:ilvl="4" w:tplc="04090003">
      <w:start w:val="1"/>
      <w:numFmt w:val="bullet"/>
      <w:lvlText w:val="o"/>
      <w:lvlJc w:val="left"/>
      <w:pPr>
        <w:ind w:left="4000" w:hanging="360"/>
      </w:pPr>
      <w:rPr>
        <w:rFonts w:ascii="Courier New" w:hAnsi="Courier New" w:cs="Courier New" w:hint="default"/>
      </w:rPr>
    </w:lvl>
    <w:lvl w:ilvl="5" w:tplc="04090005">
      <w:start w:val="1"/>
      <w:numFmt w:val="bullet"/>
      <w:lvlText w:val=""/>
      <w:lvlJc w:val="left"/>
      <w:pPr>
        <w:ind w:left="4720" w:hanging="360"/>
      </w:pPr>
      <w:rPr>
        <w:rFonts w:ascii="Wingdings" w:hAnsi="Wingdings" w:hint="default"/>
      </w:rPr>
    </w:lvl>
    <w:lvl w:ilvl="6" w:tplc="04090001">
      <w:start w:val="1"/>
      <w:numFmt w:val="bullet"/>
      <w:lvlText w:val=""/>
      <w:lvlJc w:val="left"/>
      <w:pPr>
        <w:ind w:left="5440" w:hanging="360"/>
      </w:pPr>
      <w:rPr>
        <w:rFonts w:ascii="Symbol" w:hAnsi="Symbol" w:hint="default"/>
      </w:rPr>
    </w:lvl>
    <w:lvl w:ilvl="7" w:tplc="04090003">
      <w:start w:val="1"/>
      <w:numFmt w:val="bullet"/>
      <w:lvlText w:val="o"/>
      <w:lvlJc w:val="left"/>
      <w:pPr>
        <w:ind w:left="6160" w:hanging="360"/>
      </w:pPr>
      <w:rPr>
        <w:rFonts w:ascii="Courier New" w:hAnsi="Courier New" w:cs="Courier New" w:hint="default"/>
      </w:rPr>
    </w:lvl>
    <w:lvl w:ilvl="8" w:tplc="04090005">
      <w:start w:val="1"/>
      <w:numFmt w:val="bullet"/>
      <w:lvlText w:val=""/>
      <w:lvlJc w:val="left"/>
      <w:pPr>
        <w:ind w:left="6880" w:hanging="360"/>
      </w:pPr>
      <w:rPr>
        <w:rFonts w:ascii="Wingdings" w:hAnsi="Wingdings" w:hint="default"/>
      </w:rPr>
    </w:lvl>
  </w:abstractNum>
  <w:abstractNum w:abstractNumId="24" w15:restartNumberingAfterBreak="0">
    <w:nsid w:val="77611749"/>
    <w:multiLevelType w:val="hybridMultilevel"/>
    <w:tmpl w:val="90220798"/>
    <w:lvl w:ilvl="0" w:tplc="CD4EC3FE">
      <w:start w:val="1"/>
      <w:numFmt w:val="lowerLetter"/>
      <w:lvlText w:val="%1)"/>
      <w:lvlJc w:val="left"/>
      <w:pPr>
        <w:ind w:left="720" w:hanging="360"/>
      </w:pPr>
      <w:rPr>
        <w:b w:val="0"/>
        <w:i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783D0C5E"/>
    <w:multiLevelType w:val="hybridMultilevel"/>
    <w:tmpl w:val="3FFE403A"/>
    <w:lvl w:ilvl="0" w:tplc="38E8A7B6">
      <w:start w:val="2"/>
      <w:numFmt w:val="bullet"/>
      <w:lvlText w:val="-"/>
      <w:lvlJc w:val="left"/>
      <w:pPr>
        <w:ind w:left="760" w:hanging="360"/>
      </w:pPr>
      <w:rPr>
        <w:rFonts w:ascii="Calibri" w:eastAsia="Calibri" w:hAnsi="Calibri" w:cs="Calibri" w:hint="default"/>
      </w:rPr>
    </w:lvl>
    <w:lvl w:ilvl="1" w:tplc="340A0003">
      <w:start w:val="1"/>
      <w:numFmt w:val="bullet"/>
      <w:lvlText w:val="o"/>
      <w:lvlJc w:val="left"/>
      <w:pPr>
        <w:ind w:left="1480" w:hanging="360"/>
      </w:pPr>
      <w:rPr>
        <w:rFonts w:ascii="Courier New" w:hAnsi="Courier New" w:cs="Courier New" w:hint="default"/>
      </w:rPr>
    </w:lvl>
    <w:lvl w:ilvl="2" w:tplc="340A0005">
      <w:start w:val="1"/>
      <w:numFmt w:val="bullet"/>
      <w:lvlText w:val=""/>
      <w:lvlJc w:val="left"/>
      <w:pPr>
        <w:ind w:left="2200" w:hanging="360"/>
      </w:pPr>
      <w:rPr>
        <w:rFonts w:ascii="Wingdings" w:hAnsi="Wingdings" w:hint="default"/>
      </w:rPr>
    </w:lvl>
    <w:lvl w:ilvl="3" w:tplc="340A0001">
      <w:start w:val="1"/>
      <w:numFmt w:val="bullet"/>
      <w:lvlText w:val=""/>
      <w:lvlJc w:val="left"/>
      <w:pPr>
        <w:ind w:left="2920" w:hanging="360"/>
      </w:pPr>
      <w:rPr>
        <w:rFonts w:ascii="Symbol" w:hAnsi="Symbol" w:hint="default"/>
      </w:rPr>
    </w:lvl>
    <w:lvl w:ilvl="4" w:tplc="340A0003">
      <w:start w:val="1"/>
      <w:numFmt w:val="bullet"/>
      <w:lvlText w:val="o"/>
      <w:lvlJc w:val="left"/>
      <w:pPr>
        <w:ind w:left="3640" w:hanging="360"/>
      </w:pPr>
      <w:rPr>
        <w:rFonts w:ascii="Courier New" w:hAnsi="Courier New" w:cs="Courier New" w:hint="default"/>
      </w:rPr>
    </w:lvl>
    <w:lvl w:ilvl="5" w:tplc="340A0005">
      <w:start w:val="1"/>
      <w:numFmt w:val="bullet"/>
      <w:lvlText w:val=""/>
      <w:lvlJc w:val="left"/>
      <w:pPr>
        <w:ind w:left="4360" w:hanging="360"/>
      </w:pPr>
      <w:rPr>
        <w:rFonts w:ascii="Wingdings" w:hAnsi="Wingdings" w:hint="default"/>
      </w:rPr>
    </w:lvl>
    <w:lvl w:ilvl="6" w:tplc="340A0001">
      <w:start w:val="1"/>
      <w:numFmt w:val="bullet"/>
      <w:lvlText w:val=""/>
      <w:lvlJc w:val="left"/>
      <w:pPr>
        <w:ind w:left="5080" w:hanging="360"/>
      </w:pPr>
      <w:rPr>
        <w:rFonts w:ascii="Symbol" w:hAnsi="Symbol" w:hint="default"/>
      </w:rPr>
    </w:lvl>
    <w:lvl w:ilvl="7" w:tplc="340A0003">
      <w:start w:val="1"/>
      <w:numFmt w:val="bullet"/>
      <w:lvlText w:val="o"/>
      <w:lvlJc w:val="left"/>
      <w:pPr>
        <w:ind w:left="5800" w:hanging="360"/>
      </w:pPr>
      <w:rPr>
        <w:rFonts w:ascii="Courier New" w:hAnsi="Courier New" w:cs="Courier New" w:hint="default"/>
      </w:rPr>
    </w:lvl>
    <w:lvl w:ilvl="8" w:tplc="340A0005">
      <w:start w:val="1"/>
      <w:numFmt w:val="bullet"/>
      <w:lvlText w:val=""/>
      <w:lvlJc w:val="left"/>
      <w:pPr>
        <w:ind w:left="6520" w:hanging="360"/>
      </w:pPr>
      <w:rPr>
        <w:rFonts w:ascii="Wingdings" w:hAnsi="Wingdings" w:hint="default"/>
      </w:rPr>
    </w:lvl>
  </w:abstractNum>
  <w:abstractNum w:abstractNumId="26" w15:restartNumberingAfterBreak="0">
    <w:nsid w:val="78F52950"/>
    <w:multiLevelType w:val="hybridMultilevel"/>
    <w:tmpl w:val="8C342394"/>
    <w:lvl w:ilvl="0" w:tplc="211447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306B5E"/>
    <w:multiLevelType w:val="hybridMultilevel"/>
    <w:tmpl w:val="0F64C69C"/>
    <w:lvl w:ilvl="0" w:tplc="7674E65C">
      <w:start w:val="1"/>
      <w:numFmt w:val="decimal"/>
      <w:pStyle w:val="Ttulo1"/>
      <w:lvlText w:val="%1."/>
      <w:lvlJc w:val="left"/>
      <w:pPr>
        <w:tabs>
          <w:tab w:val="num" w:pos="425"/>
        </w:tabs>
        <w:ind w:left="425" w:hanging="425"/>
      </w:pPr>
      <w:rPr>
        <w:rFonts w:asciiTheme="minorHAnsi" w:hAnsiTheme="minorHAnsi" w:cs="Times New Roman" w:hint="default"/>
        <w:b/>
        <w:i w:val="0"/>
        <w:sz w:val="22"/>
        <w:szCs w:val="22"/>
      </w:rPr>
    </w:lvl>
    <w:lvl w:ilvl="1" w:tplc="6E308C7C">
      <w:start w:val="1"/>
      <w:numFmt w:val="lowerLetter"/>
      <w:lvlText w:val="%2."/>
      <w:lvlJc w:val="left"/>
      <w:pPr>
        <w:tabs>
          <w:tab w:val="num" w:pos="1080"/>
        </w:tabs>
        <w:ind w:left="1080" w:firstLine="0"/>
      </w:pPr>
      <w:rPr>
        <w:b/>
      </w:rPr>
    </w:lvl>
    <w:lvl w:ilvl="2" w:tplc="340A001B">
      <w:start w:val="1"/>
      <w:numFmt w:val="lowerRoman"/>
      <w:lvlText w:val="%3."/>
      <w:lvlJc w:val="right"/>
      <w:pPr>
        <w:ind w:left="2340" w:hanging="360"/>
      </w:pPr>
    </w:lvl>
    <w:lvl w:ilvl="3" w:tplc="7B9478FE">
      <w:start w:val="1"/>
      <w:numFmt w:val="upperLetter"/>
      <w:lvlText w:val="%4."/>
      <w:lvlJc w:val="left"/>
      <w:pPr>
        <w:ind w:left="2880" w:hanging="360"/>
      </w:pPr>
      <w:rPr>
        <w:b/>
      </w:rPr>
    </w:lvl>
    <w:lvl w:ilvl="4" w:tplc="4B988600">
      <w:start w:val="1"/>
      <w:numFmt w:val="lowerRoman"/>
      <w:lvlText w:val="(%5)"/>
      <w:lvlJc w:val="left"/>
      <w:pPr>
        <w:ind w:left="3960" w:hanging="720"/>
      </w:pPr>
    </w:lvl>
    <w:lvl w:ilvl="5" w:tplc="95DEE7D6">
      <w:start w:val="1"/>
      <w:numFmt w:val="lowerRoman"/>
      <w:lvlText w:val="%6)"/>
      <w:lvlJc w:val="left"/>
      <w:pPr>
        <w:ind w:left="4860" w:hanging="720"/>
      </w:pPr>
    </w:lvl>
    <w:lvl w:ilvl="6" w:tplc="0C0A0017">
      <w:start w:val="1"/>
      <w:numFmt w:val="lowerLetter"/>
      <w:lvlText w:val="%7)"/>
      <w:lvlJc w:val="left"/>
      <w:pPr>
        <w:ind w:left="502" w:hanging="360"/>
      </w:pPr>
      <w:rPr>
        <w:b w:val="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EDE5D54"/>
    <w:multiLevelType w:val="hybridMultilevel"/>
    <w:tmpl w:val="64A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19"/>
  </w:num>
  <w:num w:numId="20">
    <w:abstractNumId w:val="21"/>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4"/>
  </w:num>
  <w:num w:numId="23">
    <w:abstractNumId w:val="25"/>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8"/>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0"/>
  </w:num>
  <w:num w:numId="37">
    <w:abstractNumId w:val="13"/>
  </w:num>
  <w:num w:numId="38">
    <w:abstractNumId w:val="6"/>
  </w:num>
  <w:num w:numId="39">
    <w:abstractNumId w:val="12"/>
  </w:num>
  <w:num w:numId="40">
    <w:abstractNumId w:val="1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5B"/>
    <w:rsid w:val="005F515B"/>
    <w:rsid w:val="00B5574A"/>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78008-1613-4C7E-9A26-3C11F0D6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15B"/>
    <w:pPr>
      <w:spacing w:after="0" w:line="240" w:lineRule="auto"/>
    </w:pPr>
    <w:rPr>
      <w:rFonts w:ascii="Times New Roman" w:eastAsia="Times New Roman" w:hAnsi="Times New Roman" w:cs="Times New Roman"/>
      <w:szCs w:val="20"/>
    </w:rPr>
  </w:style>
  <w:style w:type="paragraph" w:styleId="Ttulo1">
    <w:name w:val="heading 1"/>
    <w:basedOn w:val="Normal"/>
    <w:next w:val="Normal"/>
    <w:link w:val="Ttulo1Car"/>
    <w:qFormat/>
    <w:rsid w:val="005F515B"/>
    <w:pPr>
      <w:numPr>
        <w:numId w:val="1"/>
      </w:numPr>
      <w:autoSpaceDE w:val="0"/>
      <w:autoSpaceDN w:val="0"/>
      <w:adjustRightInd w:val="0"/>
      <w:outlineLvl w:val="0"/>
    </w:pPr>
    <w:rPr>
      <w:color w:val="000000"/>
      <w:sz w:val="24"/>
      <w:szCs w:val="24"/>
    </w:rPr>
  </w:style>
  <w:style w:type="paragraph" w:styleId="Ttulo2">
    <w:name w:val="heading 2"/>
    <w:basedOn w:val="Normal"/>
    <w:next w:val="Normal"/>
    <w:link w:val="Ttulo2Car"/>
    <w:uiPriority w:val="9"/>
    <w:semiHidden/>
    <w:unhideWhenUsed/>
    <w:qFormat/>
    <w:rsid w:val="005F515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5F515B"/>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515B"/>
    <w:rPr>
      <w:rFonts w:ascii="Times New Roman" w:eastAsia="Times New Roman" w:hAnsi="Times New Roman" w:cs="Times New Roman"/>
      <w:color w:val="000000"/>
      <w:sz w:val="24"/>
      <w:szCs w:val="24"/>
    </w:rPr>
  </w:style>
  <w:style w:type="character" w:customStyle="1" w:styleId="Ttulo2Car">
    <w:name w:val="Título 2 Car"/>
    <w:basedOn w:val="Fuentedeprrafopredeter"/>
    <w:link w:val="Ttulo2"/>
    <w:uiPriority w:val="9"/>
    <w:semiHidden/>
    <w:rsid w:val="005F515B"/>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5F515B"/>
    <w:rPr>
      <w:rFonts w:asciiTheme="majorHAnsi" w:eastAsiaTheme="majorEastAsia" w:hAnsiTheme="majorHAnsi" w:cstheme="majorBidi"/>
      <w:b/>
      <w:bCs/>
      <w:color w:val="4472C4" w:themeColor="accent1"/>
      <w:szCs w:val="20"/>
    </w:rPr>
  </w:style>
  <w:style w:type="character" w:styleId="Hipervnculo">
    <w:name w:val="Hyperlink"/>
    <w:uiPriority w:val="99"/>
    <w:semiHidden/>
    <w:unhideWhenUsed/>
    <w:rsid w:val="005F515B"/>
    <w:rPr>
      <w:color w:val="0000FF"/>
      <w:u w:val="single"/>
    </w:rPr>
  </w:style>
  <w:style w:type="character" w:styleId="Hipervnculovisitado">
    <w:name w:val="FollowedHyperlink"/>
    <w:basedOn w:val="Fuentedeprrafopredeter"/>
    <w:uiPriority w:val="99"/>
    <w:semiHidden/>
    <w:unhideWhenUsed/>
    <w:rsid w:val="005F515B"/>
    <w:rPr>
      <w:color w:val="954F72" w:themeColor="followedHyperlink"/>
      <w:u w:val="single"/>
    </w:rPr>
  </w:style>
  <w:style w:type="paragraph" w:styleId="NormalWeb">
    <w:name w:val="Normal (Web)"/>
    <w:basedOn w:val="Normal"/>
    <w:uiPriority w:val="99"/>
    <w:unhideWhenUsed/>
    <w:rsid w:val="005F515B"/>
    <w:pPr>
      <w:spacing w:before="100" w:beforeAutospacing="1" w:after="100" w:afterAutospacing="1"/>
    </w:pPr>
    <w:rPr>
      <w:rFonts w:eastAsia="Calibri"/>
      <w:sz w:val="24"/>
      <w:szCs w:val="24"/>
      <w:lang w:eastAsia="es-CL"/>
    </w:rPr>
  </w:style>
  <w:style w:type="paragraph" w:styleId="Sinespaciado">
    <w:name w:val="No Spacing"/>
    <w:uiPriority w:val="1"/>
    <w:qFormat/>
    <w:rsid w:val="005F515B"/>
    <w:pPr>
      <w:spacing w:after="0" w:line="240" w:lineRule="auto"/>
    </w:pPr>
    <w:rPr>
      <w:rFonts w:ascii="Calibri" w:eastAsia="Calibri" w:hAnsi="Calibri" w:cs="Times New Roman"/>
    </w:rPr>
  </w:style>
  <w:style w:type="paragraph" w:styleId="ndice1">
    <w:name w:val="index 1"/>
    <w:next w:val="Sinespaciado"/>
    <w:autoRedefine/>
    <w:uiPriority w:val="99"/>
    <w:semiHidden/>
    <w:unhideWhenUsed/>
    <w:rsid w:val="005F515B"/>
    <w:pPr>
      <w:spacing w:after="0" w:line="240" w:lineRule="auto"/>
      <w:ind w:left="220" w:hanging="220"/>
    </w:pPr>
    <w:rPr>
      <w:rFonts w:ascii="Calibri" w:eastAsia="Calibri" w:hAnsi="Calibri" w:cs="Times New Roman"/>
      <w:sz w:val="18"/>
      <w:szCs w:val="18"/>
    </w:rPr>
  </w:style>
  <w:style w:type="paragraph" w:styleId="ndice2">
    <w:name w:val="index 2"/>
    <w:basedOn w:val="Normal"/>
    <w:next w:val="Normal"/>
    <w:autoRedefine/>
    <w:uiPriority w:val="99"/>
    <w:semiHidden/>
    <w:unhideWhenUsed/>
    <w:rsid w:val="005F515B"/>
    <w:pPr>
      <w:spacing w:line="276" w:lineRule="auto"/>
      <w:ind w:left="440" w:hanging="220"/>
    </w:pPr>
    <w:rPr>
      <w:rFonts w:ascii="Calibri" w:eastAsia="Calibri" w:hAnsi="Calibri"/>
      <w:sz w:val="18"/>
      <w:szCs w:val="18"/>
    </w:rPr>
  </w:style>
  <w:style w:type="paragraph" w:styleId="ndice3">
    <w:name w:val="index 3"/>
    <w:basedOn w:val="Normal"/>
    <w:next w:val="Normal"/>
    <w:autoRedefine/>
    <w:uiPriority w:val="99"/>
    <w:semiHidden/>
    <w:unhideWhenUsed/>
    <w:rsid w:val="005F515B"/>
    <w:pPr>
      <w:spacing w:line="276" w:lineRule="auto"/>
      <w:ind w:left="660" w:hanging="220"/>
    </w:pPr>
    <w:rPr>
      <w:rFonts w:ascii="Calibri" w:eastAsia="Calibri" w:hAnsi="Calibri"/>
      <w:sz w:val="18"/>
      <w:szCs w:val="18"/>
    </w:rPr>
  </w:style>
  <w:style w:type="paragraph" w:styleId="ndice4">
    <w:name w:val="index 4"/>
    <w:basedOn w:val="Normal"/>
    <w:next w:val="Normal"/>
    <w:autoRedefine/>
    <w:uiPriority w:val="99"/>
    <w:semiHidden/>
    <w:unhideWhenUsed/>
    <w:rsid w:val="005F515B"/>
    <w:pPr>
      <w:spacing w:line="276" w:lineRule="auto"/>
      <w:ind w:left="880" w:hanging="220"/>
    </w:pPr>
    <w:rPr>
      <w:rFonts w:ascii="Calibri" w:eastAsia="Calibri" w:hAnsi="Calibri"/>
      <w:sz w:val="18"/>
      <w:szCs w:val="18"/>
    </w:rPr>
  </w:style>
  <w:style w:type="paragraph" w:styleId="ndice5">
    <w:name w:val="index 5"/>
    <w:basedOn w:val="Normal"/>
    <w:next w:val="Normal"/>
    <w:autoRedefine/>
    <w:uiPriority w:val="99"/>
    <w:semiHidden/>
    <w:unhideWhenUsed/>
    <w:rsid w:val="005F515B"/>
    <w:pPr>
      <w:spacing w:line="276" w:lineRule="auto"/>
      <w:ind w:left="1100" w:hanging="220"/>
    </w:pPr>
    <w:rPr>
      <w:rFonts w:ascii="Calibri" w:eastAsia="Calibri" w:hAnsi="Calibri"/>
      <w:sz w:val="18"/>
      <w:szCs w:val="18"/>
    </w:rPr>
  </w:style>
  <w:style w:type="paragraph" w:styleId="ndice6">
    <w:name w:val="index 6"/>
    <w:basedOn w:val="Normal"/>
    <w:next w:val="Normal"/>
    <w:autoRedefine/>
    <w:uiPriority w:val="99"/>
    <w:semiHidden/>
    <w:unhideWhenUsed/>
    <w:rsid w:val="005F515B"/>
    <w:pPr>
      <w:spacing w:line="276" w:lineRule="auto"/>
      <w:ind w:left="1320" w:hanging="220"/>
    </w:pPr>
    <w:rPr>
      <w:rFonts w:ascii="Calibri" w:eastAsia="Calibri" w:hAnsi="Calibri"/>
      <w:sz w:val="18"/>
      <w:szCs w:val="18"/>
    </w:rPr>
  </w:style>
  <w:style w:type="paragraph" w:styleId="ndice7">
    <w:name w:val="index 7"/>
    <w:basedOn w:val="Normal"/>
    <w:next w:val="Normal"/>
    <w:autoRedefine/>
    <w:uiPriority w:val="99"/>
    <w:semiHidden/>
    <w:unhideWhenUsed/>
    <w:rsid w:val="005F515B"/>
    <w:pPr>
      <w:spacing w:line="276" w:lineRule="auto"/>
      <w:ind w:left="1540" w:hanging="220"/>
    </w:pPr>
    <w:rPr>
      <w:rFonts w:ascii="Calibri" w:eastAsia="Calibri" w:hAnsi="Calibri"/>
      <w:sz w:val="18"/>
      <w:szCs w:val="18"/>
    </w:rPr>
  </w:style>
  <w:style w:type="paragraph" w:styleId="ndice8">
    <w:name w:val="index 8"/>
    <w:basedOn w:val="Normal"/>
    <w:next w:val="Normal"/>
    <w:autoRedefine/>
    <w:uiPriority w:val="99"/>
    <w:semiHidden/>
    <w:unhideWhenUsed/>
    <w:rsid w:val="005F515B"/>
    <w:pPr>
      <w:spacing w:line="276" w:lineRule="auto"/>
      <w:ind w:left="1760" w:hanging="220"/>
    </w:pPr>
    <w:rPr>
      <w:rFonts w:ascii="Calibri" w:eastAsia="Calibri" w:hAnsi="Calibri"/>
      <w:sz w:val="18"/>
      <w:szCs w:val="18"/>
    </w:rPr>
  </w:style>
  <w:style w:type="paragraph" w:styleId="ndice9">
    <w:name w:val="index 9"/>
    <w:basedOn w:val="Normal"/>
    <w:next w:val="Normal"/>
    <w:autoRedefine/>
    <w:uiPriority w:val="99"/>
    <w:semiHidden/>
    <w:unhideWhenUsed/>
    <w:rsid w:val="005F515B"/>
    <w:pPr>
      <w:spacing w:line="276" w:lineRule="auto"/>
      <w:ind w:left="1980" w:hanging="220"/>
    </w:pPr>
    <w:rPr>
      <w:rFonts w:ascii="Calibri" w:eastAsia="Calibri" w:hAnsi="Calibri"/>
      <w:sz w:val="18"/>
      <w:szCs w:val="18"/>
    </w:rPr>
  </w:style>
  <w:style w:type="paragraph" w:styleId="TDC1">
    <w:name w:val="toc 1"/>
    <w:basedOn w:val="Normal"/>
    <w:next w:val="Normal"/>
    <w:autoRedefine/>
    <w:uiPriority w:val="39"/>
    <w:semiHidden/>
    <w:unhideWhenUsed/>
    <w:qFormat/>
    <w:rsid w:val="005F515B"/>
    <w:pPr>
      <w:tabs>
        <w:tab w:val="left" w:pos="660"/>
        <w:tab w:val="right" w:leader="dot" w:pos="9356"/>
      </w:tabs>
      <w:spacing w:after="100"/>
      <w:ind w:right="-52"/>
    </w:pPr>
    <w:rPr>
      <w:rFonts w:asciiTheme="minorHAnsi" w:hAnsiTheme="minorHAnsi" w:cs="Arial"/>
      <w:b/>
      <w:bCs/>
      <w:noProof/>
      <w:szCs w:val="22"/>
    </w:rPr>
  </w:style>
  <w:style w:type="paragraph" w:styleId="TDC2">
    <w:name w:val="toc 2"/>
    <w:basedOn w:val="Normal"/>
    <w:next w:val="Normal"/>
    <w:autoRedefine/>
    <w:uiPriority w:val="39"/>
    <w:semiHidden/>
    <w:unhideWhenUsed/>
    <w:qFormat/>
    <w:rsid w:val="005F515B"/>
    <w:pPr>
      <w:ind w:left="220"/>
    </w:pPr>
  </w:style>
  <w:style w:type="paragraph" w:styleId="TDC3">
    <w:name w:val="toc 3"/>
    <w:basedOn w:val="Normal"/>
    <w:next w:val="Normal"/>
    <w:autoRedefine/>
    <w:uiPriority w:val="39"/>
    <w:semiHidden/>
    <w:unhideWhenUsed/>
    <w:qFormat/>
    <w:rsid w:val="005F515B"/>
    <w:pPr>
      <w:spacing w:after="100" w:line="276" w:lineRule="auto"/>
      <w:ind w:left="440"/>
    </w:pPr>
    <w:rPr>
      <w:rFonts w:ascii="Calibri" w:hAnsi="Calibri"/>
      <w:szCs w:val="22"/>
      <w:lang w:eastAsia="es-CL"/>
    </w:rPr>
  </w:style>
  <w:style w:type="paragraph" w:styleId="TDC4">
    <w:name w:val="toc 4"/>
    <w:basedOn w:val="Normal"/>
    <w:next w:val="Normal"/>
    <w:autoRedefine/>
    <w:uiPriority w:val="39"/>
    <w:semiHidden/>
    <w:unhideWhenUsed/>
    <w:rsid w:val="005F515B"/>
    <w:pPr>
      <w:spacing w:after="100" w:line="276" w:lineRule="auto"/>
      <w:ind w:left="660"/>
    </w:pPr>
    <w:rPr>
      <w:rFonts w:ascii="Calibri" w:hAnsi="Calibri"/>
      <w:szCs w:val="22"/>
      <w:lang w:eastAsia="es-CL"/>
    </w:rPr>
  </w:style>
  <w:style w:type="paragraph" w:styleId="TDC5">
    <w:name w:val="toc 5"/>
    <w:basedOn w:val="Normal"/>
    <w:next w:val="Normal"/>
    <w:autoRedefine/>
    <w:uiPriority w:val="39"/>
    <w:semiHidden/>
    <w:unhideWhenUsed/>
    <w:rsid w:val="005F515B"/>
    <w:pPr>
      <w:spacing w:after="100" w:line="276" w:lineRule="auto"/>
      <w:ind w:left="880"/>
    </w:pPr>
    <w:rPr>
      <w:rFonts w:ascii="Calibri" w:hAnsi="Calibri"/>
      <w:szCs w:val="22"/>
      <w:lang w:eastAsia="es-CL"/>
    </w:rPr>
  </w:style>
  <w:style w:type="paragraph" w:styleId="TDC6">
    <w:name w:val="toc 6"/>
    <w:basedOn w:val="Normal"/>
    <w:next w:val="Normal"/>
    <w:autoRedefine/>
    <w:uiPriority w:val="39"/>
    <w:semiHidden/>
    <w:unhideWhenUsed/>
    <w:rsid w:val="005F515B"/>
    <w:pPr>
      <w:spacing w:after="100" w:line="276" w:lineRule="auto"/>
      <w:ind w:left="1100"/>
    </w:pPr>
    <w:rPr>
      <w:rFonts w:ascii="Calibri" w:hAnsi="Calibri"/>
      <w:szCs w:val="22"/>
      <w:lang w:eastAsia="es-CL"/>
    </w:rPr>
  </w:style>
  <w:style w:type="paragraph" w:styleId="TDC7">
    <w:name w:val="toc 7"/>
    <w:basedOn w:val="Normal"/>
    <w:next w:val="Normal"/>
    <w:autoRedefine/>
    <w:uiPriority w:val="39"/>
    <w:semiHidden/>
    <w:unhideWhenUsed/>
    <w:rsid w:val="005F515B"/>
    <w:pPr>
      <w:spacing w:after="100" w:line="276" w:lineRule="auto"/>
      <w:ind w:left="1320"/>
    </w:pPr>
    <w:rPr>
      <w:rFonts w:ascii="Calibri" w:hAnsi="Calibri"/>
      <w:szCs w:val="22"/>
      <w:lang w:eastAsia="es-CL"/>
    </w:rPr>
  </w:style>
  <w:style w:type="paragraph" w:styleId="TDC8">
    <w:name w:val="toc 8"/>
    <w:basedOn w:val="Normal"/>
    <w:next w:val="Normal"/>
    <w:autoRedefine/>
    <w:uiPriority w:val="39"/>
    <w:semiHidden/>
    <w:unhideWhenUsed/>
    <w:rsid w:val="005F515B"/>
    <w:pPr>
      <w:spacing w:after="100" w:line="276" w:lineRule="auto"/>
      <w:ind w:left="1540"/>
    </w:pPr>
    <w:rPr>
      <w:rFonts w:ascii="Calibri" w:hAnsi="Calibri"/>
      <w:szCs w:val="22"/>
      <w:lang w:eastAsia="es-CL"/>
    </w:rPr>
  </w:style>
  <w:style w:type="paragraph" w:styleId="TDC9">
    <w:name w:val="toc 9"/>
    <w:basedOn w:val="Normal"/>
    <w:next w:val="Normal"/>
    <w:autoRedefine/>
    <w:uiPriority w:val="39"/>
    <w:semiHidden/>
    <w:unhideWhenUsed/>
    <w:rsid w:val="005F515B"/>
    <w:pPr>
      <w:spacing w:after="100" w:line="276" w:lineRule="auto"/>
      <w:ind w:left="1760"/>
    </w:pPr>
    <w:rPr>
      <w:rFonts w:ascii="Calibri" w:hAnsi="Calibri"/>
      <w:szCs w:val="22"/>
      <w:lang w:eastAsia="es-CL"/>
    </w:rPr>
  </w:style>
  <w:style w:type="paragraph" w:styleId="Textonotapie">
    <w:name w:val="footnote text"/>
    <w:basedOn w:val="Normal"/>
    <w:link w:val="TextonotapieCar"/>
    <w:uiPriority w:val="99"/>
    <w:semiHidden/>
    <w:unhideWhenUsed/>
    <w:rsid w:val="005F515B"/>
    <w:rPr>
      <w:rFonts w:ascii="Calibri" w:eastAsia="Calibri" w:hAnsi="Calibri"/>
      <w:sz w:val="20"/>
      <w:lang w:val="en-US"/>
    </w:rPr>
  </w:style>
  <w:style w:type="character" w:customStyle="1" w:styleId="TextonotapieCar">
    <w:name w:val="Texto nota pie Car"/>
    <w:basedOn w:val="Fuentedeprrafopredeter"/>
    <w:link w:val="Textonotapie"/>
    <w:uiPriority w:val="99"/>
    <w:semiHidden/>
    <w:rsid w:val="005F515B"/>
    <w:rPr>
      <w:rFonts w:ascii="Calibri" w:eastAsia="Calibri" w:hAnsi="Calibri" w:cs="Times New Roman"/>
      <w:sz w:val="20"/>
      <w:szCs w:val="20"/>
      <w:lang w:val="en-US"/>
    </w:rPr>
  </w:style>
  <w:style w:type="paragraph" w:styleId="Textocomentario">
    <w:name w:val="annotation text"/>
    <w:basedOn w:val="Normal"/>
    <w:link w:val="TextocomentarioCar"/>
    <w:uiPriority w:val="99"/>
    <w:semiHidden/>
    <w:unhideWhenUsed/>
    <w:rsid w:val="005F515B"/>
    <w:rPr>
      <w:sz w:val="20"/>
    </w:rPr>
  </w:style>
  <w:style w:type="character" w:customStyle="1" w:styleId="TextocomentarioCar">
    <w:name w:val="Texto comentario Car"/>
    <w:basedOn w:val="Fuentedeprrafopredeter"/>
    <w:link w:val="Textocomentario"/>
    <w:uiPriority w:val="99"/>
    <w:semiHidden/>
    <w:rsid w:val="005F515B"/>
    <w:rPr>
      <w:rFonts w:ascii="Times New Roman" w:eastAsia="Times New Roman" w:hAnsi="Times New Roman" w:cs="Times New Roman"/>
      <w:sz w:val="20"/>
      <w:szCs w:val="20"/>
    </w:rPr>
  </w:style>
  <w:style w:type="paragraph" w:styleId="Encabezado">
    <w:name w:val="header"/>
    <w:basedOn w:val="Normal"/>
    <w:link w:val="EncabezadoCar"/>
    <w:uiPriority w:val="99"/>
    <w:unhideWhenUsed/>
    <w:rsid w:val="005F515B"/>
    <w:pPr>
      <w:tabs>
        <w:tab w:val="center" w:pos="4252"/>
        <w:tab w:val="right" w:pos="8504"/>
      </w:tabs>
    </w:pPr>
  </w:style>
  <w:style w:type="character" w:customStyle="1" w:styleId="EncabezadoCar">
    <w:name w:val="Encabezado Car"/>
    <w:basedOn w:val="Fuentedeprrafopredeter"/>
    <w:link w:val="Encabezado"/>
    <w:uiPriority w:val="99"/>
    <w:rsid w:val="005F515B"/>
    <w:rPr>
      <w:rFonts w:ascii="Times New Roman" w:eastAsia="Times New Roman" w:hAnsi="Times New Roman" w:cs="Times New Roman"/>
      <w:szCs w:val="20"/>
    </w:rPr>
  </w:style>
  <w:style w:type="paragraph" w:styleId="Piedepgina">
    <w:name w:val="footer"/>
    <w:basedOn w:val="Normal"/>
    <w:link w:val="PiedepginaCar"/>
    <w:uiPriority w:val="99"/>
    <w:unhideWhenUsed/>
    <w:rsid w:val="005F515B"/>
    <w:pPr>
      <w:tabs>
        <w:tab w:val="center" w:pos="4252"/>
        <w:tab w:val="right" w:pos="8504"/>
      </w:tabs>
    </w:pPr>
  </w:style>
  <w:style w:type="character" w:customStyle="1" w:styleId="PiedepginaCar">
    <w:name w:val="Pie de página Car"/>
    <w:basedOn w:val="Fuentedeprrafopredeter"/>
    <w:link w:val="Piedepgina"/>
    <w:uiPriority w:val="99"/>
    <w:rsid w:val="005F515B"/>
    <w:rPr>
      <w:rFonts w:ascii="Times New Roman" w:eastAsia="Times New Roman" w:hAnsi="Times New Roman" w:cs="Times New Roman"/>
      <w:szCs w:val="20"/>
    </w:rPr>
  </w:style>
  <w:style w:type="paragraph" w:styleId="Ttulodendice">
    <w:name w:val="index heading"/>
    <w:basedOn w:val="Normal"/>
    <w:next w:val="ndice1"/>
    <w:uiPriority w:val="99"/>
    <w:semiHidden/>
    <w:unhideWhenUsed/>
    <w:rsid w:val="005F515B"/>
    <w:pPr>
      <w:spacing w:before="240" w:after="120" w:line="276" w:lineRule="auto"/>
      <w:jc w:val="center"/>
    </w:pPr>
    <w:rPr>
      <w:rFonts w:ascii="Calibri" w:eastAsia="Calibri" w:hAnsi="Calibri"/>
      <w:b/>
      <w:bCs/>
      <w:sz w:val="26"/>
      <w:szCs w:val="26"/>
    </w:rPr>
  </w:style>
  <w:style w:type="paragraph" w:styleId="Tabladeilustraciones">
    <w:name w:val="table of figures"/>
    <w:basedOn w:val="Normal"/>
    <w:next w:val="Normal"/>
    <w:uiPriority w:val="99"/>
    <w:semiHidden/>
    <w:unhideWhenUsed/>
    <w:rsid w:val="005F515B"/>
  </w:style>
  <w:style w:type="paragraph" w:styleId="Textonotaalfinal">
    <w:name w:val="endnote text"/>
    <w:basedOn w:val="Normal"/>
    <w:link w:val="TextonotaalfinalCar"/>
    <w:uiPriority w:val="99"/>
    <w:semiHidden/>
    <w:unhideWhenUsed/>
    <w:rsid w:val="005F515B"/>
    <w:rPr>
      <w:sz w:val="20"/>
    </w:rPr>
  </w:style>
  <w:style w:type="character" w:customStyle="1" w:styleId="TextonotaalfinalCar">
    <w:name w:val="Texto nota al final Car"/>
    <w:basedOn w:val="Fuentedeprrafopredeter"/>
    <w:link w:val="Textonotaalfinal"/>
    <w:uiPriority w:val="99"/>
    <w:semiHidden/>
    <w:rsid w:val="005F515B"/>
    <w:rPr>
      <w:rFonts w:ascii="Times New Roman" w:eastAsia="Times New Roman" w:hAnsi="Times New Roman" w:cs="Times New Roman"/>
      <w:sz w:val="20"/>
      <w:szCs w:val="20"/>
    </w:rPr>
  </w:style>
  <w:style w:type="paragraph" w:styleId="Textoindependiente">
    <w:name w:val="Body Text"/>
    <w:basedOn w:val="Normal"/>
    <w:link w:val="TextoindependienteCar"/>
    <w:uiPriority w:val="99"/>
    <w:semiHidden/>
    <w:unhideWhenUsed/>
    <w:rsid w:val="005F515B"/>
    <w:pPr>
      <w:tabs>
        <w:tab w:val="left" w:pos="270"/>
        <w:tab w:val="decimal" w:pos="5490"/>
        <w:tab w:val="decimal" w:pos="6840"/>
        <w:tab w:val="decimal" w:pos="8280"/>
        <w:tab w:val="decimal" w:pos="9630"/>
        <w:tab w:val="decimal" w:pos="11070"/>
        <w:tab w:val="decimal" w:pos="12240"/>
        <w:tab w:val="decimal" w:pos="13770"/>
      </w:tabs>
      <w:suppressAutoHyphens/>
      <w:jc w:val="both"/>
    </w:pPr>
    <w:rPr>
      <w:spacing w:val="-2"/>
      <w:lang w:val="es-ES_tradnl" w:eastAsia="es-ES"/>
    </w:rPr>
  </w:style>
  <w:style w:type="character" w:customStyle="1" w:styleId="TextoindependienteCar">
    <w:name w:val="Texto independiente Car"/>
    <w:basedOn w:val="Fuentedeprrafopredeter"/>
    <w:link w:val="Textoindependiente"/>
    <w:uiPriority w:val="99"/>
    <w:semiHidden/>
    <w:rsid w:val="005F515B"/>
    <w:rPr>
      <w:rFonts w:ascii="Times New Roman" w:eastAsia="Times New Roman" w:hAnsi="Times New Roman" w:cs="Times New Roman"/>
      <w:spacing w:val="-2"/>
      <w:szCs w:val="20"/>
      <w:lang w:val="es-ES_tradnl" w:eastAsia="es-ES"/>
    </w:rPr>
  </w:style>
  <w:style w:type="paragraph" w:styleId="Subttulo">
    <w:name w:val="Subtitle"/>
    <w:basedOn w:val="Normal"/>
    <w:next w:val="Normal"/>
    <w:link w:val="SubttuloCar"/>
    <w:uiPriority w:val="11"/>
    <w:qFormat/>
    <w:rsid w:val="005F515B"/>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11"/>
    <w:rsid w:val="005F515B"/>
    <w:rPr>
      <w:rFonts w:ascii="Cambria" w:eastAsia="Times New Roman" w:hAnsi="Cambria" w:cs="Times New Roman"/>
      <w:sz w:val="24"/>
      <w:szCs w:val="24"/>
    </w:rPr>
  </w:style>
  <w:style w:type="paragraph" w:styleId="Textoindependiente2">
    <w:name w:val="Body Text 2"/>
    <w:basedOn w:val="Normal"/>
    <w:link w:val="Textoindependiente2Car"/>
    <w:uiPriority w:val="99"/>
    <w:semiHidden/>
    <w:unhideWhenUsed/>
    <w:rsid w:val="005F515B"/>
    <w:pPr>
      <w:spacing w:after="120" w:line="480" w:lineRule="auto"/>
    </w:pPr>
    <w:rPr>
      <w:rFonts w:ascii="Calibri" w:eastAsia="Calibri" w:hAnsi="Calibri"/>
      <w:szCs w:val="22"/>
    </w:rPr>
  </w:style>
  <w:style w:type="character" w:customStyle="1" w:styleId="Textoindependiente2Car">
    <w:name w:val="Texto independiente 2 Car"/>
    <w:basedOn w:val="Fuentedeprrafopredeter"/>
    <w:link w:val="Textoindependiente2"/>
    <w:uiPriority w:val="99"/>
    <w:semiHidden/>
    <w:rsid w:val="005F515B"/>
    <w:rPr>
      <w:rFonts w:ascii="Calibri" w:eastAsia="Calibri" w:hAnsi="Calibri" w:cs="Times New Roman"/>
    </w:rPr>
  </w:style>
  <w:style w:type="paragraph" w:styleId="Sangra2detindependiente">
    <w:name w:val="Body Text Indent 2"/>
    <w:basedOn w:val="Normal"/>
    <w:link w:val="Sangra2detindependienteCar"/>
    <w:uiPriority w:val="99"/>
    <w:semiHidden/>
    <w:unhideWhenUsed/>
    <w:rsid w:val="005F515B"/>
    <w:pPr>
      <w:spacing w:after="120" w:line="480" w:lineRule="auto"/>
      <w:ind w:left="283"/>
    </w:pPr>
    <w:rPr>
      <w:sz w:val="20"/>
    </w:rPr>
  </w:style>
  <w:style w:type="character" w:customStyle="1" w:styleId="Sangra2detindependienteCar">
    <w:name w:val="Sangría 2 de t. independiente Car"/>
    <w:basedOn w:val="Fuentedeprrafopredeter"/>
    <w:link w:val="Sangra2detindependiente"/>
    <w:uiPriority w:val="99"/>
    <w:semiHidden/>
    <w:rsid w:val="005F515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F515B"/>
    <w:rPr>
      <w:b/>
      <w:bCs/>
    </w:rPr>
  </w:style>
  <w:style w:type="character" w:customStyle="1" w:styleId="AsuntodelcomentarioCar">
    <w:name w:val="Asunto del comentario Car"/>
    <w:basedOn w:val="TextocomentarioCar"/>
    <w:link w:val="Asuntodelcomentario"/>
    <w:uiPriority w:val="99"/>
    <w:semiHidden/>
    <w:rsid w:val="005F515B"/>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5F515B"/>
    <w:rPr>
      <w:rFonts w:ascii="Tahoma" w:hAnsi="Tahoma"/>
      <w:sz w:val="16"/>
      <w:szCs w:val="16"/>
    </w:rPr>
  </w:style>
  <w:style w:type="character" w:customStyle="1" w:styleId="TextodegloboCar">
    <w:name w:val="Texto de globo Car"/>
    <w:basedOn w:val="Fuentedeprrafopredeter"/>
    <w:link w:val="Textodeglobo"/>
    <w:uiPriority w:val="99"/>
    <w:semiHidden/>
    <w:rsid w:val="005F515B"/>
    <w:rPr>
      <w:rFonts w:ascii="Tahoma" w:eastAsia="Times New Roman" w:hAnsi="Tahoma" w:cs="Times New Roman"/>
      <w:sz w:val="16"/>
      <w:szCs w:val="16"/>
    </w:rPr>
  </w:style>
  <w:style w:type="paragraph" w:styleId="Revisin">
    <w:name w:val="Revision"/>
    <w:uiPriority w:val="99"/>
    <w:semiHidden/>
    <w:rsid w:val="005F515B"/>
    <w:pPr>
      <w:spacing w:after="0" w:line="240" w:lineRule="auto"/>
    </w:pPr>
    <w:rPr>
      <w:rFonts w:ascii="Times New Roman" w:eastAsia="Times New Roman" w:hAnsi="Times New Roman" w:cs="Times New Roman"/>
      <w:szCs w:val="20"/>
    </w:rPr>
  </w:style>
  <w:style w:type="paragraph" w:styleId="Prrafodelista">
    <w:name w:val="List Paragraph"/>
    <w:basedOn w:val="Normal"/>
    <w:uiPriority w:val="34"/>
    <w:qFormat/>
    <w:rsid w:val="005F515B"/>
    <w:pPr>
      <w:ind w:left="720"/>
      <w:contextualSpacing/>
    </w:pPr>
  </w:style>
  <w:style w:type="paragraph" w:styleId="TtuloTDC">
    <w:name w:val="TOC Heading"/>
    <w:basedOn w:val="Ttulo1"/>
    <w:next w:val="Normal"/>
    <w:uiPriority w:val="39"/>
    <w:semiHidden/>
    <w:unhideWhenUsed/>
    <w:qFormat/>
    <w:rsid w:val="005F515B"/>
    <w:pPr>
      <w:keepNext/>
      <w:keepLines/>
      <w:numPr>
        <w:numId w:val="0"/>
      </w:numPr>
      <w:autoSpaceDE/>
      <w:autoSpaceDN/>
      <w:adjustRightInd/>
      <w:spacing w:before="480" w:line="276" w:lineRule="auto"/>
      <w:outlineLvl w:val="9"/>
    </w:pPr>
    <w:rPr>
      <w:rFonts w:ascii="Cambria" w:hAnsi="Cambria"/>
      <w:b/>
      <w:bCs/>
      <w:color w:val="365F91"/>
      <w:sz w:val="28"/>
      <w:szCs w:val="28"/>
      <w:lang w:eastAsia="es-CL"/>
    </w:rPr>
  </w:style>
  <w:style w:type="paragraph" w:customStyle="1" w:styleId="guin">
    <w:name w:val="guión"/>
    <w:basedOn w:val="Normal"/>
    <w:uiPriority w:val="99"/>
    <w:rsid w:val="005F515B"/>
    <w:pPr>
      <w:numPr>
        <w:numId w:val="3"/>
      </w:numPr>
      <w:jc w:val="center"/>
    </w:pPr>
    <w:rPr>
      <w:rFonts w:ascii="Calibri" w:eastAsia="Calibri" w:hAnsi="Calibri"/>
      <w:szCs w:val="22"/>
    </w:rPr>
  </w:style>
  <w:style w:type="paragraph" w:customStyle="1" w:styleId="1">
    <w:name w:val="1."/>
    <w:basedOn w:val="Normal"/>
    <w:uiPriority w:val="99"/>
    <w:rsid w:val="005F515B"/>
    <w:pPr>
      <w:numPr>
        <w:numId w:val="4"/>
      </w:numPr>
    </w:pPr>
    <w:rPr>
      <w:caps/>
      <w:sz w:val="24"/>
      <w:szCs w:val="24"/>
      <w:lang w:val="es-ES" w:eastAsia="es-ES"/>
    </w:rPr>
  </w:style>
  <w:style w:type="paragraph" w:customStyle="1" w:styleId="font6">
    <w:name w:val="font6"/>
    <w:basedOn w:val="Normal"/>
    <w:uiPriority w:val="99"/>
    <w:rsid w:val="005F515B"/>
    <w:pPr>
      <w:spacing w:before="100" w:after="100"/>
    </w:pPr>
    <w:rPr>
      <w:lang w:val="es-ES" w:eastAsia="es-ES"/>
    </w:rPr>
  </w:style>
  <w:style w:type="paragraph" w:customStyle="1" w:styleId="Default">
    <w:name w:val="Default"/>
    <w:uiPriority w:val="99"/>
    <w:rsid w:val="005F515B"/>
    <w:pPr>
      <w:autoSpaceDE w:val="0"/>
      <w:autoSpaceDN w:val="0"/>
      <w:adjustRightInd w:val="0"/>
      <w:spacing w:after="0" w:line="240" w:lineRule="auto"/>
    </w:pPr>
    <w:rPr>
      <w:rFonts w:ascii="Arial" w:eastAsia="Calibri" w:hAnsi="Arial" w:cs="Arial"/>
      <w:color w:val="000000"/>
      <w:sz w:val="24"/>
      <w:szCs w:val="24"/>
    </w:rPr>
  </w:style>
  <w:style w:type="paragraph" w:customStyle="1" w:styleId="Estndar">
    <w:name w:val="Estándar"/>
    <w:uiPriority w:val="99"/>
    <w:rsid w:val="005F515B"/>
    <w:pPr>
      <w:widowControl w:val="0"/>
      <w:spacing w:after="0" w:line="240" w:lineRule="auto"/>
    </w:pPr>
    <w:rPr>
      <w:rFonts w:ascii="Times New Roman" w:eastAsia="Times New Roman" w:hAnsi="Times New Roman" w:cs="Times New Roman"/>
      <w:color w:val="000000"/>
      <w:sz w:val="24"/>
      <w:szCs w:val="20"/>
      <w:lang w:val="en-US" w:eastAsia="es-ES"/>
    </w:rPr>
  </w:style>
  <w:style w:type="paragraph" w:customStyle="1" w:styleId="Nmerodepgina1">
    <w:name w:val="Número de página1"/>
    <w:basedOn w:val="Normal"/>
    <w:next w:val="Normal"/>
    <w:uiPriority w:val="99"/>
    <w:rsid w:val="005F515B"/>
    <w:rPr>
      <w:color w:val="000000"/>
      <w:sz w:val="24"/>
      <w:lang w:eastAsia="es-ES"/>
    </w:rPr>
  </w:style>
  <w:style w:type="paragraph" w:customStyle="1" w:styleId="AANormalTextoNotasprrafo">
    <w:name w:val="AA Normal Texto Notas párrafo"/>
    <w:basedOn w:val="Normal"/>
    <w:uiPriority w:val="99"/>
    <w:rsid w:val="005F515B"/>
    <w:pPr>
      <w:spacing w:line="300" w:lineRule="exact"/>
      <w:ind w:left="3260"/>
    </w:pPr>
    <w:rPr>
      <w:rFonts w:ascii="Arial" w:hAnsi="Arial"/>
      <w:sz w:val="18"/>
      <w:lang w:val="es-ES_tradnl"/>
    </w:rPr>
  </w:style>
  <w:style w:type="character" w:customStyle="1" w:styleId="DSLxStyleChar">
    <w:name w:val="DSLxStyle Char"/>
    <w:basedOn w:val="Fuentedeprrafopredeter"/>
    <w:link w:val="DSLxStyle"/>
    <w:locked/>
    <w:rsid w:val="005F515B"/>
    <w:rPr>
      <w:rFonts w:ascii="Calibri" w:eastAsia="Calibri" w:hAnsi="Calibri" w:cs="Calibri"/>
      <w:color w:val="666666"/>
      <w:sz w:val="12"/>
    </w:rPr>
  </w:style>
  <w:style w:type="paragraph" w:customStyle="1" w:styleId="DSLxStyle">
    <w:name w:val="DSLxStyle"/>
    <w:basedOn w:val="Normal"/>
    <w:link w:val="DSLxStyleChar"/>
    <w:rsid w:val="005F515B"/>
    <w:pPr>
      <w:tabs>
        <w:tab w:val="left" w:pos="910"/>
      </w:tabs>
      <w:autoSpaceDE w:val="0"/>
      <w:autoSpaceDN w:val="0"/>
      <w:adjustRightInd w:val="0"/>
      <w:jc w:val="right"/>
    </w:pPr>
    <w:rPr>
      <w:rFonts w:ascii="Calibri" w:eastAsia="Calibri" w:hAnsi="Calibri" w:cs="Calibri"/>
      <w:color w:val="666666"/>
      <w:sz w:val="12"/>
      <w:szCs w:val="22"/>
    </w:rPr>
  </w:style>
  <w:style w:type="paragraph" w:customStyle="1" w:styleId="xmsonormal">
    <w:name w:val="x_msonormal"/>
    <w:basedOn w:val="Normal"/>
    <w:uiPriority w:val="99"/>
    <w:rsid w:val="005F515B"/>
    <w:pPr>
      <w:spacing w:before="100" w:beforeAutospacing="1" w:after="100" w:afterAutospacing="1"/>
    </w:pPr>
    <w:rPr>
      <w:sz w:val="24"/>
      <w:szCs w:val="24"/>
      <w:lang w:val="es-PE" w:eastAsia="es-PE"/>
    </w:rPr>
  </w:style>
  <w:style w:type="character" w:styleId="Refdenotaalpie">
    <w:name w:val="footnote reference"/>
    <w:basedOn w:val="Fuentedeprrafopredeter"/>
    <w:uiPriority w:val="99"/>
    <w:semiHidden/>
    <w:unhideWhenUsed/>
    <w:rsid w:val="005F515B"/>
    <w:rPr>
      <w:vertAlign w:val="superscript"/>
    </w:rPr>
  </w:style>
  <w:style w:type="character" w:styleId="Refdecomentario">
    <w:name w:val="annotation reference"/>
    <w:uiPriority w:val="99"/>
    <w:semiHidden/>
    <w:unhideWhenUsed/>
    <w:rsid w:val="005F515B"/>
    <w:rPr>
      <w:sz w:val="16"/>
      <w:szCs w:val="16"/>
    </w:rPr>
  </w:style>
  <w:style w:type="character" w:styleId="Refdenotaalfinal">
    <w:name w:val="endnote reference"/>
    <w:uiPriority w:val="99"/>
    <w:semiHidden/>
    <w:unhideWhenUsed/>
    <w:rsid w:val="005F515B"/>
    <w:rPr>
      <w:vertAlign w:val="superscript"/>
    </w:rPr>
  </w:style>
  <w:style w:type="character" w:customStyle="1" w:styleId="hps">
    <w:name w:val="hps"/>
    <w:basedOn w:val="Fuentedeprrafopredeter"/>
    <w:rsid w:val="005F515B"/>
  </w:style>
  <w:style w:type="character" w:customStyle="1" w:styleId="obs1">
    <w:name w:val="obs1"/>
    <w:basedOn w:val="Fuentedeprrafopredeter"/>
    <w:rsid w:val="005F515B"/>
  </w:style>
  <w:style w:type="character" w:customStyle="1" w:styleId="atn">
    <w:name w:val="atn"/>
    <w:basedOn w:val="Fuentedeprrafopredeter"/>
    <w:rsid w:val="005F515B"/>
  </w:style>
  <w:style w:type="character" w:customStyle="1" w:styleId="apple-converted-space">
    <w:name w:val="apple-converted-space"/>
    <w:basedOn w:val="Fuentedeprrafopredeter"/>
    <w:rsid w:val="005F515B"/>
  </w:style>
  <w:style w:type="character" w:styleId="nfasis">
    <w:name w:val="Emphasis"/>
    <w:basedOn w:val="Fuentedeprrafopredeter"/>
    <w:uiPriority w:val="20"/>
    <w:qFormat/>
    <w:rsid w:val="005F515B"/>
    <w:rPr>
      <w:i/>
      <w:iCs/>
    </w:rPr>
  </w:style>
  <w:style w:type="character" w:customStyle="1" w:styleId="ts-alignment-element-highlighted">
    <w:name w:val="ts-alignment-element-highlighted"/>
    <w:basedOn w:val="Fuentedeprrafopredeter"/>
    <w:rsid w:val="005F515B"/>
  </w:style>
  <w:style w:type="character" w:customStyle="1" w:styleId="ts-alignment-element">
    <w:name w:val="ts-alignment-element"/>
    <w:basedOn w:val="Fuentedeprrafopredeter"/>
    <w:rsid w:val="005F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105</Pages>
  <Words>37019</Words>
  <Characters>203610</Characters>
  <Application>Microsoft Office Word</Application>
  <DocSecurity>0</DocSecurity>
  <Lines>1696</Lines>
  <Paragraphs>480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OConnor</dc:creator>
  <cp:keywords/>
  <dc:description/>
  <cp:lastModifiedBy>Karin OConnor</cp:lastModifiedBy>
  <cp:revision>1</cp:revision>
  <dcterms:created xsi:type="dcterms:W3CDTF">2018-11-30T19:26:00Z</dcterms:created>
  <dcterms:modified xsi:type="dcterms:W3CDTF">2018-11-30T19:27:00Z</dcterms:modified>
</cp:coreProperties>
</file>